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81" w:rsidRPr="00FA7B29" w:rsidRDefault="00284581" w:rsidP="00284581">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 TAX STRUCTURES: PAST TRENDS, FUTURE POSSIBILITIES</w:t>
      </w:r>
    </w:p>
    <w:p w:rsidR="00284581" w:rsidRPr="003A421C" w:rsidRDefault="00284581" w:rsidP="00284581">
      <w:pPr>
        <w:spacing w:after="0"/>
        <w:jc w:val="center"/>
        <w:rPr>
          <w:rFonts w:ascii="Times New Roman" w:hAnsi="Times New Roman" w:cs="Times New Roman"/>
          <w:sz w:val="24"/>
          <w:szCs w:val="24"/>
        </w:rPr>
      </w:pPr>
    </w:p>
    <w:p w:rsidR="00284581" w:rsidRPr="003A421C" w:rsidRDefault="00284581" w:rsidP="00284581">
      <w:pPr>
        <w:spacing w:after="0"/>
        <w:jc w:val="center"/>
        <w:rPr>
          <w:rFonts w:ascii="Times New Roman" w:hAnsi="Times New Roman" w:cs="Times New Roman"/>
          <w:sz w:val="24"/>
          <w:szCs w:val="24"/>
        </w:rPr>
      </w:pPr>
      <w:r>
        <w:rPr>
          <w:rFonts w:ascii="Times New Roman" w:hAnsi="Times New Roman" w:cs="Times New Roman"/>
          <w:sz w:val="24"/>
          <w:szCs w:val="24"/>
        </w:rPr>
        <w:t>David L. Sjoquist</w:t>
      </w:r>
    </w:p>
    <w:p w:rsidR="00284581" w:rsidRPr="003A421C" w:rsidRDefault="00284581" w:rsidP="00284581">
      <w:pPr>
        <w:spacing w:after="0"/>
        <w:jc w:val="center"/>
        <w:rPr>
          <w:rFonts w:ascii="Times New Roman" w:hAnsi="Times New Roman" w:cs="Times New Roman"/>
          <w:sz w:val="24"/>
          <w:szCs w:val="24"/>
        </w:rPr>
      </w:pPr>
      <w:r>
        <w:rPr>
          <w:rFonts w:ascii="Times New Roman" w:hAnsi="Times New Roman" w:cs="Times New Roman"/>
          <w:sz w:val="24"/>
          <w:szCs w:val="24"/>
        </w:rPr>
        <w:t>Georgia State University</w:t>
      </w:r>
    </w:p>
    <w:p w:rsidR="00284581" w:rsidRPr="003A421C" w:rsidRDefault="00284581" w:rsidP="00284581">
      <w:pPr>
        <w:spacing w:after="0"/>
        <w:jc w:val="center"/>
        <w:rPr>
          <w:rFonts w:ascii="Times New Roman" w:hAnsi="Times New Roman" w:cs="Times New Roman"/>
          <w:sz w:val="24"/>
          <w:szCs w:val="24"/>
        </w:rPr>
      </w:pPr>
    </w:p>
    <w:p w:rsidR="00284581" w:rsidRPr="00FA7B29" w:rsidRDefault="00284581" w:rsidP="003A572A">
      <w:pPr>
        <w:spacing w:after="0" w:line="480" w:lineRule="auto"/>
        <w:jc w:val="center"/>
        <w:rPr>
          <w:rFonts w:ascii="Times New Roman" w:hAnsi="Times New Roman" w:cs="Times New Roman"/>
          <w:b/>
          <w:caps/>
          <w:sz w:val="24"/>
          <w:szCs w:val="24"/>
        </w:rPr>
      </w:pPr>
      <w:r w:rsidRPr="00FA7B29">
        <w:rPr>
          <w:rFonts w:ascii="Times New Roman" w:hAnsi="Times New Roman" w:cs="Times New Roman"/>
          <w:b/>
          <w:caps/>
          <w:sz w:val="24"/>
          <w:szCs w:val="24"/>
        </w:rPr>
        <w:t>Introduction</w:t>
      </w:r>
    </w:p>
    <w:p w:rsidR="00895579" w:rsidRDefault="00895579"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How state</w:t>
      </w:r>
      <w:r w:rsidR="000D41BC">
        <w:rPr>
          <w:rFonts w:ascii="Times New Roman" w:hAnsi="Times New Roman" w:cs="Times New Roman"/>
          <w:sz w:val="24"/>
          <w:szCs w:val="24"/>
        </w:rPr>
        <w:t xml:space="preserve"> governments</w:t>
      </w:r>
      <w:r>
        <w:rPr>
          <w:rFonts w:ascii="Times New Roman" w:hAnsi="Times New Roman" w:cs="Times New Roman"/>
          <w:sz w:val="24"/>
          <w:szCs w:val="24"/>
        </w:rPr>
        <w:t xml:space="preserve"> were financed at the end of the </w:t>
      </w:r>
      <w:r w:rsidR="00BA56F5">
        <w:rPr>
          <w:rFonts w:ascii="Times New Roman" w:hAnsi="Times New Roman" w:cs="Times New Roman"/>
          <w:sz w:val="24"/>
          <w:szCs w:val="24"/>
        </w:rPr>
        <w:t xml:space="preserve">20th </w:t>
      </w:r>
      <w:r w:rsidR="009B6647">
        <w:rPr>
          <w:rFonts w:ascii="Times New Roman" w:hAnsi="Times New Roman" w:cs="Times New Roman"/>
          <w:sz w:val="24"/>
          <w:szCs w:val="24"/>
        </w:rPr>
        <w:t>c</w:t>
      </w:r>
      <w:r>
        <w:rPr>
          <w:rFonts w:ascii="Times New Roman" w:hAnsi="Times New Roman" w:cs="Times New Roman"/>
          <w:sz w:val="24"/>
          <w:szCs w:val="24"/>
        </w:rPr>
        <w:t>entury b</w:t>
      </w:r>
      <w:r w:rsidR="00477E58">
        <w:rPr>
          <w:rFonts w:ascii="Times New Roman" w:hAnsi="Times New Roman" w:cs="Times New Roman"/>
          <w:sz w:val="24"/>
          <w:szCs w:val="24"/>
        </w:rPr>
        <w:t>ears</w:t>
      </w:r>
      <w:r w:rsidR="00284581">
        <w:rPr>
          <w:rFonts w:ascii="Times New Roman" w:hAnsi="Times New Roman" w:cs="Times New Roman"/>
          <w:sz w:val="24"/>
          <w:szCs w:val="24"/>
        </w:rPr>
        <w:t xml:space="preserve"> </w:t>
      </w:r>
      <w:r w:rsidR="001972F6">
        <w:rPr>
          <w:rFonts w:ascii="Times New Roman" w:hAnsi="Times New Roman" w:cs="Times New Roman"/>
          <w:sz w:val="24"/>
          <w:szCs w:val="24"/>
        </w:rPr>
        <w:t>little</w:t>
      </w:r>
      <w:r>
        <w:rPr>
          <w:rFonts w:ascii="Times New Roman" w:hAnsi="Times New Roman" w:cs="Times New Roman"/>
          <w:sz w:val="24"/>
          <w:szCs w:val="24"/>
        </w:rPr>
        <w:t xml:space="preserve"> resemblance </w:t>
      </w:r>
      <w:r w:rsidR="00783920">
        <w:rPr>
          <w:rFonts w:ascii="Times New Roman" w:hAnsi="Times New Roman" w:cs="Times New Roman"/>
          <w:sz w:val="24"/>
          <w:szCs w:val="24"/>
        </w:rPr>
        <w:t xml:space="preserve">to </w:t>
      </w:r>
      <w:r w:rsidR="007B1F61">
        <w:rPr>
          <w:rFonts w:ascii="Times New Roman" w:hAnsi="Times New Roman" w:cs="Times New Roman"/>
          <w:sz w:val="24"/>
          <w:szCs w:val="24"/>
        </w:rPr>
        <w:t xml:space="preserve">their financing </w:t>
      </w:r>
      <w:r>
        <w:rPr>
          <w:rFonts w:ascii="Times New Roman" w:hAnsi="Times New Roman" w:cs="Times New Roman"/>
          <w:sz w:val="24"/>
          <w:szCs w:val="24"/>
        </w:rPr>
        <w:t xml:space="preserve">at the end of the </w:t>
      </w:r>
      <w:r w:rsidR="00BA56F5">
        <w:rPr>
          <w:rFonts w:ascii="Times New Roman" w:hAnsi="Times New Roman" w:cs="Times New Roman"/>
          <w:sz w:val="24"/>
          <w:szCs w:val="24"/>
        </w:rPr>
        <w:t xml:space="preserve">19th </w:t>
      </w:r>
      <w:r w:rsidR="009B6647">
        <w:rPr>
          <w:rFonts w:ascii="Times New Roman" w:hAnsi="Times New Roman" w:cs="Times New Roman"/>
          <w:sz w:val="24"/>
          <w:szCs w:val="24"/>
        </w:rPr>
        <w:t>c</w:t>
      </w:r>
      <w:r>
        <w:rPr>
          <w:rFonts w:ascii="Times New Roman" w:hAnsi="Times New Roman" w:cs="Times New Roman"/>
          <w:sz w:val="24"/>
          <w:szCs w:val="24"/>
        </w:rPr>
        <w:t>entury.  In 1900, over 50 percent of</w:t>
      </w:r>
      <w:r w:rsidR="000D41BC">
        <w:rPr>
          <w:rFonts w:ascii="Times New Roman" w:hAnsi="Times New Roman" w:cs="Times New Roman"/>
          <w:sz w:val="24"/>
          <w:szCs w:val="24"/>
        </w:rPr>
        <w:t xml:space="preserve"> state</w:t>
      </w:r>
      <w:r>
        <w:rPr>
          <w:rFonts w:ascii="Times New Roman" w:hAnsi="Times New Roman" w:cs="Times New Roman"/>
          <w:sz w:val="24"/>
          <w:szCs w:val="24"/>
        </w:rPr>
        <w:t xml:space="preserve"> tax revenue came from the property tax while </w:t>
      </w:r>
      <w:r w:rsidR="00477E58">
        <w:rPr>
          <w:rFonts w:ascii="Times New Roman" w:hAnsi="Times New Roman" w:cs="Times New Roman"/>
          <w:sz w:val="24"/>
          <w:szCs w:val="24"/>
        </w:rPr>
        <w:t xml:space="preserve">much of </w:t>
      </w:r>
      <w:r>
        <w:rPr>
          <w:rFonts w:ascii="Times New Roman" w:hAnsi="Times New Roman" w:cs="Times New Roman"/>
          <w:sz w:val="24"/>
          <w:szCs w:val="24"/>
        </w:rPr>
        <w:t xml:space="preserve">the rest came from taxes imposed on banks </w:t>
      </w:r>
      <w:r w:rsidR="00477E58">
        <w:rPr>
          <w:rFonts w:ascii="Times New Roman" w:hAnsi="Times New Roman" w:cs="Times New Roman"/>
          <w:sz w:val="24"/>
          <w:szCs w:val="24"/>
        </w:rPr>
        <w:t>and insurance companies</w:t>
      </w:r>
      <w:r>
        <w:rPr>
          <w:rFonts w:ascii="Times New Roman" w:hAnsi="Times New Roman" w:cs="Times New Roman"/>
          <w:sz w:val="24"/>
          <w:szCs w:val="24"/>
        </w:rPr>
        <w:t xml:space="preserve">.  </w:t>
      </w:r>
      <w:r w:rsidR="00477E58">
        <w:rPr>
          <w:rFonts w:ascii="Times New Roman" w:hAnsi="Times New Roman" w:cs="Times New Roman"/>
          <w:sz w:val="24"/>
          <w:szCs w:val="24"/>
        </w:rPr>
        <w:t xml:space="preserve">There were no sales taxes, no tobacco taxes, and no motor fuel taxes.  While some states taxed income, </w:t>
      </w:r>
      <w:r w:rsidR="007B1F61">
        <w:rPr>
          <w:rFonts w:ascii="Times New Roman" w:hAnsi="Times New Roman" w:cs="Times New Roman"/>
          <w:sz w:val="24"/>
          <w:szCs w:val="24"/>
        </w:rPr>
        <w:t>the</w:t>
      </w:r>
      <w:r w:rsidR="00477E58">
        <w:rPr>
          <w:rFonts w:ascii="Times New Roman" w:hAnsi="Times New Roman" w:cs="Times New Roman"/>
          <w:sz w:val="24"/>
          <w:szCs w:val="24"/>
        </w:rPr>
        <w:t xml:space="preserve"> tax as we know it today did not exist.</w:t>
      </w:r>
      <w:r w:rsidR="000563FF">
        <w:rPr>
          <w:rStyle w:val="FootnoteReference"/>
          <w:rFonts w:ascii="Times New Roman" w:hAnsi="Times New Roman" w:cs="Times New Roman"/>
          <w:sz w:val="24"/>
          <w:szCs w:val="24"/>
        </w:rPr>
        <w:footnoteReference w:id="1"/>
      </w:r>
      <w:r w:rsidR="00284581">
        <w:rPr>
          <w:rFonts w:ascii="Times New Roman" w:hAnsi="Times New Roman" w:cs="Times New Roman"/>
          <w:sz w:val="24"/>
          <w:szCs w:val="24"/>
        </w:rPr>
        <w:t xml:space="preserve"> </w:t>
      </w:r>
      <w:r w:rsidR="000D41BC">
        <w:rPr>
          <w:rFonts w:ascii="Times New Roman" w:hAnsi="Times New Roman" w:cs="Times New Roman"/>
          <w:sz w:val="24"/>
          <w:szCs w:val="24"/>
        </w:rPr>
        <w:t>Currently</w:t>
      </w:r>
      <w:r w:rsidR="009B6647">
        <w:rPr>
          <w:rFonts w:ascii="Times New Roman" w:hAnsi="Times New Roman" w:cs="Times New Roman"/>
          <w:sz w:val="24"/>
          <w:szCs w:val="24"/>
        </w:rPr>
        <w:t>,</w:t>
      </w:r>
      <w:r w:rsidR="00A90D35">
        <w:rPr>
          <w:rFonts w:ascii="Times New Roman" w:hAnsi="Times New Roman" w:cs="Times New Roman"/>
          <w:sz w:val="24"/>
          <w:szCs w:val="24"/>
        </w:rPr>
        <w:t xml:space="preserve"> </w:t>
      </w:r>
      <w:r w:rsidR="00477E58">
        <w:rPr>
          <w:rFonts w:ascii="Times New Roman" w:hAnsi="Times New Roman" w:cs="Times New Roman"/>
          <w:sz w:val="24"/>
          <w:szCs w:val="24"/>
        </w:rPr>
        <w:t xml:space="preserve">states get an inconsequential amount of revenue from the property tax, while </w:t>
      </w:r>
      <w:r w:rsidR="0011770B">
        <w:rPr>
          <w:rFonts w:ascii="Times New Roman" w:hAnsi="Times New Roman" w:cs="Times New Roman"/>
          <w:sz w:val="24"/>
          <w:szCs w:val="24"/>
        </w:rPr>
        <w:t xml:space="preserve">in 2010, </w:t>
      </w:r>
      <w:r w:rsidR="00477E58">
        <w:rPr>
          <w:rFonts w:ascii="Times New Roman" w:hAnsi="Times New Roman" w:cs="Times New Roman"/>
          <w:sz w:val="24"/>
          <w:szCs w:val="24"/>
        </w:rPr>
        <w:t xml:space="preserve">personal and corporate income taxes, sales taxes, motor fuel taxes, and tobacco taxes comprised </w:t>
      </w:r>
      <w:r w:rsidR="00CB104A">
        <w:rPr>
          <w:rFonts w:ascii="Times New Roman" w:hAnsi="Times New Roman" w:cs="Times New Roman"/>
          <w:sz w:val="24"/>
          <w:szCs w:val="24"/>
        </w:rPr>
        <w:t>95.</w:t>
      </w:r>
      <w:r w:rsidR="0011770B">
        <w:rPr>
          <w:rFonts w:ascii="Times New Roman" w:hAnsi="Times New Roman" w:cs="Times New Roman"/>
          <w:sz w:val="24"/>
          <w:szCs w:val="24"/>
        </w:rPr>
        <w:t xml:space="preserve">4 percent of </w:t>
      </w:r>
      <w:r w:rsidR="000D41BC">
        <w:rPr>
          <w:rFonts w:ascii="Times New Roman" w:hAnsi="Times New Roman" w:cs="Times New Roman"/>
          <w:sz w:val="24"/>
          <w:szCs w:val="24"/>
        </w:rPr>
        <w:t xml:space="preserve">total </w:t>
      </w:r>
      <w:r w:rsidR="0011770B">
        <w:rPr>
          <w:rFonts w:ascii="Times New Roman" w:hAnsi="Times New Roman" w:cs="Times New Roman"/>
          <w:sz w:val="24"/>
          <w:szCs w:val="24"/>
        </w:rPr>
        <w:t>state tax revenue</w:t>
      </w:r>
      <w:r w:rsidR="00477E58">
        <w:rPr>
          <w:rFonts w:ascii="Times New Roman" w:hAnsi="Times New Roman" w:cs="Times New Roman"/>
          <w:sz w:val="24"/>
          <w:szCs w:val="24"/>
        </w:rPr>
        <w:t xml:space="preserve">.  What a </w:t>
      </w:r>
      <w:r w:rsidR="00BA56F5">
        <w:rPr>
          <w:rFonts w:ascii="Times New Roman" w:hAnsi="Times New Roman" w:cs="Times New Roman"/>
          <w:sz w:val="24"/>
          <w:szCs w:val="24"/>
        </w:rPr>
        <w:t xml:space="preserve">difference </w:t>
      </w:r>
      <w:r w:rsidR="00477E58">
        <w:rPr>
          <w:rFonts w:ascii="Times New Roman" w:hAnsi="Times New Roman" w:cs="Times New Roman"/>
          <w:sz w:val="24"/>
          <w:szCs w:val="24"/>
        </w:rPr>
        <w:t xml:space="preserve">100 years </w:t>
      </w:r>
      <w:r w:rsidR="007B1F61">
        <w:rPr>
          <w:rFonts w:ascii="Times New Roman" w:hAnsi="Times New Roman" w:cs="Times New Roman"/>
          <w:sz w:val="24"/>
          <w:szCs w:val="24"/>
        </w:rPr>
        <w:t>makes!</w:t>
      </w:r>
    </w:p>
    <w:p w:rsidR="00284581" w:rsidRDefault="00477E58"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1F61">
        <w:rPr>
          <w:rFonts w:ascii="Times New Roman" w:hAnsi="Times New Roman" w:cs="Times New Roman"/>
          <w:sz w:val="24"/>
          <w:szCs w:val="24"/>
        </w:rPr>
        <w:t>How</w:t>
      </w:r>
      <w:r>
        <w:rPr>
          <w:rFonts w:ascii="Times New Roman" w:hAnsi="Times New Roman" w:cs="Times New Roman"/>
          <w:sz w:val="24"/>
          <w:szCs w:val="24"/>
        </w:rPr>
        <w:t xml:space="preserve"> will state taxes change over the rest of the </w:t>
      </w:r>
      <w:r w:rsidR="00BA56F5">
        <w:rPr>
          <w:rFonts w:ascii="Times New Roman" w:hAnsi="Times New Roman" w:cs="Times New Roman"/>
          <w:sz w:val="24"/>
          <w:szCs w:val="24"/>
        </w:rPr>
        <w:t>21st</w:t>
      </w:r>
      <w:r w:rsidR="009B6647">
        <w:rPr>
          <w:rFonts w:ascii="Times New Roman" w:hAnsi="Times New Roman" w:cs="Times New Roman"/>
          <w:sz w:val="24"/>
          <w:szCs w:val="24"/>
        </w:rPr>
        <w:t xml:space="preserve"> c</w:t>
      </w:r>
      <w:r>
        <w:rPr>
          <w:rFonts w:ascii="Times New Roman" w:hAnsi="Times New Roman" w:cs="Times New Roman"/>
          <w:sz w:val="24"/>
          <w:szCs w:val="24"/>
        </w:rPr>
        <w:t xml:space="preserve">entury?  </w:t>
      </w:r>
      <w:r w:rsidR="00783920">
        <w:rPr>
          <w:rFonts w:ascii="Times New Roman" w:hAnsi="Times New Roman" w:cs="Times New Roman"/>
          <w:sz w:val="24"/>
          <w:szCs w:val="24"/>
        </w:rPr>
        <w:t>Rather than attempting to project that far into the future, t</w:t>
      </w:r>
      <w:r w:rsidR="00BA56F5">
        <w:rPr>
          <w:rFonts w:ascii="Times New Roman" w:hAnsi="Times New Roman" w:cs="Times New Roman"/>
          <w:sz w:val="24"/>
          <w:szCs w:val="24"/>
        </w:rPr>
        <w:t>his chapter presents how we think state tax structures are likely to change over the next couple of decades.  The next section provides a</w:t>
      </w:r>
      <w:r w:rsidR="00C5411A">
        <w:rPr>
          <w:rFonts w:ascii="Times New Roman" w:hAnsi="Times New Roman" w:cs="Times New Roman"/>
          <w:sz w:val="24"/>
          <w:szCs w:val="24"/>
        </w:rPr>
        <w:t xml:space="preserve"> historical context by discussing how </w:t>
      </w:r>
      <w:r w:rsidR="00661F65">
        <w:rPr>
          <w:rFonts w:ascii="Times New Roman" w:hAnsi="Times New Roman" w:cs="Times New Roman"/>
          <w:sz w:val="24"/>
          <w:szCs w:val="24"/>
        </w:rPr>
        <w:t xml:space="preserve">the level and composition of </w:t>
      </w:r>
      <w:r w:rsidR="00C5411A">
        <w:rPr>
          <w:rFonts w:ascii="Times New Roman" w:hAnsi="Times New Roman" w:cs="Times New Roman"/>
          <w:sz w:val="24"/>
          <w:szCs w:val="24"/>
        </w:rPr>
        <w:t>state taxes have changed over the past 30 years</w:t>
      </w:r>
      <w:r w:rsidR="009B6647">
        <w:rPr>
          <w:rFonts w:ascii="Times New Roman" w:hAnsi="Times New Roman" w:cs="Times New Roman"/>
          <w:sz w:val="24"/>
          <w:szCs w:val="24"/>
        </w:rPr>
        <w:t xml:space="preserve">, as well as the differences across states in their reliance on </w:t>
      </w:r>
      <w:r w:rsidR="00BF17C1">
        <w:rPr>
          <w:rFonts w:ascii="Times New Roman" w:hAnsi="Times New Roman" w:cs="Times New Roman"/>
          <w:sz w:val="24"/>
          <w:szCs w:val="24"/>
        </w:rPr>
        <w:t>income and sales t</w:t>
      </w:r>
      <w:r w:rsidR="009B6647">
        <w:rPr>
          <w:rFonts w:ascii="Times New Roman" w:hAnsi="Times New Roman" w:cs="Times New Roman"/>
          <w:sz w:val="24"/>
          <w:szCs w:val="24"/>
        </w:rPr>
        <w:t>axes</w:t>
      </w:r>
      <w:r w:rsidR="00EC7372">
        <w:rPr>
          <w:rFonts w:ascii="Times New Roman" w:hAnsi="Times New Roman" w:cs="Times New Roman"/>
          <w:sz w:val="24"/>
          <w:szCs w:val="24"/>
        </w:rPr>
        <w:t xml:space="preserve">.  We </w:t>
      </w:r>
      <w:r w:rsidR="000D41BC">
        <w:rPr>
          <w:rFonts w:ascii="Times New Roman" w:hAnsi="Times New Roman" w:cs="Times New Roman"/>
          <w:sz w:val="24"/>
          <w:szCs w:val="24"/>
        </w:rPr>
        <w:t>then examine</w:t>
      </w:r>
      <w:r w:rsidR="00D0498A">
        <w:rPr>
          <w:rFonts w:ascii="Times New Roman" w:hAnsi="Times New Roman" w:cs="Times New Roman"/>
          <w:sz w:val="24"/>
          <w:szCs w:val="24"/>
        </w:rPr>
        <w:t xml:space="preserve"> </w:t>
      </w:r>
      <w:r w:rsidR="00BF17C1">
        <w:rPr>
          <w:rFonts w:ascii="Times New Roman" w:hAnsi="Times New Roman" w:cs="Times New Roman"/>
          <w:sz w:val="24"/>
          <w:szCs w:val="24"/>
        </w:rPr>
        <w:t>each major tax</w:t>
      </w:r>
      <w:r w:rsidR="00BA56F5">
        <w:rPr>
          <w:rFonts w:ascii="Times New Roman" w:hAnsi="Times New Roman" w:cs="Times New Roman"/>
          <w:sz w:val="24"/>
          <w:szCs w:val="24"/>
        </w:rPr>
        <w:t xml:space="preserve">, how each </w:t>
      </w:r>
      <w:r w:rsidR="00EC7372">
        <w:rPr>
          <w:rFonts w:ascii="Times New Roman" w:hAnsi="Times New Roman" w:cs="Times New Roman"/>
          <w:sz w:val="24"/>
          <w:szCs w:val="24"/>
        </w:rPr>
        <w:t xml:space="preserve">has changed </w:t>
      </w:r>
      <w:r w:rsidR="000D41BC">
        <w:rPr>
          <w:rFonts w:ascii="Times New Roman" w:hAnsi="Times New Roman" w:cs="Times New Roman"/>
          <w:sz w:val="24"/>
          <w:szCs w:val="24"/>
        </w:rPr>
        <w:t xml:space="preserve">in </w:t>
      </w:r>
      <w:r w:rsidR="00EC7372">
        <w:rPr>
          <w:rFonts w:ascii="Times New Roman" w:hAnsi="Times New Roman" w:cs="Times New Roman"/>
          <w:sz w:val="24"/>
          <w:szCs w:val="24"/>
        </w:rPr>
        <w:t xml:space="preserve">the </w:t>
      </w:r>
      <w:r w:rsidR="000D41BC">
        <w:rPr>
          <w:rFonts w:ascii="Times New Roman" w:hAnsi="Times New Roman" w:cs="Times New Roman"/>
          <w:sz w:val="24"/>
          <w:szCs w:val="24"/>
        </w:rPr>
        <w:t xml:space="preserve">last </w:t>
      </w:r>
      <w:r w:rsidR="00EC7372">
        <w:rPr>
          <w:rFonts w:ascii="Times New Roman" w:hAnsi="Times New Roman" w:cs="Times New Roman"/>
          <w:sz w:val="24"/>
          <w:szCs w:val="24"/>
        </w:rPr>
        <w:t>30 years</w:t>
      </w:r>
      <w:r w:rsidR="00783920">
        <w:rPr>
          <w:rFonts w:ascii="Times New Roman" w:hAnsi="Times New Roman" w:cs="Times New Roman"/>
          <w:sz w:val="24"/>
          <w:szCs w:val="24"/>
        </w:rPr>
        <w:t xml:space="preserve">, </w:t>
      </w:r>
      <w:r w:rsidR="00BF17C1">
        <w:rPr>
          <w:rFonts w:ascii="Times New Roman" w:hAnsi="Times New Roman" w:cs="Times New Roman"/>
          <w:sz w:val="24"/>
          <w:szCs w:val="24"/>
        </w:rPr>
        <w:t>explanations for these changes</w:t>
      </w:r>
      <w:r w:rsidR="00783920">
        <w:rPr>
          <w:rFonts w:ascii="Times New Roman" w:hAnsi="Times New Roman" w:cs="Times New Roman"/>
          <w:sz w:val="24"/>
          <w:szCs w:val="24"/>
        </w:rPr>
        <w:t>,</w:t>
      </w:r>
      <w:r w:rsidR="00BF17C1">
        <w:rPr>
          <w:rFonts w:ascii="Times New Roman" w:hAnsi="Times New Roman" w:cs="Times New Roman"/>
          <w:sz w:val="24"/>
          <w:szCs w:val="24"/>
        </w:rPr>
        <w:t xml:space="preserve"> and </w:t>
      </w:r>
      <w:r w:rsidR="00BA56F5">
        <w:rPr>
          <w:rFonts w:ascii="Times New Roman" w:hAnsi="Times New Roman" w:cs="Times New Roman"/>
          <w:sz w:val="24"/>
          <w:szCs w:val="24"/>
        </w:rPr>
        <w:t>the role of each expected in the future.</w:t>
      </w:r>
      <w:r w:rsidR="00C53E00">
        <w:rPr>
          <w:rFonts w:ascii="Times New Roman" w:hAnsi="Times New Roman" w:cs="Times New Roman"/>
          <w:sz w:val="24"/>
          <w:szCs w:val="24"/>
        </w:rPr>
        <w:t xml:space="preserve">  </w:t>
      </w:r>
      <w:r w:rsidR="00BA56F5">
        <w:rPr>
          <w:rFonts w:ascii="Times New Roman" w:hAnsi="Times New Roman" w:cs="Times New Roman"/>
          <w:sz w:val="24"/>
          <w:szCs w:val="24"/>
        </w:rPr>
        <w:t xml:space="preserve">The chapter closes with </w:t>
      </w:r>
      <w:r w:rsidR="007B1F61">
        <w:rPr>
          <w:rFonts w:ascii="Times New Roman" w:hAnsi="Times New Roman" w:cs="Times New Roman"/>
          <w:sz w:val="24"/>
          <w:szCs w:val="24"/>
        </w:rPr>
        <w:t xml:space="preserve">some </w:t>
      </w:r>
      <w:r w:rsidR="00BA56F5">
        <w:rPr>
          <w:rFonts w:ascii="Times New Roman" w:hAnsi="Times New Roman" w:cs="Times New Roman"/>
          <w:sz w:val="24"/>
          <w:szCs w:val="24"/>
        </w:rPr>
        <w:t xml:space="preserve">conclusions about the future of state fiscal resources.  </w:t>
      </w:r>
    </w:p>
    <w:p w:rsidR="00284581" w:rsidRDefault="00284581" w:rsidP="003A572A">
      <w:pPr>
        <w:spacing w:after="0" w:line="480" w:lineRule="auto"/>
        <w:rPr>
          <w:rFonts w:ascii="Times New Roman" w:hAnsi="Times New Roman" w:cs="Times New Roman"/>
          <w:sz w:val="24"/>
          <w:szCs w:val="24"/>
        </w:rPr>
      </w:pPr>
    </w:p>
    <w:p w:rsidR="00A90D35" w:rsidRDefault="00A90D35">
      <w:pPr>
        <w:rPr>
          <w:rFonts w:ascii="Times New Roman" w:hAnsi="Times New Roman" w:cs="Times New Roman"/>
          <w:b/>
          <w:caps/>
          <w:sz w:val="24"/>
          <w:szCs w:val="24"/>
        </w:rPr>
      </w:pPr>
      <w:r>
        <w:rPr>
          <w:rFonts w:ascii="Times New Roman" w:hAnsi="Times New Roman" w:cs="Times New Roman"/>
          <w:b/>
          <w:caps/>
          <w:sz w:val="24"/>
          <w:szCs w:val="24"/>
        </w:rPr>
        <w:br w:type="page"/>
      </w:r>
    </w:p>
    <w:p w:rsidR="00284581" w:rsidRDefault="002178F8" w:rsidP="003A572A">
      <w:pPr>
        <w:spacing w:after="0" w:line="480" w:lineRule="auto"/>
        <w:jc w:val="center"/>
        <w:rPr>
          <w:rFonts w:ascii="Times New Roman" w:hAnsi="Times New Roman" w:cs="Times New Roman"/>
          <w:caps/>
          <w:sz w:val="24"/>
          <w:szCs w:val="24"/>
        </w:rPr>
      </w:pPr>
      <w:r w:rsidRPr="00284581">
        <w:rPr>
          <w:rFonts w:ascii="Times New Roman" w:hAnsi="Times New Roman" w:cs="Times New Roman"/>
          <w:b/>
          <w:caps/>
          <w:sz w:val="24"/>
          <w:szCs w:val="24"/>
        </w:rPr>
        <w:lastRenderedPageBreak/>
        <w:t xml:space="preserve">Recent Trends in </w:t>
      </w:r>
      <w:r w:rsidR="00661F65" w:rsidRPr="00284581">
        <w:rPr>
          <w:rFonts w:ascii="Times New Roman" w:hAnsi="Times New Roman" w:cs="Times New Roman"/>
          <w:b/>
          <w:caps/>
          <w:sz w:val="24"/>
          <w:szCs w:val="24"/>
        </w:rPr>
        <w:t xml:space="preserve">the Composition of </w:t>
      </w:r>
      <w:r w:rsidRPr="00284581">
        <w:rPr>
          <w:rFonts w:ascii="Times New Roman" w:hAnsi="Times New Roman" w:cs="Times New Roman"/>
          <w:b/>
          <w:caps/>
          <w:sz w:val="24"/>
          <w:szCs w:val="24"/>
        </w:rPr>
        <w:t>State Tax</w:t>
      </w:r>
      <w:r w:rsidR="00661F65" w:rsidRPr="00284581">
        <w:rPr>
          <w:rFonts w:ascii="Times New Roman" w:hAnsi="Times New Roman" w:cs="Times New Roman"/>
          <w:b/>
          <w:caps/>
          <w:sz w:val="24"/>
          <w:szCs w:val="24"/>
        </w:rPr>
        <w:t xml:space="preserve"> Revenue</w:t>
      </w:r>
    </w:p>
    <w:p w:rsidR="00FB7899" w:rsidRPr="00284581" w:rsidRDefault="002178F8" w:rsidP="003A572A">
      <w:pPr>
        <w:spacing w:after="0" w:line="480" w:lineRule="auto"/>
        <w:rPr>
          <w:rFonts w:ascii="Times New Roman" w:hAnsi="Times New Roman" w:cs="Times New Roman"/>
          <w:caps/>
          <w:sz w:val="24"/>
          <w:szCs w:val="24"/>
        </w:rPr>
      </w:pPr>
      <w:r>
        <w:rPr>
          <w:rFonts w:ascii="Times New Roman" w:hAnsi="Times New Roman" w:cs="Times New Roman"/>
          <w:sz w:val="24"/>
          <w:szCs w:val="24"/>
        </w:rPr>
        <w:t>Before discussing the future of state taxation, it is informative to consider changes to the composition and structure of state tax</w:t>
      </w:r>
      <w:r w:rsidR="00EC7372">
        <w:rPr>
          <w:rFonts w:ascii="Times New Roman" w:hAnsi="Times New Roman" w:cs="Times New Roman"/>
          <w:sz w:val="24"/>
          <w:szCs w:val="24"/>
        </w:rPr>
        <w:t xml:space="preserve"> revenue</w:t>
      </w:r>
      <w:r>
        <w:rPr>
          <w:rFonts w:ascii="Times New Roman" w:hAnsi="Times New Roman" w:cs="Times New Roman"/>
          <w:sz w:val="24"/>
          <w:szCs w:val="24"/>
        </w:rPr>
        <w:t xml:space="preserve"> since 1980.  </w:t>
      </w:r>
      <w:r w:rsidR="00B77D78">
        <w:rPr>
          <w:rFonts w:ascii="Times New Roman" w:hAnsi="Times New Roman" w:cs="Times New Roman"/>
          <w:sz w:val="24"/>
          <w:szCs w:val="24"/>
        </w:rPr>
        <w:t>In 2010, total state taxes accou</w:t>
      </w:r>
      <w:r w:rsidR="00911D35">
        <w:rPr>
          <w:rFonts w:ascii="Times New Roman" w:hAnsi="Times New Roman" w:cs="Times New Roman"/>
          <w:sz w:val="24"/>
          <w:szCs w:val="24"/>
        </w:rPr>
        <w:t>nted for $702.2 billion, which is</w:t>
      </w:r>
      <w:r w:rsidR="00B77D78">
        <w:rPr>
          <w:rFonts w:ascii="Times New Roman" w:hAnsi="Times New Roman" w:cs="Times New Roman"/>
          <w:sz w:val="24"/>
          <w:szCs w:val="24"/>
        </w:rPr>
        <w:t xml:space="preserve"> down from a historic high of $757.5 billion in 2007.</w:t>
      </w:r>
      <w:r w:rsidR="0025410B">
        <w:rPr>
          <w:rStyle w:val="FootnoteReference"/>
          <w:rFonts w:ascii="Times New Roman" w:hAnsi="Times New Roman" w:cs="Times New Roman"/>
          <w:sz w:val="24"/>
          <w:szCs w:val="24"/>
        </w:rPr>
        <w:footnoteReference w:id="2"/>
      </w:r>
      <w:r w:rsidR="00284581">
        <w:rPr>
          <w:rFonts w:ascii="Times New Roman" w:hAnsi="Times New Roman" w:cs="Times New Roman"/>
          <w:sz w:val="24"/>
          <w:szCs w:val="24"/>
        </w:rPr>
        <w:t xml:space="preserve">  </w:t>
      </w:r>
      <w:r w:rsidR="00FB7899">
        <w:rPr>
          <w:rFonts w:ascii="Times New Roman" w:hAnsi="Times New Roman" w:cs="Times New Roman"/>
          <w:sz w:val="24"/>
          <w:szCs w:val="24"/>
        </w:rPr>
        <w:t xml:space="preserve">Over the entire 30-year period, real total state taxes per capita increased by 25.8 percent, or by an annual average rate of increase of 7.7 percent.  </w:t>
      </w:r>
    </w:p>
    <w:p w:rsidR="00911D35" w:rsidRDefault="00EF31E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Dividing state taxes by total personal income yields </w:t>
      </w:r>
      <w:r w:rsidR="000D41BC">
        <w:rPr>
          <w:rFonts w:ascii="Times New Roman" w:hAnsi="Times New Roman" w:cs="Times New Roman"/>
          <w:sz w:val="24"/>
          <w:szCs w:val="24"/>
        </w:rPr>
        <w:t xml:space="preserve">an </w:t>
      </w:r>
      <w:r>
        <w:rPr>
          <w:rFonts w:ascii="Times New Roman" w:hAnsi="Times New Roman" w:cs="Times New Roman"/>
          <w:sz w:val="24"/>
          <w:szCs w:val="24"/>
        </w:rPr>
        <w:t>average effective tax rate</w:t>
      </w:r>
      <w:r w:rsidR="0025410B">
        <w:rPr>
          <w:rFonts w:ascii="Times New Roman" w:hAnsi="Times New Roman" w:cs="Times New Roman"/>
          <w:sz w:val="24"/>
          <w:szCs w:val="24"/>
        </w:rPr>
        <w:t>, that is, the percentage of total income that is paid out in state taxes</w:t>
      </w:r>
      <w:r>
        <w:rPr>
          <w:rFonts w:ascii="Times New Roman" w:hAnsi="Times New Roman" w:cs="Times New Roman"/>
          <w:sz w:val="24"/>
          <w:szCs w:val="24"/>
        </w:rPr>
        <w:t>. Figure 1 shows the annual average effective tax rate</w:t>
      </w:r>
      <w:r w:rsidR="00911D35">
        <w:rPr>
          <w:rFonts w:ascii="Times New Roman" w:hAnsi="Times New Roman" w:cs="Times New Roman"/>
          <w:sz w:val="24"/>
          <w:szCs w:val="24"/>
        </w:rPr>
        <w:t xml:space="preserve"> for th</w:t>
      </w:r>
      <w:r w:rsidR="009B6647">
        <w:rPr>
          <w:rFonts w:ascii="Times New Roman" w:hAnsi="Times New Roman" w:cs="Times New Roman"/>
          <w:sz w:val="24"/>
          <w:szCs w:val="24"/>
        </w:rPr>
        <w:t>e</w:t>
      </w:r>
      <w:r w:rsidR="00911D35">
        <w:rPr>
          <w:rFonts w:ascii="Times New Roman" w:hAnsi="Times New Roman" w:cs="Times New Roman"/>
          <w:sz w:val="24"/>
          <w:szCs w:val="24"/>
        </w:rPr>
        <w:t xml:space="preserve"> period 1980-2010</w:t>
      </w:r>
      <w:r w:rsidR="00D570D1">
        <w:rPr>
          <w:rFonts w:ascii="Times New Roman" w:hAnsi="Times New Roman" w:cs="Times New Roman"/>
          <w:sz w:val="24"/>
          <w:szCs w:val="24"/>
        </w:rPr>
        <w:t xml:space="preserve">; </w:t>
      </w:r>
      <w:r w:rsidR="00B77D78">
        <w:rPr>
          <w:rFonts w:ascii="Times New Roman" w:hAnsi="Times New Roman" w:cs="Times New Roman"/>
          <w:sz w:val="24"/>
          <w:szCs w:val="24"/>
        </w:rPr>
        <w:t xml:space="preserve">total state taxes were, on average, 6.2 percent of total personal income.  </w:t>
      </w:r>
      <w:r w:rsidR="00D570D1">
        <w:rPr>
          <w:rFonts w:ascii="Times New Roman" w:hAnsi="Times New Roman" w:cs="Times New Roman"/>
          <w:sz w:val="24"/>
          <w:szCs w:val="24"/>
        </w:rPr>
        <w:t>Over</w:t>
      </w:r>
      <w:r w:rsidR="00911D35">
        <w:rPr>
          <w:rFonts w:ascii="Times New Roman" w:hAnsi="Times New Roman" w:cs="Times New Roman"/>
          <w:sz w:val="24"/>
          <w:szCs w:val="24"/>
        </w:rPr>
        <w:t xml:space="preserve"> this period</w:t>
      </w:r>
      <w:r w:rsidR="00D570D1">
        <w:rPr>
          <w:rFonts w:ascii="Times New Roman" w:hAnsi="Times New Roman" w:cs="Times New Roman"/>
          <w:sz w:val="24"/>
          <w:szCs w:val="24"/>
        </w:rPr>
        <w:t>,</w:t>
      </w:r>
      <w:r w:rsidR="00D0498A">
        <w:rPr>
          <w:rFonts w:ascii="Times New Roman" w:hAnsi="Times New Roman" w:cs="Times New Roman"/>
          <w:sz w:val="24"/>
          <w:szCs w:val="24"/>
        </w:rPr>
        <w:t xml:space="preserve"> </w:t>
      </w:r>
      <w:r w:rsidR="00B77D78">
        <w:rPr>
          <w:rFonts w:ascii="Times New Roman" w:hAnsi="Times New Roman" w:cs="Times New Roman"/>
          <w:sz w:val="24"/>
          <w:szCs w:val="24"/>
        </w:rPr>
        <w:t xml:space="preserve">state taxes as a percentage of personal income ranged from a low of 5.7 percent in 2010 to a high of 6.4 percent in </w:t>
      </w:r>
      <w:r>
        <w:rPr>
          <w:rFonts w:ascii="Times New Roman" w:hAnsi="Times New Roman" w:cs="Times New Roman"/>
          <w:sz w:val="24"/>
          <w:szCs w:val="24"/>
        </w:rPr>
        <w:t>1995</w:t>
      </w:r>
      <w:r w:rsidR="00451D12">
        <w:rPr>
          <w:rFonts w:ascii="Times New Roman" w:hAnsi="Times New Roman" w:cs="Times New Roman"/>
          <w:sz w:val="24"/>
          <w:szCs w:val="24"/>
        </w:rPr>
        <w:t>, a</w:t>
      </w:r>
      <w:r w:rsidR="00B77D78">
        <w:rPr>
          <w:rFonts w:ascii="Times New Roman" w:hAnsi="Times New Roman" w:cs="Times New Roman"/>
          <w:sz w:val="24"/>
          <w:szCs w:val="24"/>
        </w:rPr>
        <w:t xml:space="preserve"> difference of 0.7 percentage points</w:t>
      </w:r>
      <w:r w:rsidR="00451D12">
        <w:rPr>
          <w:rFonts w:ascii="Times New Roman" w:hAnsi="Times New Roman" w:cs="Times New Roman"/>
          <w:sz w:val="24"/>
          <w:szCs w:val="24"/>
        </w:rPr>
        <w:t>.  Had state taxes been 6.4 percent of personal income in 2010, state tax</w:t>
      </w:r>
      <w:r w:rsidR="009B6647">
        <w:rPr>
          <w:rFonts w:ascii="Times New Roman" w:hAnsi="Times New Roman" w:cs="Times New Roman"/>
          <w:sz w:val="24"/>
          <w:szCs w:val="24"/>
        </w:rPr>
        <w:t xml:space="preserve"> revenue</w:t>
      </w:r>
      <w:r w:rsidR="00451D12">
        <w:rPr>
          <w:rFonts w:ascii="Times New Roman" w:hAnsi="Times New Roman" w:cs="Times New Roman"/>
          <w:sz w:val="24"/>
          <w:szCs w:val="24"/>
        </w:rPr>
        <w:t xml:space="preserve"> would have been $86.6 billion </w:t>
      </w:r>
      <w:r w:rsidR="009B6647">
        <w:rPr>
          <w:rFonts w:ascii="Times New Roman" w:hAnsi="Times New Roman" w:cs="Times New Roman"/>
          <w:sz w:val="24"/>
          <w:szCs w:val="24"/>
        </w:rPr>
        <w:t>larger</w:t>
      </w:r>
      <w:r w:rsidR="00451D12">
        <w:rPr>
          <w:rFonts w:ascii="Times New Roman" w:hAnsi="Times New Roman" w:cs="Times New Roman"/>
          <w:sz w:val="24"/>
          <w:szCs w:val="24"/>
        </w:rPr>
        <w:t xml:space="preserve">.  </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284581">
        <w:rPr>
          <w:rFonts w:ascii="Times New Roman" w:hAnsi="Times New Roman" w:cs="Times New Roman"/>
          <w:sz w:val="24"/>
          <w:szCs w:val="24"/>
        </w:rPr>
        <w:t xml:space="preserve">Insert </w:t>
      </w:r>
      <w:r>
        <w:rPr>
          <w:rFonts w:ascii="Times New Roman" w:hAnsi="Times New Roman" w:cs="Times New Roman"/>
          <w:sz w:val="24"/>
          <w:szCs w:val="24"/>
        </w:rPr>
        <w:t>Figure 1 here]</w:t>
      </w:r>
    </w:p>
    <w:p w:rsidR="000563FF" w:rsidRDefault="00451D1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 </w:t>
      </w:r>
      <w:r w:rsidR="00911D35">
        <w:rPr>
          <w:rFonts w:ascii="Times New Roman" w:hAnsi="Times New Roman" w:cs="Times New Roman"/>
          <w:sz w:val="24"/>
          <w:szCs w:val="24"/>
        </w:rPr>
        <w:t>also displays</w:t>
      </w:r>
      <w:r>
        <w:rPr>
          <w:rFonts w:ascii="Times New Roman" w:hAnsi="Times New Roman" w:cs="Times New Roman"/>
          <w:sz w:val="24"/>
          <w:szCs w:val="24"/>
        </w:rPr>
        <w:t xml:space="preserve"> the timing of the </w:t>
      </w:r>
      <w:r w:rsidR="00D570D1">
        <w:rPr>
          <w:rFonts w:ascii="Times New Roman" w:hAnsi="Times New Roman" w:cs="Times New Roman"/>
          <w:sz w:val="24"/>
          <w:szCs w:val="24"/>
        </w:rPr>
        <w:t xml:space="preserve">four </w:t>
      </w:r>
      <w:r>
        <w:rPr>
          <w:rFonts w:ascii="Times New Roman" w:hAnsi="Times New Roman" w:cs="Times New Roman"/>
          <w:sz w:val="24"/>
          <w:szCs w:val="24"/>
        </w:rPr>
        <w:t xml:space="preserve">recessions that the U.S. experienced during </w:t>
      </w:r>
      <w:r w:rsidR="00D570D1">
        <w:rPr>
          <w:rFonts w:ascii="Times New Roman" w:hAnsi="Times New Roman" w:cs="Times New Roman"/>
          <w:sz w:val="24"/>
          <w:szCs w:val="24"/>
        </w:rPr>
        <w:t xml:space="preserve">the </w:t>
      </w:r>
      <w:r>
        <w:rPr>
          <w:rFonts w:ascii="Times New Roman" w:hAnsi="Times New Roman" w:cs="Times New Roman"/>
          <w:sz w:val="24"/>
          <w:szCs w:val="24"/>
        </w:rPr>
        <w:t>30</w:t>
      </w:r>
      <w:r w:rsidR="00911D35">
        <w:rPr>
          <w:rFonts w:ascii="Times New Roman" w:hAnsi="Times New Roman" w:cs="Times New Roman"/>
          <w:sz w:val="24"/>
          <w:szCs w:val="24"/>
        </w:rPr>
        <w:t>-</w:t>
      </w:r>
      <w:r>
        <w:rPr>
          <w:rFonts w:ascii="Times New Roman" w:hAnsi="Times New Roman" w:cs="Times New Roman"/>
          <w:sz w:val="24"/>
          <w:szCs w:val="24"/>
        </w:rPr>
        <w:t>year period.  Generally</w:t>
      </w:r>
      <w:r w:rsidR="00D570D1">
        <w:rPr>
          <w:rFonts w:ascii="Times New Roman" w:hAnsi="Times New Roman" w:cs="Times New Roman"/>
          <w:sz w:val="24"/>
          <w:szCs w:val="24"/>
        </w:rPr>
        <w:t>,</w:t>
      </w:r>
      <w:r>
        <w:rPr>
          <w:rFonts w:ascii="Times New Roman" w:hAnsi="Times New Roman" w:cs="Times New Roman"/>
          <w:sz w:val="24"/>
          <w:szCs w:val="24"/>
        </w:rPr>
        <w:t xml:space="preserve"> the</w:t>
      </w:r>
      <w:r w:rsidR="00911D35">
        <w:rPr>
          <w:rFonts w:ascii="Times New Roman" w:hAnsi="Times New Roman" w:cs="Times New Roman"/>
          <w:sz w:val="24"/>
          <w:szCs w:val="24"/>
        </w:rPr>
        <w:t xml:space="preserve"> effective tax rate</w:t>
      </w:r>
      <w:r>
        <w:rPr>
          <w:rFonts w:ascii="Times New Roman" w:hAnsi="Times New Roman" w:cs="Times New Roman"/>
          <w:sz w:val="24"/>
          <w:szCs w:val="24"/>
        </w:rPr>
        <w:t xml:space="preserve"> decrease</w:t>
      </w:r>
      <w:r w:rsidR="00911D35">
        <w:rPr>
          <w:rFonts w:ascii="Times New Roman" w:hAnsi="Times New Roman" w:cs="Times New Roman"/>
          <w:sz w:val="24"/>
          <w:szCs w:val="24"/>
        </w:rPr>
        <w:t>d</w:t>
      </w:r>
      <w:r>
        <w:rPr>
          <w:rFonts w:ascii="Times New Roman" w:hAnsi="Times New Roman" w:cs="Times New Roman"/>
          <w:sz w:val="24"/>
          <w:szCs w:val="24"/>
        </w:rPr>
        <w:t xml:space="preserve"> during and in the years immediately succeeding </w:t>
      </w:r>
      <w:r w:rsidR="00D570D1">
        <w:rPr>
          <w:rFonts w:ascii="Times New Roman" w:hAnsi="Times New Roman" w:cs="Times New Roman"/>
          <w:sz w:val="24"/>
          <w:szCs w:val="24"/>
        </w:rPr>
        <w:t>each recession</w:t>
      </w:r>
      <w:r w:rsidR="00911D35">
        <w:rPr>
          <w:rFonts w:ascii="Times New Roman" w:hAnsi="Times New Roman" w:cs="Times New Roman"/>
          <w:sz w:val="24"/>
          <w:szCs w:val="24"/>
        </w:rPr>
        <w:t>.  This was</w:t>
      </w:r>
      <w:r>
        <w:rPr>
          <w:rFonts w:ascii="Times New Roman" w:hAnsi="Times New Roman" w:cs="Times New Roman"/>
          <w:sz w:val="24"/>
          <w:szCs w:val="24"/>
        </w:rPr>
        <w:t xml:space="preserve"> followed by a return to</w:t>
      </w:r>
      <w:r w:rsidR="00911D35">
        <w:rPr>
          <w:rFonts w:ascii="Times New Roman" w:hAnsi="Times New Roman" w:cs="Times New Roman"/>
          <w:sz w:val="24"/>
          <w:szCs w:val="24"/>
        </w:rPr>
        <w:t xml:space="preserve"> effective tax</w:t>
      </w:r>
      <w:r w:rsidR="00D0498A">
        <w:rPr>
          <w:rFonts w:ascii="Times New Roman" w:hAnsi="Times New Roman" w:cs="Times New Roman"/>
          <w:sz w:val="24"/>
          <w:szCs w:val="24"/>
        </w:rPr>
        <w:t xml:space="preserve"> </w:t>
      </w:r>
      <w:r w:rsidR="00EF31E7">
        <w:rPr>
          <w:rFonts w:ascii="Times New Roman" w:hAnsi="Times New Roman" w:cs="Times New Roman"/>
          <w:sz w:val="24"/>
          <w:szCs w:val="24"/>
        </w:rPr>
        <w:t>rates</w:t>
      </w:r>
      <w:r>
        <w:rPr>
          <w:rFonts w:ascii="Times New Roman" w:hAnsi="Times New Roman" w:cs="Times New Roman"/>
          <w:sz w:val="24"/>
          <w:szCs w:val="24"/>
        </w:rPr>
        <w:t xml:space="preserve"> that ranged between 6.2 percent </w:t>
      </w:r>
      <w:r w:rsidR="00EF31E7">
        <w:rPr>
          <w:rFonts w:ascii="Times New Roman" w:hAnsi="Times New Roman" w:cs="Times New Roman"/>
          <w:sz w:val="24"/>
          <w:szCs w:val="24"/>
        </w:rPr>
        <w:t>and</w:t>
      </w:r>
      <w:r>
        <w:rPr>
          <w:rFonts w:ascii="Times New Roman" w:hAnsi="Times New Roman" w:cs="Times New Roman"/>
          <w:sz w:val="24"/>
          <w:szCs w:val="24"/>
        </w:rPr>
        <w:t xml:space="preserve"> 6.4 percent</w:t>
      </w:r>
      <w:r w:rsidR="00EF31E7">
        <w:rPr>
          <w:rFonts w:ascii="Times New Roman" w:hAnsi="Times New Roman" w:cs="Times New Roman"/>
          <w:sz w:val="24"/>
          <w:szCs w:val="24"/>
        </w:rPr>
        <w:t>, a relatively narrow band.  However, state taxes as a percentage of personal income were generally higher in the years prior to the 2001 and 2007-2009 recessions than</w:t>
      </w:r>
      <w:r w:rsidR="000D41BC">
        <w:rPr>
          <w:rFonts w:ascii="Times New Roman" w:hAnsi="Times New Roman" w:cs="Times New Roman"/>
          <w:sz w:val="24"/>
          <w:szCs w:val="24"/>
        </w:rPr>
        <w:t xml:space="preserve"> in those prior to</w:t>
      </w:r>
      <w:r w:rsidR="00EF31E7">
        <w:rPr>
          <w:rFonts w:ascii="Times New Roman" w:hAnsi="Times New Roman" w:cs="Times New Roman"/>
          <w:sz w:val="24"/>
          <w:szCs w:val="24"/>
        </w:rPr>
        <w:t xml:space="preserve"> the</w:t>
      </w:r>
      <w:r w:rsidR="0025410B">
        <w:rPr>
          <w:rFonts w:ascii="Times New Roman" w:hAnsi="Times New Roman" w:cs="Times New Roman"/>
          <w:sz w:val="24"/>
          <w:szCs w:val="24"/>
        </w:rPr>
        <w:t xml:space="preserve"> 1980 and</w:t>
      </w:r>
      <w:r w:rsidR="00EF31E7">
        <w:rPr>
          <w:rFonts w:ascii="Times New Roman" w:hAnsi="Times New Roman" w:cs="Times New Roman"/>
          <w:sz w:val="24"/>
          <w:szCs w:val="24"/>
        </w:rPr>
        <w:t xml:space="preserve"> 1991 recession</w:t>
      </w:r>
      <w:r w:rsidR="0025410B">
        <w:rPr>
          <w:rFonts w:ascii="Times New Roman" w:hAnsi="Times New Roman" w:cs="Times New Roman"/>
          <w:sz w:val="24"/>
          <w:szCs w:val="24"/>
        </w:rPr>
        <w:t>s</w:t>
      </w:r>
      <w:r w:rsidR="00911D35">
        <w:rPr>
          <w:rFonts w:ascii="Times New Roman" w:hAnsi="Times New Roman" w:cs="Times New Roman"/>
          <w:sz w:val="24"/>
          <w:szCs w:val="24"/>
        </w:rPr>
        <w:t xml:space="preserve">, </w:t>
      </w:r>
      <w:r w:rsidR="00EF31E7">
        <w:rPr>
          <w:rFonts w:ascii="Times New Roman" w:hAnsi="Times New Roman" w:cs="Times New Roman"/>
          <w:sz w:val="24"/>
          <w:szCs w:val="24"/>
        </w:rPr>
        <w:t>suggest</w:t>
      </w:r>
      <w:r w:rsidR="00911D35">
        <w:rPr>
          <w:rFonts w:ascii="Times New Roman" w:hAnsi="Times New Roman" w:cs="Times New Roman"/>
          <w:sz w:val="24"/>
          <w:szCs w:val="24"/>
        </w:rPr>
        <w:t>ing</w:t>
      </w:r>
      <w:r w:rsidR="00EF31E7">
        <w:rPr>
          <w:rFonts w:ascii="Times New Roman" w:hAnsi="Times New Roman" w:cs="Times New Roman"/>
          <w:sz w:val="24"/>
          <w:szCs w:val="24"/>
        </w:rPr>
        <w:t xml:space="preserve"> that </w:t>
      </w:r>
      <w:r w:rsidR="00911D35">
        <w:rPr>
          <w:rFonts w:ascii="Times New Roman" w:hAnsi="Times New Roman" w:cs="Times New Roman"/>
          <w:sz w:val="24"/>
          <w:szCs w:val="24"/>
        </w:rPr>
        <w:t>the average effective tax rate</w:t>
      </w:r>
      <w:r w:rsidR="00EF31E7">
        <w:rPr>
          <w:rFonts w:ascii="Times New Roman" w:hAnsi="Times New Roman" w:cs="Times New Roman"/>
          <w:sz w:val="24"/>
          <w:szCs w:val="24"/>
        </w:rPr>
        <w:t xml:space="preserve"> drifted up over this period. </w:t>
      </w:r>
    </w:p>
    <w:p w:rsidR="00EF31E7" w:rsidRDefault="00440190"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1 shows the distribution of total state tax revenue by </w:t>
      </w:r>
      <w:r w:rsidR="000D41BC">
        <w:rPr>
          <w:rFonts w:ascii="Times New Roman" w:hAnsi="Times New Roman" w:cs="Times New Roman"/>
          <w:sz w:val="24"/>
          <w:szCs w:val="24"/>
        </w:rPr>
        <w:t xml:space="preserve">type </w:t>
      </w:r>
      <w:r>
        <w:rPr>
          <w:rFonts w:ascii="Times New Roman" w:hAnsi="Times New Roman" w:cs="Times New Roman"/>
          <w:sz w:val="24"/>
          <w:szCs w:val="24"/>
        </w:rPr>
        <w:t>for 1980 and 2010, ranked by the tax</w:t>
      </w:r>
      <w:r w:rsidR="00243197">
        <w:rPr>
          <w:rFonts w:ascii="Times New Roman" w:hAnsi="Times New Roman" w:cs="Times New Roman"/>
          <w:sz w:val="24"/>
          <w:szCs w:val="24"/>
        </w:rPr>
        <w:t>’s</w:t>
      </w:r>
      <w:r>
        <w:rPr>
          <w:rFonts w:ascii="Times New Roman" w:hAnsi="Times New Roman" w:cs="Times New Roman"/>
          <w:sz w:val="24"/>
          <w:szCs w:val="24"/>
        </w:rPr>
        <w:t xml:space="preserve"> share of total revenue in 1980</w:t>
      </w:r>
      <w:r w:rsidR="00243197">
        <w:rPr>
          <w:rFonts w:ascii="Times New Roman" w:hAnsi="Times New Roman" w:cs="Times New Roman"/>
          <w:sz w:val="24"/>
          <w:szCs w:val="24"/>
        </w:rPr>
        <w:t>.  The table also shows the percentage point change</w:t>
      </w:r>
      <w:r>
        <w:rPr>
          <w:rFonts w:ascii="Times New Roman" w:hAnsi="Times New Roman" w:cs="Times New Roman"/>
          <w:sz w:val="24"/>
          <w:szCs w:val="24"/>
        </w:rPr>
        <w:t xml:space="preserve"> in the relative importance of each tax.</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1980, the general sales tax was the most important tax revenue source, accounting for 31.5 percent of total state tax revenue.  But by 2010, the personal income tax had replaced the sales tax as the most important tax</w:t>
      </w:r>
      <w:r w:rsidR="00EE2E0A">
        <w:rPr>
          <w:rFonts w:ascii="Times New Roman" w:hAnsi="Times New Roman" w:cs="Times New Roman"/>
          <w:sz w:val="24"/>
          <w:szCs w:val="24"/>
        </w:rPr>
        <w:t xml:space="preserve">; over the period personal income tax increased from 27.1 </w:t>
      </w:r>
      <w:r w:rsidR="00D570D1">
        <w:rPr>
          <w:rFonts w:ascii="Times New Roman" w:hAnsi="Times New Roman" w:cs="Times New Roman"/>
          <w:sz w:val="24"/>
          <w:szCs w:val="24"/>
        </w:rPr>
        <w:t xml:space="preserve">to 33.6 </w:t>
      </w:r>
      <w:r w:rsidR="00EE2E0A">
        <w:rPr>
          <w:rFonts w:ascii="Times New Roman" w:hAnsi="Times New Roman" w:cs="Times New Roman"/>
          <w:sz w:val="24"/>
          <w:szCs w:val="24"/>
        </w:rPr>
        <w:t xml:space="preserve">percent </w:t>
      </w:r>
      <w:r w:rsidR="00243197">
        <w:rPr>
          <w:rFonts w:ascii="Times New Roman" w:hAnsi="Times New Roman" w:cs="Times New Roman"/>
          <w:sz w:val="24"/>
          <w:szCs w:val="24"/>
        </w:rPr>
        <w:t>of</w:t>
      </w:r>
      <w:r w:rsidR="00EE2E0A">
        <w:rPr>
          <w:rFonts w:ascii="Times New Roman" w:hAnsi="Times New Roman" w:cs="Times New Roman"/>
          <w:sz w:val="24"/>
          <w:szCs w:val="24"/>
        </w:rPr>
        <w:t xml:space="preserve"> total state taxes, a 6.5 percentage point increase</w:t>
      </w:r>
      <w:r w:rsidR="00243197">
        <w:rPr>
          <w:rFonts w:ascii="Times New Roman" w:hAnsi="Times New Roman" w:cs="Times New Roman"/>
          <w:sz w:val="24"/>
          <w:szCs w:val="24"/>
        </w:rPr>
        <w:t xml:space="preserve">, while the sales tax’s share </w:t>
      </w:r>
      <w:r w:rsidR="00672E38">
        <w:rPr>
          <w:rFonts w:ascii="Times New Roman" w:hAnsi="Times New Roman" w:cs="Times New Roman"/>
          <w:sz w:val="24"/>
          <w:szCs w:val="24"/>
        </w:rPr>
        <w:t>remains virtually unchanged</w:t>
      </w:r>
      <w:r w:rsidR="00D570D1">
        <w:rPr>
          <w:rFonts w:ascii="Times New Roman" w:hAnsi="Times New Roman" w:cs="Times New Roman"/>
          <w:sz w:val="24"/>
          <w:szCs w:val="24"/>
        </w:rPr>
        <w:t xml:space="preserve">.  </w:t>
      </w:r>
      <w:r>
        <w:rPr>
          <w:rFonts w:ascii="Times New Roman" w:hAnsi="Times New Roman" w:cs="Times New Roman"/>
          <w:sz w:val="24"/>
          <w:szCs w:val="24"/>
        </w:rPr>
        <w:t>Together, sales and personal income tax</w:t>
      </w:r>
      <w:r w:rsidR="00D570D1">
        <w:rPr>
          <w:rFonts w:ascii="Times New Roman" w:hAnsi="Times New Roman" w:cs="Times New Roman"/>
          <w:sz w:val="24"/>
          <w:szCs w:val="24"/>
        </w:rPr>
        <w:t>es</w:t>
      </w:r>
      <w:r>
        <w:rPr>
          <w:rFonts w:ascii="Times New Roman" w:hAnsi="Times New Roman" w:cs="Times New Roman"/>
          <w:sz w:val="24"/>
          <w:szCs w:val="24"/>
        </w:rPr>
        <w:t xml:space="preserve"> accounted for 58.6 percent of total state tax revenue in 1980</w:t>
      </w:r>
      <w:r w:rsidR="00672E38">
        <w:rPr>
          <w:rFonts w:ascii="Times New Roman" w:hAnsi="Times New Roman" w:cs="Times New Roman"/>
          <w:sz w:val="24"/>
          <w:szCs w:val="24"/>
        </w:rPr>
        <w:t>increasing</w:t>
      </w:r>
      <w:r>
        <w:rPr>
          <w:rFonts w:ascii="Times New Roman" w:hAnsi="Times New Roman" w:cs="Times New Roman"/>
          <w:sz w:val="24"/>
          <w:szCs w:val="24"/>
        </w:rPr>
        <w:t xml:space="preserve"> to 65.5 percent </w:t>
      </w:r>
      <w:r w:rsidR="00243197">
        <w:rPr>
          <w:rFonts w:ascii="Times New Roman" w:hAnsi="Times New Roman" w:cs="Times New Roman"/>
          <w:sz w:val="24"/>
          <w:szCs w:val="24"/>
        </w:rPr>
        <w:t>by</w:t>
      </w:r>
      <w:r>
        <w:rPr>
          <w:rFonts w:ascii="Times New Roman" w:hAnsi="Times New Roman" w:cs="Times New Roman"/>
          <w:sz w:val="24"/>
          <w:szCs w:val="24"/>
        </w:rPr>
        <w:t xml:space="preserve"> 2010.</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284581">
        <w:rPr>
          <w:rFonts w:ascii="Times New Roman" w:hAnsi="Times New Roman" w:cs="Times New Roman"/>
          <w:sz w:val="24"/>
          <w:szCs w:val="24"/>
        </w:rPr>
        <w:t xml:space="preserve">Insert </w:t>
      </w:r>
      <w:r>
        <w:rPr>
          <w:rFonts w:ascii="Times New Roman" w:hAnsi="Times New Roman" w:cs="Times New Roman"/>
          <w:sz w:val="24"/>
          <w:szCs w:val="24"/>
        </w:rPr>
        <w:t>Table 1 here]</w:t>
      </w:r>
    </w:p>
    <w:p w:rsidR="00340019" w:rsidRDefault="00EE2E0A"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2 plots the annual share of total taxes for the sales tax, </w:t>
      </w:r>
      <w:r w:rsidR="00614463">
        <w:rPr>
          <w:rFonts w:ascii="Times New Roman" w:hAnsi="Times New Roman" w:cs="Times New Roman"/>
          <w:sz w:val="24"/>
          <w:szCs w:val="24"/>
        </w:rPr>
        <w:t xml:space="preserve">the </w:t>
      </w:r>
      <w:r>
        <w:rPr>
          <w:rFonts w:ascii="Times New Roman" w:hAnsi="Times New Roman" w:cs="Times New Roman"/>
          <w:sz w:val="24"/>
          <w:szCs w:val="24"/>
        </w:rPr>
        <w:t xml:space="preserve">personal income tax, and </w:t>
      </w:r>
      <w:r w:rsidR="00614463">
        <w:rPr>
          <w:rFonts w:ascii="Times New Roman" w:hAnsi="Times New Roman" w:cs="Times New Roman"/>
          <w:sz w:val="24"/>
          <w:szCs w:val="24"/>
        </w:rPr>
        <w:t xml:space="preserve">for </w:t>
      </w:r>
      <w:r>
        <w:rPr>
          <w:rFonts w:ascii="Times New Roman" w:hAnsi="Times New Roman" w:cs="Times New Roman"/>
          <w:sz w:val="24"/>
          <w:szCs w:val="24"/>
        </w:rPr>
        <w:t xml:space="preserve">all other taxes.  The sales tax share of total taxes is relatively flat, changing little </w:t>
      </w:r>
      <w:r w:rsidR="009B6647">
        <w:rPr>
          <w:rFonts w:ascii="Times New Roman" w:hAnsi="Times New Roman" w:cs="Times New Roman"/>
          <w:sz w:val="24"/>
          <w:szCs w:val="24"/>
        </w:rPr>
        <w:t xml:space="preserve">from </w:t>
      </w:r>
      <w:r>
        <w:rPr>
          <w:rFonts w:ascii="Times New Roman" w:hAnsi="Times New Roman" w:cs="Times New Roman"/>
          <w:sz w:val="24"/>
          <w:szCs w:val="24"/>
        </w:rPr>
        <w:t xml:space="preserve">year </w:t>
      </w:r>
      <w:r w:rsidR="009B6647">
        <w:rPr>
          <w:rFonts w:ascii="Times New Roman" w:hAnsi="Times New Roman" w:cs="Times New Roman"/>
          <w:sz w:val="24"/>
          <w:szCs w:val="24"/>
        </w:rPr>
        <w:t xml:space="preserve">to </w:t>
      </w:r>
      <w:r>
        <w:rPr>
          <w:rFonts w:ascii="Times New Roman" w:hAnsi="Times New Roman" w:cs="Times New Roman"/>
          <w:sz w:val="24"/>
          <w:szCs w:val="24"/>
        </w:rPr>
        <w:t>year.  The personal income tax</w:t>
      </w:r>
      <w:r w:rsidR="00E74DFE">
        <w:rPr>
          <w:rFonts w:ascii="Times New Roman" w:hAnsi="Times New Roman" w:cs="Times New Roman"/>
          <w:sz w:val="24"/>
          <w:szCs w:val="24"/>
        </w:rPr>
        <w:t xml:space="preserve"> steadily increase</w:t>
      </w:r>
      <w:r w:rsidR="00783920">
        <w:rPr>
          <w:rFonts w:ascii="Times New Roman" w:hAnsi="Times New Roman" w:cs="Times New Roman"/>
          <w:sz w:val="24"/>
          <w:szCs w:val="24"/>
        </w:rPr>
        <w:t>d</w:t>
      </w:r>
      <w:r w:rsidR="00D0498A">
        <w:rPr>
          <w:rFonts w:ascii="Times New Roman" w:hAnsi="Times New Roman" w:cs="Times New Roman"/>
          <w:sz w:val="24"/>
          <w:szCs w:val="24"/>
        </w:rPr>
        <w:t xml:space="preserve"> </w:t>
      </w:r>
      <w:r>
        <w:rPr>
          <w:rFonts w:ascii="Times New Roman" w:hAnsi="Times New Roman" w:cs="Times New Roman"/>
          <w:sz w:val="24"/>
          <w:szCs w:val="24"/>
        </w:rPr>
        <w:t>from 1980 to 2001, reaching a peak of 37.2 percent of total state taxes in 2001.  Its share decreased following the 2001 recession</w:t>
      </w:r>
      <w:r w:rsidR="00614463">
        <w:rPr>
          <w:rFonts w:ascii="Times New Roman" w:hAnsi="Times New Roman" w:cs="Times New Roman"/>
          <w:sz w:val="24"/>
          <w:szCs w:val="24"/>
        </w:rPr>
        <w:t>, then</w:t>
      </w:r>
      <w:r>
        <w:rPr>
          <w:rFonts w:ascii="Times New Roman" w:hAnsi="Times New Roman" w:cs="Times New Roman"/>
          <w:sz w:val="24"/>
          <w:szCs w:val="24"/>
        </w:rPr>
        <w:t xml:space="preserve"> increas</w:t>
      </w:r>
      <w:r w:rsidR="00614463">
        <w:rPr>
          <w:rFonts w:ascii="Times New Roman" w:hAnsi="Times New Roman" w:cs="Times New Roman"/>
          <w:sz w:val="24"/>
          <w:szCs w:val="24"/>
        </w:rPr>
        <w:t>ed</w:t>
      </w:r>
      <w:r>
        <w:rPr>
          <w:rFonts w:ascii="Times New Roman" w:hAnsi="Times New Roman" w:cs="Times New Roman"/>
          <w:sz w:val="24"/>
          <w:szCs w:val="24"/>
        </w:rPr>
        <w:t xml:space="preserve"> again until the Great Recession hit</w:t>
      </w:r>
      <w:r w:rsidR="009B6647">
        <w:rPr>
          <w:rFonts w:ascii="Times New Roman" w:hAnsi="Times New Roman" w:cs="Times New Roman"/>
          <w:sz w:val="24"/>
          <w:szCs w:val="24"/>
        </w:rPr>
        <w:t xml:space="preserve"> in 2007</w:t>
      </w:r>
      <w:r>
        <w:rPr>
          <w:rFonts w:ascii="Times New Roman" w:hAnsi="Times New Roman" w:cs="Times New Roman"/>
          <w:sz w:val="24"/>
          <w:szCs w:val="24"/>
        </w:rPr>
        <w:t xml:space="preserve">.  </w:t>
      </w:r>
      <w:r w:rsidR="00672E38">
        <w:rPr>
          <w:rFonts w:ascii="Times New Roman" w:hAnsi="Times New Roman" w:cs="Times New Roman"/>
          <w:sz w:val="24"/>
          <w:szCs w:val="24"/>
        </w:rPr>
        <w:t>Given</w:t>
      </w:r>
      <w:r w:rsidR="00607393">
        <w:rPr>
          <w:rFonts w:ascii="Times New Roman" w:hAnsi="Times New Roman" w:cs="Times New Roman"/>
          <w:sz w:val="24"/>
          <w:szCs w:val="24"/>
        </w:rPr>
        <w:t xml:space="preserve"> relative increase</w:t>
      </w:r>
      <w:r w:rsidR="00672E38">
        <w:rPr>
          <w:rFonts w:ascii="Times New Roman" w:hAnsi="Times New Roman" w:cs="Times New Roman"/>
          <w:sz w:val="24"/>
          <w:szCs w:val="24"/>
        </w:rPr>
        <w:t>s</w:t>
      </w:r>
      <w:r w:rsidR="00607393">
        <w:rPr>
          <w:rFonts w:ascii="Times New Roman" w:hAnsi="Times New Roman" w:cs="Times New Roman"/>
          <w:sz w:val="24"/>
          <w:szCs w:val="24"/>
        </w:rPr>
        <w:t xml:space="preserve"> in sales tax and personal income tax revenue, the relative importance of other taxes </w:t>
      </w:r>
      <w:r w:rsidR="00672E38">
        <w:rPr>
          <w:rFonts w:ascii="Times New Roman" w:hAnsi="Times New Roman" w:cs="Times New Roman"/>
          <w:sz w:val="24"/>
          <w:szCs w:val="24"/>
        </w:rPr>
        <w:t>naturally fell</w:t>
      </w:r>
      <w:r w:rsidR="00607393">
        <w:rPr>
          <w:rFonts w:ascii="Times New Roman" w:hAnsi="Times New Roman" w:cs="Times New Roman"/>
          <w:sz w:val="24"/>
          <w:szCs w:val="24"/>
        </w:rPr>
        <w:t>.  Between 1980 and 2001, other taxes fell from 41.4 percent of total tax revenue to 30.8 percent</w:t>
      </w:r>
      <w:r w:rsidR="001B39F1">
        <w:rPr>
          <w:rFonts w:ascii="Times New Roman" w:hAnsi="Times New Roman" w:cs="Times New Roman"/>
          <w:sz w:val="24"/>
          <w:szCs w:val="24"/>
        </w:rPr>
        <w:t>, but by</w:t>
      </w:r>
      <w:r w:rsidR="00607393">
        <w:rPr>
          <w:rFonts w:ascii="Times New Roman" w:hAnsi="Times New Roman" w:cs="Times New Roman"/>
          <w:sz w:val="24"/>
          <w:szCs w:val="24"/>
        </w:rPr>
        <w:t xml:space="preserve"> 2010 </w:t>
      </w:r>
      <w:r w:rsidR="00340019">
        <w:rPr>
          <w:rFonts w:ascii="Times New Roman" w:hAnsi="Times New Roman" w:cs="Times New Roman"/>
          <w:sz w:val="24"/>
          <w:szCs w:val="24"/>
        </w:rPr>
        <w:t xml:space="preserve">the share of </w:t>
      </w:r>
      <w:r w:rsidR="00607393">
        <w:rPr>
          <w:rFonts w:ascii="Times New Roman" w:hAnsi="Times New Roman" w:cs="Times New Roman"/>
          <w:sz w:val="24"/>
          <w:szCs w:val="24"/>
        </w:rPr>
        <w:t xml:space="preserve">other taxes </w:t>
      </w:r>
      <w:r w:rsidR="00340019">
        <w:rPr>
          <w:rFonts w:ascii="Times New Roman" w:hAnsi="Times New Roman" w:cs="Times New Roman"/>
          <w:sz w:val="24"/>
          <w:szCs w:val="24"/>
        </w:rPr>
        <w:t>increased to</w:t>
      </w:r>
      <w:r w:rsidR="00607393">
        <w:rPr>
          <w:rFonts w:ascii="Times New Roman" w:hAnsi="Times New Roman" w:cs="Times New Roman"/>
          <w:sz w:val="24"/>
          <w:szCs w:val="24"/>
        </w:rPr>
        <w:t xml:space="preserve"> 34.5 percent of total tax revenue.  </w:t>
      </w:r>
      <w:r w:rsidR="00672E38">
        <w:rPr>
          <w:rFonts w:ascii="Times New Roman" w:hAnsi="Times New Roman" w:cs="Times New Roman"/>
          <w:sz w:val="24"/>
          <w:szCs w:val="24"/>
        </w:rPr>
        <w:t>This decline</w:t>
      </w:r>
      <w:r w:rsidR="00607393">
        <w:rPr>
          <w:rFonts w:ascii="Times New Roman" w:hAnsi="Times New Roman" w:cs="Times New Roman"/>
          <w:sz w:val="24"/>
          <w:szCs w:val="24"/>
        </w:rPr>
        <w:t xml:space="preserve"> is largely the result of the </w:t>
      </w:r>
      <w:r w:rsidR="00672E38">
        <w:rPr>
          <w:rFonts w:ascii="Times New Roman" w:hAnsi="Times New Roman" w:cs="Times New Roman"/>
          <w:sz w:val="24"/>
          <w:szCs w:val="24"/>
        </w:rPr>
        <w:t xml:space="preserve">decrease </w:t>
      </w:r>
      <w:r w:rsidR="00607393">
        <w:rPr>
          <w:rFonts w:ascii="Times New Roman" w:hAnsi="Times New Roman" w:cs="Times New Roman"/>
          <w:sz w:val="24"/>
          <w:szCs w:val="24"/>
        </w:rPr>
        <w:t>in the relative importance of the corporate income</w:t>
      </w:r>
      <w:r w:rsidR="00672E38">
        <w:rPr>
          <w:rFonts w:ascii="Times New Roman" w:hAnsi="Times New Roman" w:cs="Times New Roman"/>
          <w:sz w:val="24"/>
          <w:szCs w:val="24"/>
        </w:rPr>
        <w:t xml:space="preserve"> and motor fuel</w:t>
      </w:r>
      <w:r w:rsidR="00607393">
        <w:rPr>
          <w:rFonts w:ascii="Times New Roman" w:hAnsi="Times New Roman" w:cs="Times New Roman"/>
          <w:sz w:val="24"/>
          <w:szCs w:val="24"/>
        </w:rPr>
        <w:t xml:space="preserve"> tax</w:t>
      </w:r>
      <w:r w:rsidR="00672E38">
        <w:rPr>
          <w:rFonts w:ascii="Times New Roman" w:hAnsi="Times New Roman" w:cs="Times New Roman"/>
          <w:sz w:val="24"/>
          <w:szCs w:val="24"/>
        </w:rPr>
        <w:t>es</w:t>
      </w:r>
      <w:r w:rsidR="00607393">
        <w:rPr>
          <w:rFonts w:ascii="Times New Roman" w:hAnsi="Times New Roman" w:cs="Times New Roman"/>
          <w:sz w:val="24"/>
          <w:szCs w:val="24"/>
        </w:rPr>
        <w:t xml:space="preserve">. </w:t>
      </w:r>
      <w:r w:rsidR="00340019">
        <w:rPr>
          <w:rFonts w:ascii="Times New Roman" w:hAnsi="Times New Roman" w:cs="Times New Roman"/>
          <w:sz w:val="24"/>
          <w:szCs w:val="24"/>
        </w:rPr>
        <w:t xml:space="preserve"> In 1980, these two taxes accounted for 28.7 percent of other taxes, while in 2010 they accounted for </w:t>
      </w:r>
      <w:r w:rsidR="00614463">
        <w:rPr>
          <w:rFonts w:ascii="Times New Roman" w:hAnsi="Times New Roman" w:cs="Times New Roman"/>
          <w:sz w:val="24"/>
          <w:szCs w:val="24"/>
        </w:rPr>
        <w:t xml:space="preserve">only </w:t>
      </w:r>
      <w:r w:rsidR="00340019">
        <w:rPr>
          <w:rFonts w:ascii="Times New Roman" w:hAnsi="Times New Roman" w:cs="Times New Roman"/>
          <w:sz w:val="24"/>
          <w:szCs w:val="24"/>
        </w:rPr>
        <w:t xml:space="preserve">15.9 percent.  </w:t>
      </w:r>
      <w:r w:rsidR="00614463">
        <w:rPr>
          <w:rFonts w:ascii="Times New Roman" w:hAnsi="Times New Roman" w:cs="Times New Roman"/>
          <w:sz w:val="24"/>
          <w:szCs w:val="24"/>
        </w:rPr>
        <w:t>Each of t</w:t>
      </w:r>
      <w:r w:rsidR="00340019">
        <w:rPr>
          <w:rFonts w:ascii="Times New Roman" w:hAnsi="Times New Roman" w:cs="Times New Roman"/>
          <w:sz w:val="24"/>
          <w:szCs w:val="24"/>
        </w:rPr>
        <w:t xml:space="preserve">he other taxes that make up </w:t>
      </w:r>
      <w:r w:rsidR="00672E38">
        <w:rPr>
          <w:rFonts w:ascii="Times New Roman" w:hAnsi="Times New Roman" w:cs="Times New Roman"/>
          <w:sz w:val="24"/>
          <w:szCs w:val="24"/>
        </w:rPr>
        <w:t>this tax</w:t>
      </w:r>
      <w:r w:rsidR="00614463">
        <w:rPr>
          <w:rFonts w:ascii="Times New Roman" w:hAnsi="Times New Roman" w:cs="Times New Roman"/>
          <w:sz w:val="24"/>
          <w:szCs w:val="24"/>
        </w:rPr>
        <w:t xml:space="preserve"> category</w:t>
      </w:r>
      <w:r w:rsidR="00340019">
        <w:rPr>
          <w:rFonts w:ascii="Times New Roman" w:hAnsi="Times New Roman" w:cs="Times New Roman"/>
          <w:sz w:val="24"/>
          <w:szCs w:val="24"/>
        </w:rPr>
        <w:t xml:space="preserve"> account for a very small percentage of total taxes, </w:t>
      </w:r>
      <w:r w:rsidR="0087355A">
        <w:rPr>
          <w:rFonts w:ascii="Times New Roman" w:hAnsi="Times New Roman" w:cs="Times New Roman"/>
          <w:sz w:val="24"/>
          <w:szCs w:val="24"/>
        </w:rPr>
        <w:t xml:space="preserve">that is, </w:t>
      </w:r>
      <w:r w:rsidR="00340019">
        <w:rPr>
          <w:rFonts w:ascii="Times New Roman" w:hAnsi="Times New Roman" w:cs="Times New Roman"/>
          <w:sz w:val="24"/>
          <w:szCs w:val="24"/>
        </w:rPr>
        <w:t xml:space="preserve">generally less than </w:t>
      </w:r>
      <w:r w:rsidR="0087355A">
        <w:rPr>
          <w:rFonts w:ascii="Times New Roman" w:hAnsi="Times New Roman" w:cs="Times New Roman"/>
          <w:sz w:val="24"/>
          <w:szCs w:val="24"/>
        </w:rPr>
        <w:t>three</w:t>
      </w:r>
      <w:r w:rsidR="00340019">
        <w:rPr>
          <w:rFonts w:ascii="Times New Roman" w:hAnsi="Times New Roman" w:cs="Times New Roman"/>
          <w:sz w:val="24"/>
          <w:szCs w:val="24"/>
        </w:rPr>
        <w:t xml:space="preserve"> percent.</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284581">
        <w:rPr>
          <w:rFonts w:ascii="Times New Roman" w:hAnsi="Times New Roman" w:cs="Times New Roman"/>
          <w:sz w:val="24"/>
          <w:szCs w:val="24"/>
        </w:rPr>
        <w:t xml:space="preserve">Insert </w:t>
      </w:r>
      <w:r>
        <w:rPr>
          <w:rFonts w:ascii="Times New Roman" w:hAnsi="Times New Roman" w:cs="Times New Roman"/>
          <w:sz w:val="24"/>
          <w:szCs w:val="24"/>
        </w:rPr>
        <w:t>Figure 2 here]</w:t>
      </w:r>
    </w:p>
    <w:p w:rsidR="00EE2E0A" w:rsidRDefault="00340019"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substantial variations across states in their tax revenue composition.  </w:t>
      </w:r>
      <w:r w:rsidR="0087355A">
        <w:rPr>
          <w:rFonts w:ascii="Times New Roman" w:hAnsi="Times New Roman" w:cs="Times New Roman"/>
          <w:sz w:val="24"/>
          <w:szCs w:val="24"/>
        </w:rPr>
        <w:t>Seven</w:t>
      </w:r>
      <w:r w:rsidR="00D0498A">
        <w:rPr>
          <w:rFonts w:ascii="Times New Roman" w:hAnsi="Times New Roman" w:cs="Times New Roman"/>
          <w:sz w:val="24"/>
          <w:szCs w:val="24"/>
        </w:rPr>
        <w:t xml:space="preserve"> </w:t>
      </w:r>
      <w:r>
        <w:rPr>
          <w:rFonts w:ascii="Times New Roman" w:hAnsi="Times New Roman" w:cs="Times New Roman"/>
          <w:sz w:val="24"/>
          <w:szCs w:val="24"/>
        </w:rPr>
        <w:t>states (Alaska, Florida, Nevada, South Dakota, Texas, Washington, and Wyoming) do not impose a personal income tax and two other</w:t>
      </w:r>
      <w:r w:rsidR="0087355A">
        <w:rPr>
          <w:rFonts w:ascii="Times New Roman" w:hAnsi="Times New Roman" w:cs="Times New Roman"/>
          <w:sz w:val="24"/>
          <w:szCs w:val="24"/>
        </w:rPr>
        <w:t>s</w:t>
      </w:r>
      <w:r>
        <w:rPr>
          <w:rFonts w:ascii="Times New Roman" w:hAnsi="Times New Roman" w:cs="Times New Roman"/>
          <w:sz w:val="24"/>
          <w:szCs w:val="24"/>
        </w:rPr>
        <w:t xml:space="preserve"> (New Hampshire and Tennessee) only tax dividend and interest income.  </w:t>
      </w:r>
      <w:r w:rsidR="0087355A">
        <w:rPr>
          <w:rFonts w:ascii="Times New Roman" w:hAnsi="Times New Roman" w:cs="Times New Roman"/>
          <w:sz w:val="24"/>
          <w:szCs w:val="24"/>
        </w:rPr>
        <w:t>Five</w:t>
      </w:r>
      <w:r w:rsidR="000D6422">
        <w:rPr>
          <w:rFonts w:ascii="Times New Roman" w:hAnsi="Times New Roman" w:cs="Times New Roman"/>
          <w:sz w:val="24"/>
          <w:szCs w:val="24"/>
        </w:rPr>
        <w:t xml:space="preserve"> states</w:t>
      </w:r>
      <w:r w:rsidR="00672E38">
        <w:rPr>
          <w:rFonts w:ascii="Times New Roman" w:hAnsi="Times New Roman" w:cs="Times New Roman"/>
          <w:sz w:val="24"/>
          <w:szCs w:val="24"/>
        </w:rPr>
        <w:t xml:space="preserve"> (Alaska, Delaware, Montana, New Hampshire and Oregon)</w:t>
      </w:r>
      <w:r w:rsidR="000D6422">
        <w:rPr>
          <w:rFonts w:ascii="Times New Roman" w:hAnsi="Times New Roman" w:cs="Times New Roman"/>
          <w:sz w:val="24"/>
          <w:szCs w:val="24"/>
        </w:rPr>
        <w:t xml:space="preserve"> do not levy a general sales tax</w:t>
      </w:r>
      <w:r w:rsidR="00672E38">
        <w:rPr>
          <w:rFonts w:ascii="Times New Roman" w:hAnsi="Times New Roman" w:cs="Times New Roman"/>
          <w:sz w:val="24"/>
          <w:szCs w:val="24"/>
        </w:rPr>
        <w:t>.</w:t>
      </w:r>
      <w:r w:rsidR="00D0498A">
        <w:rPr>
          <w:rFonts w:ascii="Times New Roman" w:hAnsi="Times New Roman" w:cs="Times New Roman"/>
          <w:sz w:val="24"/>
          <w:szCs w:val="24"/>
        </w:rPr>
        <w:t xml:space="preserve"> </w:t>
      </w:r>
      <w:r w:rsidR="00672E38">
        <w:rPr>
          <w:rFonts w:ascii="Times New Roman" w:hAnsi="Times New Roman" w:cs="Times New Roman"/>
          <w:sz w:val="24"/>
          <w:szCs w:val="24"/>
        </w:rPr>
        <w:t>E</w:t>
      </w:r>
      <w:r w:rsidR="00F60E15">
        <w:rPr>
          <w:rFonts w:ascii="Times New Roman" w:hAnsi="Times New Roman" w:cs="Times New Roman"/>
          <w:sz w:val="24"/>
          <w:szCs w:val="24"/>
        </w:rPr>
        <w:t>xclud</w:t>
      </w:r>
      <w:r w:rsidR="0025410B">
        <w:rPr>
          <w:rFonts w:ascii="Times New Roman" w:hAnsi="Times New Roman" w:cs="Times New Roman"/>
          <w:sz w:val="24"/>
          <w:szCs w:val="24"/>
        </w:rPr>
        <w:t>ing</w:t>
      </w:r>
      <w:r w:rsidR="00F60E15">
        <w:rPr>
          <w:rFonts w:ascii="Times New Roman" w:hAnsi="Times New Roman" w:cs="Times New Roman"/>
          <w:sz w:val="24"/>
          <w:szCs w:val="24"/>
        </w:rPr>
        <w:t xml:space="preserve"> the 12 states that </w:t>
      </w:r>
      <w:r w:rsidR="009B6647">
        <w:rPr>
          <w:rFonts w:ascii="Times New Roman" w:hAnsi="Times New Roman" w:cs="Times New Roman"/>
          <w:sz w:val="24"/>
          <w:szCs w:val="24"/>
        </w:rPr>
        <w:t xml:space="preserve">either </w:t>
      </w:r>
      <w:proofErr w:type="gramStart"/>
      <w:r w:rsidR="00F60E15">
        <w:rPr>
          <w:rFonts w:ascii="Times New Roman" w:hAnsi="Times New Roman" w:cs="Times New Roman"/>
          <w:sz w:val="24"/>
          <w:szCs w:val="24"/>
        </w:rPr>
        <w:t>do</w:t>
      </w:r>
      <w:proofErr w:type="gramEnd"/>
      <w:r w:rsidR="00F06DD3">
        <w:rPr>
          <w:rFonts w:ascii="Times New Roman" w:hAnsi="Times New Roman" w:cs="Times New Roman"/>
          <w:sz w:val="24"/>
          <w:szCs w:val="24"/>
        </w:rPr>
        <w:t xml:space="preserve"> not</w:t>
      </w:r>
      <w:r w:rsidR="00D0498A">
        <w:rPr>
          <w:rFonts w:ascii="Times New Roman" w:hAnsi="Times New Roman" w:cs="Times New Roman"/>
          <w:sz w:val="24"/>
          <w:szCs w:val="24"/>
        </w:rPr>
        <w:t xml:space="preserve"> </w:t>
      </w:r>
      <w:r w:rsidR="000D6422">
        <w:rPr>
          <w:rFonts w:ascii="Times New Roman" w:hAnsi="Times New Roman" w:cs="Times New Roman"/>
          <w:sz w:val="24"/>
          <w:szCs w:val="24"/>
        </w:rPr>
        <w:t>impose an income or a sales tax</w:t>
      </w:r>
      <w:r w:rsidR="00F06DD3">
        <w:rPr>
          <w:rFonts w:ascii="Times New Roman" w:hAnsi="Times New Roman" w:cs="Times New Roman"/>
          <w:sz w:val="24"/>
          <w:szCs w:val="24"/>
        </w:rPr>
        <w:t>,</w:t>
      </w:r>
      <w:r w:rsidR="000D6422">
        <w:rPr>
          <w:rFonts w:ascii="Times New Roman" w:hAnsi="Times New Roman" w:cs="Times New Roman"/>
          <w:sz w:val="24"/>
          <w:szCs w:val="24"/>
        </w:rPr>
        <w:t xml:space="preserve"> the </w:t>
      </w:r>
      <w:r w:rsidR="00F06DD3">
        <w:rPr>
          <w:rFonts w:ascii="Times New Roman" w:hAnsi="Times New Roman" w:cs="Times New Roman"/>
          <w:sz w:val="24"/>
          <w:szCs w:val="24"/>
        </w:rPr>
        <w:t xml:space="preserve">percentage of </w:t>
      </w:r>
      <w:r w:rsidR="00672E38">
        <w:rPr>
          <w:rFonts w:ascii="Times New Roman" w:hAnsi="Times New Roman" w:cs="Times New Roman"/>
          <w:sz w:val="24"/>
          <w:szCs w:val="24"/>
        </w:rPr>
        <w:t xml:space="preserve">state </w:t>
      </w:r>
      <w:r w:rsidR="00F06DD3">
        <w:rPr>
          <w:rFonts w:ascii="Times New Roman" w:hAnsi="Times New Roman" w:cs="Times New Roman"/>
          <w:sz w:val="24"/>
          <w:szCs w:val="24"/>
        </w:rPr>
        <w:t xml:space="preserve">tax revenue </w:t>
      </w:r>
      <w:r w:rsidR="009B6647">
        <w:rPr>
          <w:rFonts w:ascii="Times New Roman" w:hAnsi="Times New Roman" w:cs="Times New Roman"/>
          <w:sz w:val="24"/>
          <w:szCs w:val="24"/>
        </w:rPr>
        <w:t xml:space="preserve">in 2010 </w:t>
      </w:r>
      <w:r w:rsidR="00F06DD3">
        <w:rPr>
          <w:rFonts w:ascii="Times New Roman" w:hAnsi="Times New Roman" w:cs="Times New Roman"/>
          <w:sz w:val="24"/>
          <w:szCs w:val="24"/>
        </w:rPr>
        <w:t>derived from the sales tax ranges from 12.4 percent (Vermont) to 59.6 percent (Hawaii), while the percentage derived from the personal income tax ranges from 11.5 percent (North Dakota) to 54.4 percent (New York).</w:t>
      </w:r>
      <w:r w:rsidR="00F06DD3">
        <w:rPr>
          <w:rStyle w:val="FootnoteReference"/>
          <w:rFonts w:ascii="Times New Roman" w:hAnsi="Times New Roman" w:cs="Times New Roman"/>
          <w:sz w:val="24"/>
          <w:szCs w:val="24"/>
        </w:rPr>
        <w:footnoteReference w:id="4"/>
      </w:r>
      <w:r w:rsidR="00F06DD3">
        <w:rPr>
          <w:rFonts w:ascii="Times New Roman" w:hAnsi="Times New Roman" w:cs="Times New Roman"/>
          <w:sz w:val="24"/>
          <w:szCs w:val="24"/>
        </w:rPr>
        <w:t xml:space="preserve">  The percentage of tax revenue from the</w:t>
      </w:r>
      <w:r w:rsidR="009B6647">
        <w:rPr>
          <w:rFonts w:ascii="Times New Roman" w:hAnsi="Times New Roman" w:cs="Times New Roman"/>
          <w:sz w:val="24"/>
          <w:szCs w:val="24"/>
        </w:rPr>
        <w:t xml:space="preserve"> total of income and sales taxes </w:t>
      </w:r>
      <w:r w:rsidR="00F06DD3">
        <w:rPr>
          <w:rFonts w:ascii="Times New Roman" w:hAnsi="Times New Roman" w:cs="Times New Roman"/>
          <w:sz w:val="24"/>
          <w:szCs w:val="24"/>
        </w:rPr>
        <w:t xml:space="preserve">ranges from 31.9 percent (Vermont) to 80.4 percent (Georgia). </w:t>
      </w:r>
    </w:p>
    <w:p w:rsidR="008A2102" w:rsidRDefault="008A2102" w:rsidP="003A572A">
      <w:pPr>
        <w:spacing w:after="0" w:line="480" w:lineRule="auto"/>
        <w:ind w:firstLine="720"/>
        <w:rPr>
          <w:rFonts w:ascii="Times New Roman" w:hAnsi="Times New Roman" w:cs="Times New Roman"/>
          <w:sz w:val="24"/>
          <w:szCs w:val="24"/>
        </w:rPr>
      </w:pPr>
    </w:p>
    <w:p w:rsidR="00284581" w:rsidRDefault="00D26A05" w:rsidP="003A572A">
      <w:pPr>
        <w:pStyle w:val="ListParagraph"/>
        <w:spacing w:after="0" w:line="480" w:lineRule="auto"/>
        <w:ind w:left="360"/>
        <w:jc w:val="center"/>
        <w:rPr>
          <w:rFonts w:ascii="Times New Roman Bold" w:hAnsi="Times New Roman Bold" w:cs="Times New Roman"/>
          <w:b/>
          <w:caps/>
          <w:sz w:val="24"/>
          <w:szCs w:val="24"/>
        </w:rPr>
      </w:pPr>
      <w:r w:rsidRPr="00284581">
        <w:rPr>
          <w:rFonts w:ascii="Times New Roman Bold" w:hAnsi="Times New Roman Bold" w:cs="Times New Roman"/>
          <w:b/>
          <w:caps/>
          <w:sz w:val="24"/>
          <w:szCs w:val="24"/>
        </w:rPr>
        <w:t xml:space="preserve">Future Changes in </w:t>
      </w:r>
      <w:r w:rsidR="006F1700" w:rsidRPr="00284581">
        <w:rPr>
          <w:rFonts w:ascii="Times New Roman Bold" w:hAnsi="Times New Roman Bold" w:cs="Times New Roman"/>
          <w:b/>
          <w:caps/>
          <w:sz w:val="24"/>
          <w:szCs w:val="24"/>
        </w:rPr>
        <w:t xml:space="preserve">State </w:t>
      </w:r>
      <w:r w:rsidR="008A2102" w:rsidRPr="00284581">
        <w:rPr>
          <w:rFonts w:ascii="Times New Roman Bold" w:hAnsi="Times New Roman Bold" w:cs="Times New Roman"/>
          <w:b/>
          <w:caps/>
          <w:sz w:val="24"/>
          <w:szCs w:val="24"/>
        </w:rPr>
        <w:t>Tax</w:t>
      </w:r>
      <w:r w:rsidR="006F1700" w:rsidRPr="00284581">
        <w:rPr>
          <w:rFonts w:ascii="Times New Roman Bold" w:hAnsi="Times New Roman Bold" w:cs="Times New Roman"/>
          <w:b/>
          <w:caps/>
          <w:sz w:val="24"/>
          <w:szCs w:val="24"/>
        </w:rPr>
        <w:t>es</w:t>
      </w:r>
    </w:p>
    <w:p w:rsidR="00284581" w:rsidRDefault="00D26A05" w:rsidP="003A572A">
      <w:pPr>
        <w:pStyle w:val="ListParagraph"/>
        <w:spacing w:after="0" w:line="480" w:lineRule="auto"/>
        <w:ind w:left="0"/>
        <w:rPr>
          <w:rFonts w:ascii="Times New Roman Bold" w:hAnsi="Times New Roman Bold" w:cs="Times New Roman"/>
          <w:b/>
          <w:caps/>
          <w:sz w:val="24"/>
          <w:szCs w:val="24"/>
        </w:rPr>
      </w:pPr>
      <w:r w:rsidRPr="00410DA3">
        <w:rPr>
          <w:rFonts w:ascii="Times New Roman" w:hAnsi="Times New Roman" w:cs="Times New Roman"/>
          <w:sz w:val="24"/>
          <w:szCs w:val="24"/>
        </w:rPr>
        <w:t>In this section we turn to a discussion of how state taxes are likely to change in the next couple of decades</w:t>
      </w:r>
      <w:r w:rsidR="00672E38">
        <w:rPr>
          <w:rFonts w:ascii="Times New Roman" w:hAnsi="Times New Roman" w:cs="Times New Roman"/>
          <w:sz w:val="24"/>
          <w:szCs w:val="24"/>
        </w:rPr>
        <w:t>, considering likely changes of each tax separately</w:t>
      </w:r>
      <w:r w:rsidRPr="00410DA3">
        <w:rPr>
          <w:rFonts w:ascii="Times New Roman" w:hAnsi="Times New Roman" w:cs="Times New Roman"/>
          <w:sz w:val="24"/>
          <w:szCs w:val="24"/>
        </w:rPr>
        <w:t xml:space="preserve">.  </w:t>
      </w:r>
      <w:r w:rsidR="006F1700" w:rsidRPr="00410DA3">
        <w:rPr>
          <w:rFonts w:ascii="Times New Roman" w:hAnsi="Times New Roman" w:cs="Times New Roman"/>
          <w:sz w:val="24"/>
          <w:szCs w:val="24"/>
        </w:rPr>
        <w:t xml:space="preserve">The </w:t>
      </w:r>
      <w:r w:rsidR="008E109C" w:rsidRPr="00410DA3">
        <w:rPr>
          <w:rFonts w:ascii="Times New Roman" w:hAnsi="Times New Roman" w:cs="Times New Roman"/>
          <w:sz w:val="24"/>
          <w:szCs w:val="24"/>
        </w:rPr>
        <w:t xml:space="preserve">changes </w:t>
      </w:r>
      <w:r w:rsidR="00E31D70" w:rsidRPr="00410DA3">
        <w:rPr>
          <w:rFonts w:ascii="Times New Roman" w:hAnsi="Times New Roman" w:cs="Times New Roman"/>
          <w:sz w:val="24"/>
          <w:szCs w:val="24"/>
        </w:rPr>
        <w:t xml:space="preserve">in </w:t>
      </w:r>
      <w:r w:rsidR="006F1700" w:rsidRPr="00410DA3">
        <w:rPr>
          <w:rFonts w:ascii="Times New Roman" w:hAnsi="Times New Roman" w:cs="Times New Roman"/>
          <w:sz w:val="24"/>
          <w:szCs w:val="24"/>
        </w:rPr>
        <w:t>revenue</w:t>
      </w:r>
      <w:r w:rsidR="0022413C">
        <w:rPr>
          <w:rFonts w:ascii="Times New Roman" w:hAnsi="Times New Roman" w:cs="Times New Roman"/>
          <w:sz w:val="24"/>
          <w:szCs w:val="24"/>
        </w:rPr>
        <w:t xml:space="preserve"> for all states</w:t>
      </w:r>
      <w:r w:rsidR="00D0498A">
        <w:rPr>
          <w:rFonts w:ascii="Times New Roman" w:hAnsi="Times New Roman" w:cs="Times New Roman"/>
          <w:sz w:val="24"/>
          <w:szCs w:val="24"/>
        </w:rPr>
        <w:t xml:space="preserve"> </w:t>
      </w:r>
      <w:r w:rsidR="00E31D70" w:rsidRPr="00410DA3">
        <w:rPr>
          <w:rFonts w:ascii="Times New Roman" w:hAnsi="Times New Roman" w:cs="Times New Roman"/>
          <w:sz w:val="24"/>
          <w:szCs w:val="24"/>
        </w:rPr>
        <w:t xml:space="preserve">from a tax, in total and </w:t>
      </w:r>
      <w:r w:rsidR="008E109C" w:rsidRPr="00410DA3">
        <w:rPr>
          <w:rFonts w:ascii="Times New Roman" w:hAnsi="Times New Roman" w:cs="Times New Roman"/>
          <w:sz w:val="24"/>
          <w:szCs w:val="24"/>
        </w:rPr>
        <w:t>as a percentage of personal income</w:t>
      </w:r>
      <w:r w:rsidR="00E31D70" w:rsidRPr="00410DA3">
        <w:rPr>
          <w:rFonts w:ascii="Times New Roman" w:hAnsi="Times New Roman" w:cs="Times New Roman"/>
          <w:sz w:val="24"/>
          <w:szCs w:val="24"/>
        </w:rPr>
        <w:t>,</w:t>
      </w:r>
      <w:r w:rsidR="006F1700" w:rsidRPr="00410DA3">
        <w:rPr>
          <w:rFonts w:ascii="Times New Roman" w:hAnsi="Times New Roman" w:cs="Times New Roman"/>
          <w:sz w:val="24"/>
          <w:szCs w:val="24"/>
        </w:rPr>
        <w:t xml:space="preserve"> can be explained by changes</w:t>
      </w:r>
      <w:r w:rsidR="00BE7536" w:rsidRPr="00410DA3">
        <w:rPr>
          <w:rFonts w:ascii="Times New Roman" w:hAnsi="Times New Roman" w:cs="Times New Roman"/>
          <w:sz w:val="24"/>
          <w:szCs w:val="24"/>
        </w:rPr>
        <w:t xml:space="preserve"> in </w:t>
      </w:r>
      <w:r w:rsidR="006F1700" w:rsidRPr="00410DA3">
        <w:rPr>
          <w:rFonts w:ascii="Times New Roman" w:hAnsi="Times New Roman" w:cs="Times New Roman"/>
          <w:sz w:val="24"/>
          <w:szCs w:val="24"/>
        </w:rPr>
        <w:t xml:space="preserve">the </w:t>
      </w:r>
      <w:r w:rsidR="00E31D70" w:rsidRPr="00410DA3">
        <w:rPr>
          <w:rFonts w:ascii="Times New Roman" w:hAnsi="Times New Roman" w:cs="Times New Roman"/>
          <w:sz w:val="24"/>
          <w:szCs w:val="24"/>
        </w:rPr>
        <w:t xml:space="preserve">size of </w:t>
      </w:r>
      <w:r w:rsidR="006F1700" w:rsidRPr="00410DA3">
        <w:rPr>
          <w:rFonts w:ascii="Times New Roman" w:hAnsi="Times New Roman" w:cs="Times New Roman"/>
          <w:sz w:val="24"/>
          <w:szCs w:val="24"/>
        </w:rPr>
        <w:t>tax base</w:t>
      </w:r>
      <w:r w:rsidR="00672E38">
        <w:rPr>
          <w:rFonts w:ascii="Times New Roman" w:hAnsi="Times New Roman" w:cs="Times New Roman"/>
          <w:sz w:val="24"/>
          <w:szCs w:val="24"/>
        </w:rPr>
        <w:t xml:space="preserve">s, changes in tax rates and changes in the mix of taxes that states choose </w:t>
      </w:r>
      <w:r w:rsidR="00074183">
        <w:rPr>
          <w:rFonts w:ascii="Times New Roman" w:hAnsi="Times New Roman" w:cs="Times New Roman"/>
          <w:sz w:val="24"/>
          <w:szCs w:val="24"/>
        </w:rPr>
        <w:t>as revenue sources</w:t>
      </w:r>
      <w:r w:rsidR="00672E38">
        <w:rPr>
          <w:rFonts w:ascii="Times New Roman" w:hAnsi="Times New Roman" w:cs="Times New Roman"/>
          <w:sz w:val="24"/>
          <w:szCs w:val="24"/>
        </w:rPr>
        <w:t xml:space="preserve">.  </w:t>
      </w:r>
      <w:r w:rsidR="00CE5584" w:rsidRPr="00410DA3">
        <w:rPr>
          <w:rFonts w:ascii="Times New Roman" w:hAnsi="Times New Roman" w:cs="Times New Roman"/>
          <w:sz w:val="24"/>
          <w:szCs w:val="24"/>
        </w:rPr>
        <w:t>The tax base</w:t>
      </w:r>
      <w:r w:rsidR="0022413C">
        <w:rPr>
          <w:rFonts w:ascii="Times New Roman" w:hAnsi="Times New Roman" w:cs="Times New Roman"/>
          <w:sz w:val="24"/>
          <w:szCs w:val="24"/>
        </w:rPr>
        <w:t xml:space="preserve"> will</w:t>
      </w:r>
      <w:r w:rsidR="00CE5584" w:rsidRPr="00410DA3">
        <w:rPr>
          <w:rFonts w:ascii="Times New Roman" w:hAnsi="Times New Roman" w:cs="Times New Roman"/>
          <w:sz w:val="24"/>
          <w:szCs w:val="24"/>
        </w:rPr>
        <w:t xml:space="preserve"> change due to </w:t>
      </w:r>
      <w:r w:rsidR="00074183">
        <w:rPr>
          <w:rFonts w:ascii="Times New Roman" w:hAnsi="Times New Roman" w:cs="Times New Roman"/>
          <w:sz w:val="24"/>
          <w:szCs w:val="24"/>
        </w:rPr>
        <w:t xml:space="preserve">fluctuations </w:t>
      </w:r>
      <w:r w:rsidR="00CE5584" w:rsidRPr="00410DA3">
        <w:rPr>
          <w:rFonts w:ascii="Times New Roman" w:hAnsi="Times New Roman" w:cs="Times New Roman"/>
          <w:sz w:val="24"/>
          <w:szCs w:val="24"/>
        </w:rPr>
        <w:t>in the economy</w:t>
      </w:r>
      <w:r w:rsidR="00074183">
        <w:rPr>
          <w:rFonts w:ascii="Times New Roman" w:hAnsi="Times New Roman" w:cs="Times New Roman"/>
          <w:sz w:val="24"/>
          <w:szCs w:val="24"/>
        </w:rPr>
        <w:t xml:space="preserve"> (</w:t>
      </w:r>
      <w:r w:rsidR="00CE5584" w:rsidRPr="00410DA3">
        <w:rPr>
          <w:rFonts w:ascii="Times New Roman" w:hAnsi="Times New Roman" w:cs="Times New Roman"/>
          <w:sz w:val="24"/>
          <w:szCs w:val="24"/>
        </w:rPr>
        <w:t>for example</w:t>
      </w:r>
      <w:r w:rsidR="00783920">
        <w:rPr>
          <w:rFonts w:ascii="Times New Roman" w:hAnsi="Times New Roman" w:cs="Times New Roman"/>
          <w:sz w:val="24"/>
          <w:szCs w:val="24"/>
        </w:rPr>
        <w:t>,</w:t>
      </w:r>
      <w:r w:rsidR="00CE5584" w:rsidRPr="00410DA3">
        <w:rPr>
          <w:rFonts w:ascii="Times New Roman" w:hAnsi="Times New Roman" w:cs="Times New Roman"/>
          <w:sz w:val="24"/>
          <w:szCs w:val="24"/>
        </w:rPr>
        <w:t xml:space="preserve"> changes in consumption levels and patterns will affect sales tax revenue</w:t>
      </w:r>
      <w:r w:rsidR="00074183">
        <w:rPr>
          <w:rFonts w:ascii="Times New Roman" w:hAnsi="Times New Roman" w:cs="Times New Roman"/>
          <w:sz w:val="24"/>
          <w:szCs w:val="24"/>
        </w:rPr>
        <w:t>)</w:t>
      </w:r>
      <w:r w:rsidR="00CE5584" w:rsidRPr="00410DA3">
        <w:rPr>
          <w:rFonts w:ascii="Times New Roman" w:hAnsi="Times New Roman" w:cs="Times New Roman"/>
          <w:sz w:val="24"/>
          <w:szCs w:val="24"/>
        </w:rPr>
        <w:t>, and to legislative changes</w:t>
      </w:r>
      <w:r w:rsidR="00074183">
        <w:rPr>
          <w:rFonts w:ascii="Times New Roman" w:hAnsi="Times New Roman" w:cs="Times New Roman"/>
          <w:sz w:val="24"/>
          <w:szCs w:val="24"/>
        </w:rPr>
        <w:t xml:space="preserve"> (</w:t>
      </w:r>
      <w:r w:rsidR="00CE5584" w:rsidRPr="00410DA3">
        <w:rPr>
          <w:rFonts w:ascii="Times New Roman" w:hAnsi="Times New Roman" w:cs="Times New Roman"/>
          <w:sz w:val="24"/>
          <w:szCs w:val="24"/>
        </w:rPr>
        <w:t>for example, changes in what goods the state taxes as part of the sales tax</w:t>
      </w:r>
      <w:r w:rsidR="00074183">
        <w:rPr>
          <w:rFonts w:ascii="Times New Roman" w:hAnsi="Times New Roman" w:cs="Times New Roman"/>
          <w:sz w:val="24"/>
          <w:szCs w:val="24"/>
        </w:rPr>
        <w:t>)</w:t>
      </w:r>
      <w:r w:rsidR="00CE5584" w:rsidRPr="00410DA3">
        <w:rPr>
          <w:rFonts w:ascii="Times New Roman" w:hAnsi="Times New Roman" w:cs="Times New Roman"/>
          <w:sz w:val="24"/>
          <w:szCs w:val="24"/>
        </w:rPr>
        <w:t xml:space="preserve">.  </w:t>
      </w:r>
      <w:r w:rsidR="00BE7536" w:rsidRPr="00410DA3">
        <w:rPr>
          <w:rFonts w:ascii="Times New Roman" w:hAnsi="Times New Roman" w:cs="Times New Roman"/>
          <w:sz w:val="24"/>
          <w:szCs w:val="24"/>
        </w:rPr>
        <w:t xml:space="preserve">To </w:t>
      </w:r>
      <w:r w:rsidR="0022413C">
        <w:rPr>
          <w:rFonts w:ascii="Times New Roman" w:hAnsi="Times New Roman" w:cs="Times New Roman"/>
          <w:sz w:val="24"/>
          <w:szCs w:val="24"/>
        </w:rPr>
        <w:t>project</w:t>
      </w:r>
      <w:r w:rsidR="00D0498A">
        <w:rPr>
          <w:rFonts w:ascii="Times New Roman" w:hAnsi="Times New Roman" w:cs="Times New Roman"/>
          <w:sz w:val="24"/>
          <w:szCs w:val="24"/>
        </w:rPr>
        <w:t xml:space="preserve"> </w:t>
      </w:r>
      <w:r w:rsidR="00C244FE" w:rsidRPr="00410DA3">
        <w:rPr>
          <w:rFonts w:ascii="Times New Roman" w:hAnsi="Times New Roman" w:cs="Times New Roman"/>
          <w:sz w:val="24"/>
          <w:szCs w:val="24"/>
        </w:rPr>
        <w:t xml:space="preserve">the future of </w:t>
      </w:r>
      <w:r w:rsidR="0022413C">
        <w:rPr>
          <w:rFonts w:ascii="Times New Roman" w:hAnsi="Times New Roman" w:cs="Times New Roman"/>
          <w:sz w:val="24"/>
          <w:szCs w:val="24"/>
        </w:rPr>
        <w:t xml:space="preserve">each </w:t>
      </w:r>
      <w:r w:rsidR="00C244FE" w:rsidRPr="00410DA3">
        <w:rPr>
          <w:rFonts w:ascii="Times New Roman" w:hAnsi="Times New Roman" w:cs="Times New Roman"/>
          <w:sz w:val="24"/>
          <w:szCs w:val="24"/>
        </w:rPr>
        <w:t xml:space="preserve">state tax, we </w:t>
      </w:r>
      <w:r w:rsidR="0022413C">
        <w:rPr>
          <w:rFonts w:ascii="Times New Roman" w:hAnsi="Times New Roman" w:cs="Times New Roman"/>
          <w:sz w:val="24"/>
          <w:szCs w:val="24"/>
        </w:rPr>
        <w:t xml:space="preserve">first </w:t>
      </w:r>
      <w:r w:rsidR="00BE7536" w:rsidRPr="00410DA3">
        <w:rPr>
          <w:rFonts w:ascii="Times New Roman" w:hAnsi="Times New Roman" w:cs="Times New Roman"/>
          <w:sz w:val="24"/>
          <w:szCs w:val="24"/>
        </w:rPr>
        <w:t xml:space="preserve">describe </w:t>
      </w:r>
      <w:r w:rsidR="00C244FE" w:rsidRPr="00410DA3">
        <w:rPr>
          <w:rFonts w:ascii="Times New Roman" w:hAnsi="Times New Roman" w:cs="Times New Roman"/>
          <w:sz w:val="24"/>
          <w:szCs w:val="24"/>
        </w:rPr>
        <w:t>past changes and</w:t>
      </w:r>
      <w:r w:rsidR="0022413C">
        <w:rPr>
          <w:rFonts w:ascii="Times New Roman" w:hAnsi="Times New Roman" w:cs="Times New Roman"/>
          <w:sz w:val="24"/>
          <w:szCs w:val="24"/>
        </w:rPr>
        <w:t xml:space="preserve"> their causes. We then consider how these and other forces will likely change the tax going forward.</w:t>
      </w:r>
      <w:r w:rsidR="00CE5584" w:rsidRPr="00410DA3">
        <w:rPr>
          <w:rFonts w:ascii="Times New Roman" w:hAnsi="Times New Roman" w:cs="Times New Roman"/>
          <w:sz w:val="24"/>
          <w:szCs w:val="24"/>
        </w:rPr>
        <w:t xml:space="preserve"> We focus on th</w:t>
      </w:r>
      <w:r w:rsidR="0022413C">
        <w:rPr>
          <w:rFonts w:ascii="Times New Roman" w:hAnsi="Times New Roman" w:cs="Times New Roman"/>
          <w:sz w:val="24"/>
          <w:szCs w:val="24"/>
        </w:rPr>
        <w:t>ose</w:t>
      </w:r>
      <w:r w:rsidR="00CE5584" w:rsidRPr="00410DA3">
        <w:rPr>
          <w:rFonts w:ascii="Times New Roman" w:hAnsi="Times New Roman" w:cs="Times New Roman"/>
          <w:sz w:val="24"/>
          <w:szCs w:val="24"/>
        </w:rPr>
        <w:t xml:space="preserve"> taxes that generated at least </w:t>
      </w:r>
      <w:r w:rsidR="0087355A">
        <w:rPr>
          <w:rFonts w:ascii="Times New Roman" w:hAnsi="Times New Roman" w:cs="Times New Roman"/>
          <w:sz w:val="24"/>
          <w:szCs w:val="24"/>
        </w:rPr>
        <w:t>two</w:t>
      </w:r>
      <w:r w:rsidR="00CE5584" w:rsidRPr="00410DA3">
        <w:rPr>
          <w:rFonts w:ascii="Times New Roman" w:hAnsi="Times New Roman" w:cs="Times New Roman"/>
          <w:sz w:val="24"/>
          <w:szCs w:val="24"/>
        </w:rPr>
        <w:t xml:space="preserve"> perce</w:t>
      </w:r>
      <w:r w:rsidR="00410DA3" w:rsidRPr="00410DA3">
        <w:rPr>
          <w:rFonts w:ascii="Times New Roman" w:hAnsi="Times New Roman" w:cs="Times New Roman"/>
          <w:sz w:val="24"/>
          <w:szCs w:val="24"/>
        </w:rPr>
        <w:t xml:space="preserve">nt of total tax revenue in 2010, with two exceptions.  First, we do not </w:t>
      </w:r>
      <w:r w:rsidR="00410DA3" w:rsidRPr="00410DA3">
        <w:rPr>
          <w:rFonts w:ascii="Times New Roman" w:hAnsi="Times New Roman" w:cs="Times New Roman"/>
          <w:sz w:val="24"/>
          <w:szCs w:val="24"/>
        </w:rPr>
        <w:lastRenderedPageBreak/>
        <w:t xml:space="preserve">discuss motor vehicle license taxes.  While the </w:t>
      </w:r>
      <w:r w:rsidR="00074183">
        <w:rPr>
          <w:rFonts w:ascii="Times New Roman" w:hAnsi="Times New Roman" w:cs="Times New Roman"/>
          <w:sz w:val="24"/>
          <w:szCs w:val="24"/>
        </w:rPr>
        <w:t xml:space="preserve">U.S. </w:t>
      </w:r>
      <w:r w:rsidR="00410DA3" w:rsidRPr="00410DA3">
        <w:rPr>
          <w:rFonts w:ascii="Times New Roman" w:hAnsi="Times New Roman" w:cs="Times New Roman"/>
          <w:sz w:val="24"/>
          <w:szCs w:val="24"/>
        </w:rPr>
        <w:t xml:space="preserve">Census Bureau classifies these as taxes, they are </w:t>
      </w:r>
      <w:r w:rsidR="0022413C">
        <w:rPr>
          <w:rFonts w:ascii="Times New Roman" w:hAnsi="Times New Roman" w:cs="Times New Roman"/>
          <w:sz w:val="24"/>
          <w:szCs w:val="24"/>
        </w:rPr>
        <w:t xml:space="preserve">really </w:t>
      </w:r>
      <w:r w:rsidR="00410DA3" w:rsidRPr="00410DA3">
        <w:rPr>
          <w:rFonts w:ascii="Times New Roman" w:hAnsi="Times New Roman" w:cs="Times New Roman"/>
          <w:sz w:val="24"/>
          <w:szCs w:val="24"/>
        </w:rPr>
        <w:t>charges imposed on owners or operators of motor vehicle</w:t>
      </w:r>
      <w:r w:rsidR="00074183">
        <w:rPr>
          <w:rFonts w:ascii="Times New Roman" w:hAnsi="Times New Roman" w:cs="Times New Roman"/>
          <w:sz w:val="24"/>
          <w:szCs w:val="24"/>
        </w:rPr>
        <w:t>s</w:t>
      </w:r>
      <w:r w:rsidR="00410DA3" w:rsidRPr="00410DA3">
        <w:rPr>
          <w:rFonts w:ascii="Times New Roman" w:hAnsi="Times New Roman" w:cs="Times New Roman"/>
          <w:sz w:val="24"/>
          <w:szCs w:val="24"/>
        </w:rPr>
        <w:t xml:space="preserve"> for the right to use public highways, including charges for title registration and inspection of vehicles. </w:t>
      </w:r>
      <w:r w:rsidR="00410DA3">
        <w:rPr>
          <w:rFonts w:ascii="Times New Roman" w:hAnsi="Times New Roman" w:cs="Times New Roman"/>
          <w:sz w:val="24"/>
          <w:szCs w:val="24"/>
        </w:rPr>
        <w:t xml:space="preserve"> Second, we ignore</w:t>
      </w:r>
      <w:r w:rsidR="0022413C">
        <w:rPr>
          <w:rFonts w:ascii="Times New Roman" w:hAnsi="Times New Roman" w:cs="Times New Roman"/>
          <w:sz w:val="24"/>
          <w:szCs w:val="24"/>
        </w:rPr>
        <w:t xml:space="preserve"> the</w:t>
      </w:r>
      <w:r w:rsidR="00410DA3">
        <w:rPr>
          <w:rFonts w:ascii="Times New Roman" w:hAnsi="Times New Roman" w:cs="Times New Roman"/>
          <w:sz w:val="24"/>
          <w:szCs w:val="24"/>
        </w:rPr>
        <w:t xml:space="preserve"> o</w:t>
      </w:r>
      <w:r w:rsidR="00410DA3" w:rsidRPr="00410DA3">
        <w:rPr>
          <w:rFonts w:ascii="Times New Roman" w:hAnsi="Times New Roman" w:cs="Times New Roman"/>
          <w:sz w:val="24"/>
          <w:szCs w:val="24"/>
        </w:rPr>
        <w:t xml:space="preserve">ther </w:t>
      </w:r>
      <w:r w:rsidR="00410DA3">
        <w:rPr>
          <w:rFonts w:ascii="Times New Roman" w:hAnsi="Times New Roman" w:cs="Times New Roman"/>
          <w:sz w:val="24"/>
          <w:szCs w:val="24"/>
        </w:rPr>
        <w:t>s</w:t>
      </w:r>
      <w:r w:rsidR="00410DA3" w:rsidRPr="00410DA3">
        <w:rPr>
          <w:rFonts w:ascii="Times New Roman" w:hAnsi="Times New Roman" w:cs="Times New Roman"/>
          <w:sz w:val="24"/>
          <w:szCs w:val="24"/>
        </w:rPr>
        <w:t xml:space="preserve">elective </w:t>
      </w:r>
      <w:r w:rsidR="00410DA3">
        <w:rPr>
          <w:rFonts w:ascii="Times New Roman" w:hAnsi="Times New Roman" w:cs="Times New Roman"/>
          <w:sz w:val="24"/>
          <w:szCs w:val="24"/>
        </w:rPr>
        <w:t>e</w:t>
      </w:r>
      <w:r w:rsidR="00410DA3" w:rsidRPr="00410DA3">
        <w:rPr>
          <w:rFonts w:ascii="Times New Roman" w:hAnsi="Times New Roman" w:cs="Times New Roman"/>
          <w:sz w:val="24"/>
          <w:szCs w:val="24"/>
        </w:rPr>
        <w:t xml:space="preserve">xcise </w:t>
      </w:r>
      <w:r w:rsidR="00410DA3">
        <w:rPr>
          <w:rFonts w:ascii="Times New Roman" w:hAnsi="Times New Roman" w:cs="Times New Roman"/>
          <w:sz w:val="24"/>
          <w:szCs w:val="24"/>
        </w:rPr>
        <w:t>t</w:t>
      </w:r>
      <w:r w:rsidR="00410DA3" w:rsidRPr="00410DA3">
        <w:rPr>
          <w:rFonts w:ascii="Times New Roman" w:hAnsi="Times New Roman" w:cs="Times New Roman"/>
          <w:sz w:val="24"/>
          <w:szCs w:val="24"/>
        </w:rPr>
        <w:t>axes</w:t>
      </w:r>
      <w:r w:rsidR="0022413C">
        <w:rPr>
          <w:rFonts w:ascii="Times New Roman" w:hAnsi="Times New Roman" w:cs="Times New Roman"/>
          <w:sz w:val="24"/>
          <w:szCs w:val="24"/>
        </w:rPr>
        <w:t xml:space="preserve"> category</w:t>
      </w:r>
      <w:r w:rsidR="00410DA3">
        <w:rPr>
          <w:rFonts w:ascii="Times New Roman" w:hAnsi="Times New Roman" w:cs="Times New Roman"/>
          <w:sz w:val="24"/>
          <w:szCs w:val="24"/>
        </w:rPr>
        <w:t xml:space="preserve">.  This is a catch all category of excise taxes </w:t>
      </w:r>
      <w:r w:rsidR="00410DA3" w:rsidRPr="00410DA3">
        <w:rPr>
          <w:rFonts w:ascii="Times New Roman" w:hAnsi="Times New Roman" w:cs="Times New Roman"/>
          <w:sz w:val="24"/>
          <w:szCs w:val="24"/>
        </w:rPr>
        <w:t>imposed on specific commodities or services, for example lubrication oil, fuel other than motor fuel, meals, margarine, and cement, that are not separately enumerated by the Census Bureau.  Each individual excise tax accounts for a very small amount of revenue</w:t>
      </w:r>
      <w:r w:rsidR="0022413C">
        <w:rPr>
          <w:rFonts w:ascii="Times New Roman" w:hAnsi="Times New Roman" w:cs="Times New Roman"/>
          <w:sz w:val="24"/>
          <w:szCs w:val="24"/>
        </w:rPr>
        <w:t xml:space="preserve"> and </w:t>
      </w:r>
      <w:r w:rsidR="00074183">
        <w:rPr>
          <w:rFonts w:ascii="Times New Roman" w:hAnsi="Times New Roman" w:cs="Times New Roman"/>
          <w:sz w:val="24"/>
          <w:szCs w:val="24"/>
        </w:rPr>
        <w:t xml:space="preserve">so </w:t>
      </w:r>
      <w:r w:rsidR="0022413C">
        <w:rPr>
          <w:rFonts w:ascii="Times New Roman" w:hAnsi="Times New Roman" w:cs="Times New Roman"/>
          <w:sz w:val="24"/>
          <w:szCs w:val="24"/>
        </w:rPr>
        <w:t>we do not explore the changes to these taxes</w:t>
      </w:r>
      <w:r w:rsidR="00410DA3" w:rsidRPr="00410DA3">
        <w:rPr>
          <w:rFonts w:ascii="Times New Roman" w:hAnsi="Times New Roman" w:cs="Times New Roman"/>
          <w:sz w:val="24"/>
          <w:szCs w:val="24"/>
        </w:rPr>
        <w:t>.</w:t>
      </w:r>
    </w:p>
    <w:p w:rsidR="00284581" w:rsidRDefault="001B7B05" w:rsidP="003A572A">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Personal Income Tax</w:t>
      </w:r>
    </w:p>
    <w:p w:rsidR="00CE344B" w:rsidRPr="00284581" w:rsidRDefault="00937ABA" w:rsidP="003A572A">
      <w:pPr>
        <w:pStyle w:val="ListParagraph"/>
        <w:spacing w:after="0" w:line="480" w:lineRule="auto"/>
        <w:ind w:left="0"/>
        <w:rPr>
          <w:rFonts w:ascii="Times New Roman Bold" w:hAnsi="Times New Roman Bold" w:cs="Times New Roman"/>
          <w:b/>
          <w:caps/>
          <w:sz w:val="24"/>
          <w:szCs w:val="24"/>
        </w:rPr>
      </w:pPr>
      <w:r>
        <w:rPr>
          <w:rFonts w:ascii="Times New Roman" w:hAnsi="Times New Roman" w:cs="Times New Roman"/>
          <w:sz w:val="24"/>
          <w:szCs w:val="24"/>
        </w:rPr>
        <w:t xml:space="preserve">Between 1980 and </w:t>
      </w:r>
      <w:r w:rsidR="00CE344B">
        <w:rPr>
          <w:rFonts w:ascii="Times New Roman" w:hAnsi="Times New Roman" w:cs="Times New Roman"/>
          <w:sz w:val="24"/>
          <w:szCs w:val="24"/>
        </w:rPr>
        <w:t xml:space="preserve">2001, real personal income tax revenue increased every year, although the rate of </w:t>
      </w:r>
      <w:r w:rsidR="002F695F">
        <w:rPr>
          <w:rFonts w:ascii="Times New Roman" w:hAnsi="Times New Roman" w:cs="Times New Roman"/>
          <w:sz w:val="24"/>
          <w:szCs w:val="24"/>
        </w:rPr>
        <w:t xml:space="preserve">growth </w:t>
      </w:r>
      <w:r w:rsidR="00CE344B">
        <w:rPr>
          <w:rFonts w:ascii="Times New Roman" w:hAnsi="Times New Roman" w:cs="Times New Roman"/>
          <w:sz w:val="24"/>
          <w:szCs w:val="24"/>
        </w:rPr>
        <w:t xml:space="preserve">slowed during the two recessions of the 1980s and 1990s (see Figure 1).  However, during the past decade real personal income tax revenue declined in </w:t>
      </w:r>
      <w:r w:rsidR="002F695F">
        <w:rPr>
          <w:rFonts w:ascii="Times New Roman" w:hAnsi="Times New Roman" w:cs="Times New Roman"/>
          <w:sz w:val="24"/>
          <w:szCs w:val="24"/>
        </w:rPr>
        <w:t>five of ten years, dropping</w:t>
      </w:r>
      <w:r w:rsidR="00CE344B">
        <w:rPr>
          <w:rFonts w:ascii="Times New Roman" w:hAnsi="Times New Roman" w:cs="Times New Roman"/>
          <w:sz w:val="24"/>
          <w:szCs w:val="24"/>
        </w:rPr>
        <w:t xml:space="preserve"> precipitously.  </w:t>
      </w:r>
    </w:p>
    <w:p w:rsidR="00CC47F1" w:rsidRDefault="00783920"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has also been a</w:t>
      </w:r>
      <w:r w:rsidR="00CE344B">
        <w:rPr>
          <w:rFonts w:ascii="Times New Roman" w:hAnsi="Times New Roman" w:cs="Times New Roman"/>
          <w:sz w:val="24"/>
          <w:szCs w:val="24"/>
        </w:rPr>
        <w:t xml:space="preserve"> decrease in the stability of real personal income tax revenue.  </w:t>
      </w:r>
      <w:proofErr w:type="spellStart"/>
      <w:r w:rsidR="00CE344B">
        <w:rPr>
          <w:rFonts w:ascii="Times New Roman" w:hAnsi="Times New Roman" w:cs="Times New Roman"/>
          <w:sz w:val="24"/>
          <w:szCs w:val="24"/>
        </w:rPr>
        <w:t>McGranahan</w:t>
      </w:r>
      <w:proofErr w:type="spellEnd"/>
      <w:r w:rsidR="00CE344B">
        <w:rPr>
          <w:rFonts w:ascii="Times New Roman" w:hAnsi="Times New Roman" w:cs="Times New Roman"/>
          <w:sz w:val="24"/>
          <w:szCs w:val="24"/>
        </w:rPr>
        <w:t xml:space="preserve"> and Mattoon (2012) explored the increase in the sensitivity of personal income tax revenue to economic conditions since 2000.  They attribute this increase</w:t>
      </w:r>
      <w:r w:rsidR="002F695F">
        <w:rPr>
          <w:rFonts w:ascii="Times New Roman" w:hAnsi="Times New Roman" w:cs="Times New Roman"/>
          <w:sz w:val="24"/>
          <w:szCs w:val="24"/>
        </w:rPr>
        <w:t>d</w:t>
      </w:r>
      <w:r w:rsidR="00EB6A46">
        <w:rPr>
          <w:rFonts w:ascii="Times New Roman" w:hAnsi="Times New Roman" w:cs="Times New Roman"/>
          <w:sz w:val="24"/>
          <w:szCs w:val="24"/>
        </w:rPr>
        <w:t xml:space="preserve"> instability</w:t>
      </w:r>
      <w:r w:rsidR="00CE344B">
        <w:rPr>
          <w:rFonts w:ascii="Times New Roman" w:hAnsi="Times New Roman" w:cs="Times New Roman"/>
          <w:sz w:val="24"/>
          <w:szCs w:val="24"/>
        </w:rPr>
        <w:t xml:space="preserve"> to the non-wage and salary component of taxable income, and in particular</w:t>
      </w:r>
      <w:r w:rsidR="002F695F">
        <w:rPr>
          <w:rFonts w:ascii="Times New Roman" w:hAnsi="Times New Roman" w:cs="Times New Roman"/>
          <w:sz w:val="24"/>
          <w:szCs w:val="24"/>
        </w:rPr>
        <w:t>,</w:t>
      </w:r>
      <w:r w:rsidR="00CE344B">
        <w:rPr>
          <w:rFonts w:ascii="Times New Roman" w:hAnsi="Times New Roman" w:cs="Times New Roman"/>
          <w:sz w:val="24"/>
          <w:szCs w:val="24"/>
        </w:rPr>
        <w:t xml:space="preserve"> to investment income.  This is consistent with the findings of Sjoquist, Stephenson, and Wallace (2011), who note the large </w:t>
      </w:r>
      <w:r w:rsidR="002F695F">
        <w:rPr>
          <w:rFonts w:ascii="Times New Roman" w:hAnsi="Times New Roman" w:cs="Times New Roman"/>
          <w:sz w:val="24"/>
          <w:szCs w:val="24"/>
        </w:rPr>
        <w:t>increase in</w:t>
      </w:r>
      <w:r w:rsidR="00CE344B">
        <w:rPr>
          <w:rFonts w:ascii="Times New Roman" w:hAnsi="Times New Roman" w:cs="Times New Roman"/>
          <w:sz w:val="24"/>
          <w:szCs w:val="24"/>
        </w:rPr>
        <w:t xml:space="preserve"> capital gains prior to </w:t>
      </w:r>
      <w:r w:rsidR="00CC155A">
        <w:rPr>
          <w:rFonts w:ascii="Times New Roman" w:hAnsi="Times New Roman" w:cs="Times New Roman"/>
          <w:sz w:val="24"/>
          <w:szCs w:val="24"/>
        </w:rPr>
        <w:t xml:space="preserve">2001 and again prior to 2008, </w:t>
      </w:r>
      <w:r w:rsidR="002F695F">
        <w:rPr>
          <w:rFonts w:ascii="Times New Roman" w:hAnsi="Times New Roman" w:cs="Times New Roman"/>
          <w:sz w:val="24"/>
          <w:szCs w:val="24"/>
        </w:rPr>
        <w:t xml:space="preserve">followed by their </w:t>
      </w:r>
      <w:r w:rsidR="00CC155A">
        <w:rPr>
          <w:rFonts w:ascii="Times New Roman" w:hAnsi="Times New Roman" w:cs="Times New Roman"/>
          <w:sz w:val="24"/>
          <w:szCs w:val="24"/>
        </w:rPr>
        <w:t xml:space="preserve">collapse as a result of </w:t>
      </w:r>
      <w:r w:rsidR="00CE344B">
        <w:rPr>
          <w:rFonts w:ascii="Times New Roman" w:hAnsi="Times New Roman" w:cs="Times New Roman"/>
          <w:sz w:val="24"/>
          <w:szCs w:val="24"/>
        </w:rPr>
        <w:t xml:space="preserve">the tech bust </w:t>
      </w:r>
      <w:r w:rsidR="00CC47F1">
        <w:rPr>
          <w:rFonts w:ascii="Times New Roman" w:hAnsi="Times New Roman" w:cs="Times New Roman"/>
          <w:sz w:val="24"/>
          <w:szCs w:val="24"/>
        </w:rPr>
        <w:t xml:space="preserve">at the end of the </w:t>
      </w:r>
      <w:r w:rsidR="002F695F">
        <w:rPr>
          <w:rFonts w:ascii="Times New Roman" w:hAnsi="Times New Roman" w:cs="Times New Roman"/>
          <w:sz w:val="24"/>
          <w:szCs w:val="24"/>
        </w:rPr>
        <w:t xml:space="preserve">20th </w:t>
      </w:r>
      <w:r w:rsidR="00CC47F1">
        <w:rPr>
          <w:rFonts w:ascii="Times New Roman" w:hAnsi="Times New Roman" w:cs="Times New Roman"/>
          <w:sz w:val="24"/>
          <w:szCs w:val="24"/>
        </w:rPr>
        <w:t xml:space="preserve">century </w:t>
      </w:r>
      <w:r w:rsidR="00CC155A">
        <w:rPr>
          <w:rFonts w:ascii="Times New Roman" w:hAnsi="Times New Roman" w:cs="Times New Roman"/>
          <w:sz w:val="24"/>
          <w:szCs w:val="24"/>
        </w:rPr>
        <w:t xml:space="preserve">and </w:t>
      </w:r>
      <w:r w:rsidR="00CE344B">
        <w:rPr>
          <w:rFonts w:ascii="Times New Roman" w:hAnsi="Times New Roman" w:cs="Times New Roman"/>
          <w:sz w:val="24"/>
          <w:szCs w:val="24"/>
        </w:rPr>
        <w:t>the housing market collaps</w:t>
      </w:r>
      <w:r w:rsidR="00CC155A">
        <w:rPr>
          <w:rFonts w:ascii="Times New Roman" w:hAnsi="Times New Roman" w:cs="Times New Roman"/>
          <w:sz w:val="24"/>
          <w:szCs w:val="24"/>
        </w:rPr>
        <w:t>e in 2008</w:t>
      </w:r>
      <w:r w:rsidR="002F695F">
        <w:rPr>
          <w:rFonts w:ascii="Times New Roman" w:hAnsi="Times New Roman" w:cs="Times New Roman"/>
          <w:sz w:val="24"/>
          <w:szCs w:val="24"/>
        </w:rPr>
        <w:t>, respectively</w:t>
      </w:r>
      <w:r w:rsidR="00CC155A">
        <w:rPr>
          <w:rFonts w:ascii="Times New Roman" w:hAnsi="Times New Roman" w:cs="Times New Roman"/>
          <w:sz w:val="24"/>
          <w:szCs w:val="24"/>
        </w:rPr>
        <w:t>.</w:t>
      </w:r>
    </w:p>
    <w:p w:rsidR="00CC47F1" w:rsidRDefault="00CC47F1"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 income tax revenue as a share of total personal income increased almost continuously over the last two decades of the </w:t>
      </w:r>
      <w:r w:rsidR="00F656A2">
        <w:rPr>
          <w:rFonts w:ascii="Times New Roman" w:hAnsi="Times New Roman" w:cs="Times New Roman"/>
          <w:sz w:val="24"/>
          <w:szCs w:val="24"/>
        </w:rPr>
        <w:t>20th</w:t>
      </w:r>
      <w:r w:rsidR="0087355A">
        <w:rPr>
          <w:rFonts w:ascii="Times New Roman" w:hAnsi="Times New Roman" w:cs="Times New Roman"/>
          <w:sz w:val="24"/>
          <w:szCs w:val="24"/>
        </w:rPr>
        <w:t>century, going from 1.6</w:t>
      </w:r>
      <w:r>
        <w:rPr>
          <w:rFonts w:ascii="Times New Roman" w:hAnsi="Times New Roman" w:cs="Times New Roman"/>
          <w:sz w:val="24"/>
          <w:szCs w:val="24"/>
        </w:rPr>
        <w:t xml:space="preserve"> percent of</w:t>
      </w:r>
      <w:r w:rsidR="0087355A">
        <w:rPr>
          <w:rFonts w:ascii="Times New Roman" w:hAnsi="Times New Roman" w:cs="Times New Roman"/>
          <w:sz w:val="24"/>
          <w:szCs w:val="24"/>
        </w:rPr>
        <w:t xml:space="preserve"> personal income in 1980 to 2.3</w:t>
      </w:r>
      <w:r>
        <w:rPr>
          <w:rFonts w:ascii="Times New Roman" w:hAnsi="Times New Roman" w:cs="Times New Roman"/>
          <w:sz w:val="24"/>
          <w:szCs w:val="24"/>
        </w:rPr>
        <w:t xml:space="preserve"> percent in 2001 (Figure </w:t>
      </w:r>
      <w:r w:rsidR="00783920">
        <w:rPr>
          <w:rFonts w:ascii="Times New Roman" w:hAnsi="Times New Roman" w:cs="Times New Roman"/>
          <w:sz w:val="24"/>
          <w:szCs w:val="24"/>
        </w:rPr>
        <w:t>3</w:t>
      </w:r>
      <w:r>
        <w:rPr>
          <w:rFonts w:ascii="Times New Roman" w:hAnsi="Times New Roman" w:cs="Times New Roman"/>
          <w:sz w:val="24"/>
          <w:szCs w:val="24"/>
        </w:rPr>
        <w:t xml:space="preserve">).  Since 2001, the share dropped significantly </w:t>
      </w:r>
      <w:r>
        <w:rPr>
          <w:rFonts w:ascii="Times New Roman" w:hAnsi="Times New Roman" w:cs="Times New Roman"/>
          <w:sz w:val="24"/>
          <w:szCs w:val="24"/>
        </w:rPr>
        <w:lastRenderedPageBreak/>
        <w:t>during the two recessions</w:t>
      </w:r>
      <w:r w:rsidR="00360D64">
        <w:rPr>
          <w:rFonts w:ascii="Times New Roman" w:hAnsi="Times New Roman" w:cs="Times New Roman"/>
          <w:sz w:val="24"/>
          <w:szCs w:val="24"/>
        </w:rPr>
        <w:t xml:space="preserve"> (2001 and 2007-2009)</w:t>
      </w:r>
      <w:r>
        <w:rPr>
          <w:rFonts w:ascii="Times New Roman" w:hAnsi="Times New Roman" w:cs="Times New Roman"/>
          <w:sz w:val="24"/>
          <w:szCs w:val="24"/>
        </w:rPr>
        <w:t xml:space="preserve">, </w:t>
      </w:r>
      <w:r w:rsidR="00F656A2">
        <w:rPr>
          <w:rFonts w:ascii="Times New Roman" w:hAnsi="Times New Roman" w:cs="Times New Roman"/>
          <w:sz w:val="24"/>
          <w:szCs w:val="24"/>
        </w:rPr>
        <w:t>increased</w:t>
      </w:r>
      <w:r>
        <w:rPr>
          <w:rFonts w:ascii="Times New Roman" w:hAnsi="Times New Roman" w:cs="Times New Roman"/>
          <w:sz w:val="24"/>
          <w:szCs w:val="24"/>
        </w:rPr>
        <w:t xml:space="preserve"> in the years between, but never </w:t>
      </w:r>
      <w:r w:rsidR="00F656A2">
        <w:rPr>
          <w:rFonts w:ascii="Times New Roman" w:hAnsi="Times New Roman" w:cs="Times New Roman"/>
          <w:sz w:val="24"/>
          <w:szCs w:val="24"/>
        </w:rPr>
        <w:t>regained to the</w:t>
      </w:r>
      <w:r>
        <w:rPr>
          <w:rFonts w:ascii="Times New Roman" w:hAnsi="Times New Roman" w:cs="Times New Roman"/>
          <w:sz w:val="24"/>
          <w:szCs w:val="24"/>
        </w:rPr>
        <w:t xml:space="preserve"> 2001 level.  Th</w:t>
      </w:r>
      <w:r w:rsidR="00EB6A46">
        <w:rPr>
          <w:rFonts w:ascii="Times New Roman" w:hAnsi="Times New Roman" w:cs="Times New Roman"/>
          <w:sz w:val="24"/>
          <w:szCs w:val="24"/>
        </w:rPr>
        <w:t xml:space="preserve">e trend seen in Figure </w:t>
      </w:r>
      <w:r w:rsidR="00783920">
        <w:rPr>
          <w:rFonts w:ascii="Times New Roman" w:hAnsi="Times New Roman" w:cs="Times New Roman"/>
          <w:sz w:val="24"/>
          <w:szCs w:val="24"/>
        </w:rPr>
        <w:t>3</w:t>
      </w:r>
      <w:r w:rsidR="00EB6A46">
        <w:rPr>
          <w:rFonts w:ascii="Times New Roman" w:hAnsi="Times New Roman" w:cs="Times New Roman"/>
          <w:sz w:val="24"/>
          <w:szCs w:val="24"/>
        </w:rPr>
        <w:t xml:space="preserve"> i</w:t>
      </w:r>
      <w:r>
        <w:rPr>
          <w:rFonts w:ascii="Times New Roman" w:hAnsi="Times New Roman" w:cs="Times New Roman"/>
          <w:sz w:val="24"/>
          <w:szCs w:val="24"/>
        </w:rPr>
        <w:t>s consistent with the findings of the U.S. Government Accountability Office (2010) that between 1977 and 2007, personal income tax revenue grew faster than personal income in all but four states.</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284581">
        <w:rPr>
          <w:rFonts w:ascii="Times New Roman" w:hAnsi="Times New Roman" w:cs="Times New Roman"/>
          <w:sz w:val="24"/>
          <w:szCs w:val="24"/>
        </w:rPr>
        <w:t xml:space="preserve">Insert </w:t>
      </w:r>
      <w:r>
        <w:rPr>
          <w:rFonts w:ascii="Times New Roman" w:hAnsi="Times New Roman" w:cs="Times New Roman"/>
          <w:sz w:val="24"/>
          <w:szCs w:val="24"/>
        </w:rPr>
        <w:t>Figure 3 here]</w:t>
      </w:r>
    </w:p>
    <w:p w:rsidR="00CC155A" w:rsidRDefault="00360D64"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absence of</w:t>
      </w:r>
      <w:r w:rsidR="00CC155A">
        <w:rPr>
          <w:rFonts w:ascii="Times New Roman" w:hAnsi="Times New Roman" w:cs="Times New Roman"/>
          <w:sz w:val="24"/>
          <w:szCs w:val="24"/>
        </w:rPr>
        <w:t xml:space="preserve"> legislative changes that may affect personal income tax revenue (discussed below), we expect that personal income tax revenue as a share of personal income will increase at a rate similar to </w:t>
      </w:r>
      <w:r w:rsidR="00B3758B">
        <w:rPr>
          <w:rFonts w:ascii="Times New Roman" w:hAnsi="Times New Roman" w:cs="Times New Roman"/>
          <w:sz w:val="24"/>
          <w:szCs w:val="24"/>
        </w:rPr>
        <w:t>that</w:t>
      </w:r>
      <w:r w:rsidR="00CC155A">
        <w:rPr>
          <w:rFonts w:ascii="Times New Roman" w:hAnsi="Times New Roman" w:cs="Times New Roman"/>
          <w:sz w:val="24"/>
          <w:szCs w:val="24"/>
        </w:rPr>
        <w:t xml:space="preserve"> observed during the 1980s and early 1990s.  While another investment related </w:t>
      </w:r>
      <w:r w:rsidR="00EB6A46">
        <w:rPr>
          <w:rFonts w:ascii="Times New Roman" w:hAnsi="Times New Roman" w:cs="Times New Roman"/>
          <w:sz w:val="24"/>
          <w:szCs w:val="24"/>
        </w:rPr>
        <w:t xml:space="preserve">financial </w:t>
      </w:r>
      <w:r w:rsidR="00CC155A">
        <w:rPr>
          <w:rFonts w:ascii="Times New Roman" w:hAnsi="Times New Roman" w:cs="Times New Roman"/>
          <w:sz w:val="24"/>
          <w:szCs w:val="24"/>
        </w:rPr>
        <w:t xml:space="preserve">bubble is possible, such </w:t>
      </w:r>
      <w:r w:rsidR="00B3758B">
        <w:rPr>
          <w:rFonts w:ascii="Times New Roman" w:hAnsi="Times New Roman" w:cs="Times New Roman"/>
          <w:sz w:val="24"/>
          <w:szCs w:val="24"/>
        </w:rPr>
        <w:t xml:space="preserve">an </w:t>
      </w:r>
      <w:r w:rsidR="00CC155A">
        <w:rPr>
          <w:rFonts w:ascii="Times New Roman" w:hAnsi="Times New Roman" w:cs="Times New Roman"/>
          <w:sz w:val="24"/>
          <w:szCs w:val="24"/>
        </w:rPr>
        <w:t xml:space="preserve">event is unlikely over the next decade or two.  Thus, the increased fluctuations in personal income tax revenue that were observed in the first decade of this century are not likely to repeat themselves.  Whether the annual growth rates in real personal income going forward will also return to the levels seen in the 1980s and early 1990s will depend on the growth in personal income, which </w:t>
      </w:r>
      <w:r w:rsidR="00B3758B">
        <w:rPr>
          <w:rFonts w:ascii="Times New Roman" w:hAnsi="Times New Roman" w:cs="Times New Roman"/>
          <w:sz w:val="24"/>
          <w:szCs w:val="24"/>
        </w:rPr>
        <w:t>depends</w:t>
      </w:r>
      <w:r w:rsidR="00CC155A">
        <w:rPr>
          <w:rFonts w:ascii="Times New Roman" w:hAnsi="Times New Roman" w:cs="Times New Roman"/>
          <w:sz w:val="24"/>
          <w:szCs w:val="24"/>
        </w:rPr>
        <w:t xml:space="preserve"> on increases in </w:t>
      </w:r>
      <w:r w:rsidR="00CC47F1">
        <w:rPr>
          <w:rFonts w:ascii="Times New Roman" w:hAnsi="Times New Roman" w:cs="Times New Roman"/>
          <w:sz w:val="24"/>
          <w:szCs w:val="24"/>
        </w:rPr>
        <w:t xml:space="preserve">economic </w:t>
      </w:r>
      <w:r w:rsidR="00CC155A">
        <w:rPr>
          <w:rFonts w:ascii="Times New Roman" w:hAnsi="Times New Roman" w:cs="Times New Roman"/>
          <w:sz w:val="24"/>
          <w:szCs w:val="24"/>
        </w:rPr>
        <w:t xml:space="preserve">productivity.  </w:t>
      </w:r>
    </w:p>
    <w:p w:rsidR="00EA4464" w:rsidRDefault="00EA4464"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Congressional Budget Office forecasts that real </w:t>
      </w:r>
      <w:r w:rsidR="00CC47F1">
        <w:rPr>
          <w:rFonts w:ascii="Times New Roman" w:hAnsi="Times New Roman" w:cs="Times New Roman"/>
          <w:sz w:val="24"/>
          <w:szCs w:val="24"/>
        </w:rPr>
        <w:t>gross domestic product (</w:t>
      </w:r>
      <w:r>
        <w:rPr>
          <w:rFonts w:ascii="Times New Roman" w:hAnsi="Times New Roman" w:cs="Times New Roman"/>
          <w:sz w:val="24"/>
          <w:szCs w:val="24"/>
        </w:rPr>
        <w:t>GDP</w:t>
      </w:r>
      <w:r w:rsidR="00CC47F1">
        <w:rPr>
          <w:rFonts w:ascii="Times New Roman" w:hAnsi="Times New Roman" w:cs="Times New Roman"/>
          <w:sz w:val="24"/>
          <w:szCs w:val="24"/>
        </w:rPr>
        <w:t>)</w:t>
      </w:r>
      <w:r>
        <w:rPr>
          <w:rFonts w:ascii="Times New Roman" w:hAnsi="Times New Roman" w:cs="Times New Roman"/>
          <w:sz w:val="24"/>
          <w:szCs w:val="24"/>
        </w:rPr>
        <w:t xml:space="preserve"> will grow at an annual rate of </w:t>
      </w:r>
      <w:r w:rsidR="00396B05">
        <w:rPr>
          <w:rFonts w:ascii="Times New Roman" w:hAnsi="Times New Roman" w:cs="Times New Roman"/>
          <w:sz w:val="24"/>
          <w:szCs w:val="24"/>
        </w:rPr>
        <w:t xml:space="preserve">3.2 percent over the period 2014 through 2022.  The annual rate of increase is expected to be </w:t>
      </w:r>
      <w:r>
        <w:rPr>
          <w:rFonts w:ascii="Times New Roman" w:hAnsi="Times New Roman" w:cs="Times New Roman"/>
          <w:sz w:val="24"/>
          <w:szCs w:val="24"/>
        </w:rPr>
        <w:t>4.4 percent over the period 2014-2016 and 2.6 percent from 2017-202</w:t>
      </w:r>
      <w:r w:rsidR="004924E1">
        <w:rPr>
          <w:rFonts w:ascii="Times New Roman" w:hAnsi="Times New Roman" w:cs="Times New Roman"/>
          <w:sz w:val="24"/>
          <w:szCs w:val="24"/>
        </w:rPr>
        <w:t>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AE4437">
        <w:rPr>
          <w:rFonts w:ascii="Times New Roman" w:hAnsi="Times New Roman" w:cs="Times New Roman"/>
          <w:sz w:val="24"/>
          <w:szCs w:val="24"/>
        </w:rPr>
        <w:t>For the period 1980-1995, real GDP increased an average of 2.8 percent per year</w:t>
      </w:r>
      <w:r w:rsidR="00130BDF">
        <w:rPr>
          <w:rFonts w:ascii="Times New Roman" w:hAnsi="Times New Roman" w:cs="Times New Roman"/>
          <w:sz w:val="24"/>
          <w:szCs w:val="24"/>
        </w:rPr>
        <w:t>, with the increases ranging</w:t>
      </w:r>
      <w:r w:rsidR="00AE4437">
        <w:rPr>
          <w:rFonts w:ascii="Times New Roman" w:hAnsi="Times New Roman" w:cs="Times New Roman"/>
          <w:sz w:val="24"/>
          <w:szCs w:val="24"/>
        </w:rPr>
        <w:t xml:space="preserve"> from -0.3 percent to 7.2 percent</w:t>
      </w:r>
      <w:r w:rsidR="00130BDF">
        <w:rPr>
          <w:rFonts w:ascii="Times New Roman" w:hAnsi="Times New Roman" w:cs="Times New Roman"/>
          <w:sz w:val="24"/>
          <w:szCs w:val="24"/>
        </w:rPr>
        <w:t>.</w:t>
      </w:r>
      <w:r w:rsidR="00130BDF">
        <w:rPr>
          <w:rStyle w:val="FootnoteReference"/>
          <w:rFonts w:ascii="Times New Roman" w:hAnsi="Times New Roman" w:cs="Times New Roman"/>
          <w:sz w:val="24"/>
          <w:szCs w:val="24"/>
        </w:rPr>
        <w:footnoteReference w:id="6"/>
      </w:r>
      <w:r w:rsidR="00130BDF">
        <w:rPr>
          <w:rFonts w:ascii="Times New Roman" w:hAnsi="Times New Roman" w:cs="Times New Roman"/>
          <w:sz w:val="24"/>
          <w:szCs w:val="24"/>
        </w:rPr>
        <w:t xml:space="preserve">  Thus, it </w:t>
      </w:r>
      <w:r w:rsidR="00396B05">
        <w:rPr>
          <w:rFonts w:ascii="Times New Roman" w:hAnsi="Times New Roman" w:cs="Times New Roman"/>
          <w:sz w:val="24"/>
          <w:szCs w:val="24"/>
        </w:rPr>
        <w:t>appears</w:t>
      </w:r>
      <w:r w:rsidR="00130BDF">
        <w:rPr>
          <w:rFonts w:ascii="Times New Roman" w:hAnsi="Times New Roman" w:cs="Times New Roman"/>
          <w:sz w:val="24"/>
          <w:szCs w:val="24"/>
        </w:rPr>
        <w:t xml:space="preserve"> likely that the increase in real personal income will grow at a rate similar to</w:t>
      </w:r>
      <w:r w:rsidR="00CC47F1">
        <w:rPr>
          <w:rFonts w:ascii="Times New Roman" w:hAnsi="Times New Roman" w:cs="Times New Roman"/>
          <w:sz w:val="24"/>
          <w:szCs w:val="24"/>
        </w:rPr>
        <w:t>,</w:t>
      </w:r>
      <w:r w:rsidR="00C53E00">
        <w:rPr>
          <w:rFonts w:ascii="Times New Roman" w:hAnsi="Times New Roman" w:cs="Times New Roman"/>
          <w:sz w:val="24"/>
          <w:szCs w:val="24"/>
        </w:rPr>
        <w:t xml:space="preserve"> </w:t>
      </w:r>
      <w:r w:rsidR="00396B05">
        <w:rPr>
          <w:rFonts w:ascii="Times New Roman" w:hAnsi="Times New Roman" w:cs="Times New Roman"/>
          <w:sz w:val="24"/>
          <w:szCs w:val="24"/>
        </w:rPr>
        <w:t xml:space="preserve">if not somewhat greater </w:t>
      </w:r>
      <w:r w:rsidR="00130BDF">
        <w:rPr>
          <w:rFonts w:ascii="Times New Roman" w:hAnsi="Times New Roman" w:cs="Times New Roman"/>
          <w:sz w:val="24"/>
          <w:szCs w:val="24"/>
        </w:rPr>
        <w:t>tha</w:t>
      </w:r>
      <w:r w:rsidR="00396B05">
        <w:rPr>
          <w:rFonts w:ascii="Times New Roman" w:hAnsi="Times New Roman" w:cs="Times New Roman"/>
          <w:sz w:val="24"/>
          <w:szCs w:val="24"/>
        </w:rPr>
        <w:t>n</w:t>
      </w:r>
      <w:r w:rsidR="00CC47F1">
        <w:rPr>
          <w:rFonts w:ascii="Times New Roman" w:hAnsi="Times New Roman" w:cs="Times New Roman"/>
          <w:sz w:val="24"/>
          <w:szCs w:val="24"/>
        </w:rPr>
        <w:t>, the growth</w:t>
      </w:r>
      <w:r w:rsidR="00130BDF">
        <w:rPr>
          <w:rFonts w:ascii="Times New Roman" w:hAnsi="Times New Roman" w:cs="Times New Roman"/>
          <w:sz w:val="24"/>
          <w:szCs w:val="24"/>
        </w:rPr>
        <w:t xml:space="preserve"> in </w:t>
      </w:r>
      <w:r w:rsidR="00130BDF">
        <w:rPr>
          <w:rFonts w:ascii="Times New Roman" w:hAnsi="Times New Roman" w:cs="Times New Roman"/>
          <w:sz w:val="24"/>
          <w:szCs w:val="24"/>
        </w:rPr>
        <w:lastRenderedPageBreak/>
        <w:t>the 1980-</w:t>
      </w:r>
      <w:r w:rsidR="00B3758B">
        <w:rPr>
          <w:rFonts w:ascii="Times New Roman" w:hAnsi="Times New Roman" w:cs="Times New Roman"/>
          <w:sz w:val="24"/>
          <w:szCs w:val="24"/>
        </w:rPr>
        <w:t>19</w:t>
      </w:r>
      <w:r w:rsidR="00130BDF">
        <w:rPr>
          <w:rFonts w:ascii="Times New Roman" w:hAnsi="Times New Roman" w:cs="Times New Roman"/>
          <w:sz w:val="24"/>
          <w:szCs w:val="24"/>
        </w:rPr>
        <w:t>95 period.</w:t>
      </w:r>
      <w:r w:rsidR="00D0498A">
        <w:rPr>
          <w:rFonts w:ascii="Times New Roman" w:hAnsi="Times New Roman" w:cs="Times New Roman"/>
          <w:sz w:val="24"/>
          <w:szCs w:val="24"/>
        </w:rPr>
        <w:t xml:space="preserve"> </w:t>
      </w:r>
      <w:r w:rsidR="00EB6A46">
        <w:rPr>
          <w:rFonts w:ascii="Times New Roman" w:hAnsi="Times New Roman" w:cs="Times New Roman"/>
          <w:sz w:val="24"/>
          <w:szCs w:val="24"/>
        </w:rPr>
        <w:t>This suggests that state personal income tax revenue will grow at a rate similar to that seen between 1980 and 2001.</w:t>
      </w:r>
    </w:p>
    <w:p w:rsidR="00EB6A46" w:rsidRDefault="00B3758B"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w:t>
      </w:r>
      <w:r w:rsidR="00EB6A46">
        <w:rPr>
          <w:rFonts w:ascii="Times New Roman" w:hAnsi="Times New Roman" w:cs="Times New Roman"/>
          <w:sz w:val="24"/>
          <w:szCs w:val="24"/>
        </w:rPr>
        <w:t xml:space="preserve">this potential </w:t>
      </w:r>
      <w:r>
        <w:rPr>
          <w:rFonts w:ascii="Times New Roman" w:hAnsi="Times New Roman" w:cs="Times New Roman"/>
          <w:sz w:val="24"/>
          <w:szCs w:val="24"/>
        </w:rPr>
        <w:t xml:space="preserve">revenue </w:t>
      </w:r>
      <w:r w:rsidR="00EB6A46">
        <w:rPr>
          <w:rFonts w:ascii="Times New Roman" w:hAnsi="Times New Roman" w:cs="Times New Roman"/>
          <w:sz w:val="24"/>
          <w:szCs w:val="24"/>
        </w:rPr>
        <w:t xml:space="preserve">growth ignores possible </w:t>
      </w:r>
      <w:r w:rsidR="00396B05">
        <w:rPr>
          <w:rFonts w:ascii="Times New Roman" w:hAnsi="Times New Roman" w:cs="Times New Roman"/>
          <w:sz w:val="24"/>
          <w:szCs w:val="24"/>
        </w:rPr>
        <w:t>legislative actions, both at the federal and state level</w:t>
      </w:r>
      <w:r>
        <w:rPr>
          <w:rFonts w:ascii="Times New Roman" w:hAnsi="Times New Roman" w:cs="Times New Roman"/>
          <w:sz w:val="24"/>
          <w:szCs w:val="24"/>
        </w:rPr>
        <w:t>s</w:t>
      </w:r>
      <w:r w:rsidR="00396B05">
        <w:rPr>
          <w:rFonts w:ascii="Times New Roman" w:hAnsi="Times New Roman" w:cs="Times New Roman"/>
          <w:sz w:val="24"/>
          <w:szCs w:val="24"/>
        </w:rPr>
        <w:t xml:space="preserve">.  </w:t>
      </w:r>
      <w:r w:rsidR="00EB6A46">
        <w:rPr>
          <w:rFonts w:ascii="Times New Roman" w:hAnsi="Times New Roman" w:cs="Times New Roman"/>
          <w:sz w:val="24"/>
          <w:szCs w:val="24"/>
        </w:rPr>
        <w:t xml:space="preserve">Regarding federal legislative changes, </w:t>
      </w:r>
      <w:r w:rsidR="00360D64">
        <w:rPr>
          <w:rFonts w:ascii="Times New Roman" w:hAnsi="Times New Roman" w:cs="Times New Roman"/>
          <w:sz w:val="24"/>
          <w:szCs w:val="24"/>
        </w:rPr>
        <w:t xml:space="preserve">we note that </w:t>
      </w:r>
      <w:r w:rsidR="00EB6A46">
        <w:rPr>
          <w:rFonts w:ascii="Times New Roman" w:hAnsi="Times New Roman" w:cs="Times New Roman"/>
          <w:sz w:val="24"/>
          <w:szCs w:val="24"/>
        </w:rPr>
        <w:t>a</w:t>
      </w:r>
      <w:r w:rsidR="00CC47F1">
        <w:rPr>
          <w:rFonts w:ascii="Times New Roman" w:hAnsi="Times New Roman" w:cs="Times New Roman"/>
          <w:sz w:val="24"/>
          <w:szCs w:val="24"/>
        </w:rPr>
        <w:t xml:space="preserve">ll but five of the states with a personal income tax use federal adjusted gross income </w:t>
      </w:r>
      <w:r w:rsidR="00EB6A46">
        <w:rPr>
          <w:rFonts w:ascii="Times New Roman" w:hAnsi="Times New Roman" w:cs="Times New Roman"/>
          <w:sz w:val="24"/>
          <w:szCs w:val="24"/>
        </w:rPr>
        <w:t xml:space="preserve">(AGI) </w:t>
      </w:r>
      <w:r w:rsidR="00CC47F1">
        <w:rPr>
          <w:rFonts w:ascii="Times New Roman" w:hAnsi="Times New Roman" w:cs="Times New Roman"/>
          <w:sz w:val="24"/>
          <w:szCs w:val="24"/>
        </w:rPr>
        <w:t>or federal taxable income as their starting point for their individual income tax.</w:t>
      </w:r>
      <w:r w:rsidR="00CC47F1">
        <w:rPr>
          <w:rStyle w:val="FootnoteReference"/>
          <w:rFonts w:ascii="Times New Roman" w:hAnsi="Times New Roman" w:cs="Times New Roman"/>
          <w:sz w:val="24"/>
          <w:szCs w:val="24"/>
        </w:rPr>
        <w:footnoteReference w:id="7"/>
      </w:r>
      <w:r w:rsidR="00CC47F1">
        <w:rPr>
          <w:rFonts w:ascii="Times New Roman" w:hAnsi="Times New Roman" w:cs="Times New Roman"/>
          <w:sz w:val="24"/>
          <w:szCs w:val="24"/>
        </w:rPr>
        <w:t xml:space="preserve">  Thus, federal changes to the definition of AGI or taxable income get reflected in state income taxes.  Some of the </w:t>
      </w:r>
      <w:r w:rsidR="00EB6A46">
        <w:rPr>
          <w:rFonts w:ascii="Times New Roman" w:hAnsi="Times New Roman" w:cs="Times New Roman"/>
          <w:sz w:val="24"/>
          <w:szCs w:val="24"/>
        </w:rPr>
        <w:t xml:space="preserve">observed </w:t>
      </w:r>
      <w:r w:rsidR="00CC47F1">
        <w:rPr>
          <w:rFonts w:ascii="Times New Roman" w:hAnsi="Times New Roman" w:cs="Times New Roman"/>
          <w:sz w:val="24"/>
          <w:szCs w:val="24"/>
        </w:rPr>
        <w:t xml:space="preserve">changes to state personal income taxes </w:t>
      </w:r>
      <w:r w:rsidR="00EB6A46">
        <w:rPr>
          <w:rFonts w:ascii="Times New Roman" w:hAnsi="Times New Roman" w:cs="Times New Roman"/>
          <w:sz w:val="24"/>
          <w:szCs w:val="24"/>
        </w:rPr>
        <w:t xml:space="preserve">between 1980 and 2010 </w:t>
      </w:r>
      <w:r w:rsidR="00CC47F1">
        <w:rPr>
          <w:rFonts w:ascii="Times New Roman" w:hAnsi="Times New Roman" w:cs="Times New Roman"/>
          <w:sz w:val="24"/>
          <w:szCs w:val="24"/>
        </w:rPr>
        <w:t xml:space="preserve">are </w:t>
      </w:r>
      <w:r>
        <w:rPr>
          <w:rFonts w:ascii="Times New Roman" w:hAnsi="Times New Roman" w:cs="Times New Roman"/>
          <w:sz w:val="24"/>
          <w:szCs w:val="24"/>
        </w:rPr>
        <w:t xml:space="preserve">therefore </w:t>
      </w:r>
      <w:r w:rsidR="00CC47F1">
        <w:rPr>
          <w:rFonts w:ascii="Times New Roman" w:hAnsi="Times New Roman" w:cs="Times New Roman"/>
          <w:sz w:val="24"/>
          <w:szCs w:val="24"/>
        </w:rPr>
        <w:t xml:space="preserve">due to changes in the federal personal income tax.  </w:t>
      </w:r>
    </w:p>
    <w:p w:rsidR="001975FD" w:rsidRDefault="0096006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w:t>
      </w:r>
      <w:r w:rsidR="00EB6A46">
        <w:rPr>
          <w:rFonts w:ascii="Times New Roman" w:hAnsi="Times New Roman" w:cs="Times New Roman"/>
          <w:sz w:val="24"/>
          <w:szCs w:val="24"/>
        </w:rPr>
        <w:t xml:space="preserve"> the federal level</w:t>
      </w:r>
      <w:r w:rsidR="00B3758B">
        <w:rPr>
          <w:rFonts w:ascii="Times New Roman" w:hAnsi="Times New Roman" w:cs="Times New Roman"/>
          <w:sz w:val="24"/>
          <w:szCs w:val="24"/>
        </w:rPr>
        <w:t>,</w:t>
      </w:r>
      <w:r w:rsidR="00EB6A46">
        <w:rPr>
          <w:rFonts w:ascii="Times New Roman" w:hAnsi="Times New Roman" w:cs="Times New Roman"/>
          <w:sz w:val="24"/>
          <w:szCs w:val="24"/>
        </w:rPr>
        <w:t xml:space="preserve"> proposals have been made to substitute a tax on consumption for the personal and corporate income taxes.  The “Fair Tax” is one such proposal</w:t>
      </w:r>
      <w:r w:rsidR="00B3758B">
        <w:rPr>
          <w:rFonts w:ascii="Times New Roman" w:hAnsi="Times New Roman" w:cs="Times New Roman"/>
          <w:sz w:val="24"/>
          <w:szCs w:val="24"/>
        </w:rPr>
        <w:t xml:space="preserve"> to replace the federal income tax with a national sales tax</w:t>
      </w:r>
      <w:r w:rsidR="00EB6A46">
        <w:rPr>
          <w:rFonts w:ascii="Times New Roman" w:hAnsi="Times New Roman" w:cs="Times New Roman"/>
          <w:sz w:val="24"/>
          <w:szCs w:val="24"/>
        </w:rPr>
        <w:t xml:space="preserve"> (</w:t>
      </w:r>
      <w:proofErr w:type="spellStart"/>
      <w:r w:rsidR="00EB6A46">
        <w:rPr>
          <w:rFonts w:ascii="Times New Roman" w:hAnsi="Times New Roman" w:cs="Times New Roman"/>
          <w:sz w:val="24"/>
          <w:szCs w:val="24"/>
        </w:rPr>
        <w:t>Bo</w:t>
      </w:r>
      <w:r w:rsidR="00B3758B">
        <w:rPr>
          <w:rFonts w:ascii="Times New Roman" w:hAnsi="Times New Roman" w:cs="Times New Roman"/>
          <w:sz w:val="24"/>
          <w:szCs w:val="24"/>
        </w:rPr>
        <w:t>o</w:t>
      </w:r>
      <w:r w:rsidR="00F42B1E">
        <w:rPr>
          <w:rFonts w:ascii="Times New Roman" w:hAnsi="Times New Roman" w:cs="Times New Roman"/>
          <w:sz w:val="24"/>
          <w:szCs w:val="24"/>
        </w:rPr>
        <w:t>rtz</w:t>
      </w:r>
      <w:proofErr w:type="spellEnd"/>
      <w:r w:rsidR="00F42B1E">
        <w:rPr>
          <w:rFonts w:ascii="Times New Roman" w:hAnsi="Times New Roman" w:cs="Times New Roman"/>
          <w:sz w:val="24"/>
          <w:szCs w:val="24"/>
        </w:rPr>
        <w:t xml:space="preserve"> and Linder 2006,</w:t>
      </w:r>
      <w:r w:rsidR="00EB6A46">
        <w:rPr>
          <w:rFonts w:ascii="Times New Roman" w:hAnsi="Times New Roman" w:cs="Times New Roman"/>
          <w:sz w:val="24"/>
          <w:szCs w:val="24"/>
        </w:rPr>
        <w:t xml:space="preserve"> 2008).</w:t>
      </w:r>
      <w:r w:rsidR="00EB6A46">
        <w:rPr>
          <w:rStyle w:val="FootnoteReference"/>
          <w:rFonts w:ascii="Times New Roman" w:hAnsi="Times New Roman" w:cs="Times New Roman"/>
          <w:sz w:val="24"/>
          <w:szCs w:val="24"/>
        </w:rPr>
        <w:footnoteReference w:id="8"/>
      </w:r>
      <w:r w:rsidR="00EB6A46">
        <w:rPr>
          <w:rFonts w:ascii="Times New Roman" w:hAnsi="Times New Roman" w:cs="Times New Roman"/>
          <w:sz w:val="24"/>
          <w:szCs w:val="24"/>
        </w:rPr>
        <w:t xml:space="preserve">  Hall and </w:t>
      </w:r>
      <w:proofErr w:type="spellStart"/>
      <w:r w:rsidR="00EB6A46">
        <w:rPr>
          <w:rFonts w:ascii="Times New Roman" w:hAnsi="Times New Roman" w:cs="Times New Roman"/>
          <w:sz w:val="24"/>
          <w:szCs w:val="24"/>
        </w:rPr>
        <w:t>Rabushka</w:t>
      </w:r>
      <w:proofErr w:type="spellEnd"/>
      <w:r w:rsidR="00EB6A46">
        <w:rPr>
          <w:rFonts w:ascii="Times New Roman" w:hAnsi="Times New Roman" w:cs="Times New Roman"/>
          <w:sz w:val="24"/>
          <w:szCs w:val="24"/>
        </w:rPr>
        <w:t xml:space="preserve"> (2007) have </w:t>
      </w:r>
      <w:r>
        <w:rPr>
          <w:rFonts w:ascii="Times New Roman" w:hAnsi="Times New Roman" w:cs="Times New Roman"/>
          <w:sz w:val="24"/>
          <w:szCs w:val="24"/>
        </w:rPr>
        <w:t xml:space="preserve">also </w:t>
      </w:r>
      <w:r w:rsidR="00EB6A46">
        <w:rPr>
          <w:rFonts w:ascii="Times New Roman" w:hAnsi="Times New Roman" w:cs="Times New Roman"/>
          <w:sz w:val="24"/>
          <w:szCs w:val="24"/>
        </w:rPr>
        <w:t xml:space="preserve">proposed </w:t>
      </w:r>
      <w:r>
        <w:rPr>
          <w:rFonts w:ascii="Times New Roman" w:hAnsi="Times New Roman" w:cs="Times New Roman"/>
          <w:sz w:val="24"/>
          <w:szCs w:val="24"/>
        </w:rPr>
        <w:t xml:space="preserve">a simple </w:t>
      </w:r>
      <w:r w:rsidR="00B3758B">
        <w:rPr>
          <w:rFonts w:ascii="Times New Roman" w:hAnsi="Times New Roman" w:cs="Times New Roman"/>
          <w:sz w:val="24"/>
          <w:szCs w:val="24"/>
        </w:rPr>
        <w:t xml:space="preserve">way </w:t>
      </w:r>
      <w:r w:rsidR="00EB6A46">
        <w:rPr>
          <w:rFonts w:ascii="Times New Roman" w:hAnsi="Times New Roman" w:cs="Times New Roman"/>
          <w:sz w:val="24"/>
          <w:szCs w:val="24"/>
        </w:rPr>
        <w:t>of taxing consumption, rather than income.</w:t>
      </w:r>
      <w:r w:rsidR="00EB6A46">
        <w:rPr>
          <w:rStyle w:val="FootnoteReference"/>
          <w:rFonts w:ascii="Times New Roman" w:hAnsi="Times New Roman" w:cs="Times New Roman"/>
          <w:sz w:val="24"/>
          <w:szCs w:val="24"/>
        </w:rPr>
        <w:footnoteReference w:id="9"/>
      </w:r>
      <w:r w:rsidR="00EB6A46">
        <w:rPr>
          <w:rFonts w:ascii="Times New Roman" w:hAnsi="Times New Roman" w:cs="Times New Roman"/>
          <w:sz w:val="24"/>
          <w:szCs w:val="24"/>
        </w:rPr>
        <w:t xml:space="preserve">  T</w:t>
      </w:r>
      <w:r w:rsidR="001975FD">
        <w:rPr>
          <w:rFonts w:ascii="Times New Roman" w:hAnsi="Times New Roman" w:cs="Times New Roman"/>
          <w:sz w:val="24"/>
          <w:szCs w:val="24"/>
        </w:rPr>
        <w:t xml:space="preserve">he elimination of the federal personal income tax would have significant effects on state personal income tax.  First, it would significantly increase the </w:t>
      </w:r>
      <w:r w:rsidR="00F40E05">
        <w:rPr>
          <w:rFonts w:ascii="Times New Roman" w:hAnsi="Times New Roman" w:cs="Times New Roman"/>
          <w:sz w:val="24"/>
          <w:szCs w:val="24"/>
        </w:rPr>
        <w:t xml:space="preserve">compliance cost to the taxpayers and increase the </w:t>
      </w:r>
      <w:r w:rsidR="001975FD">
        <w:rPr>
          <w:rFonts w:ascii="Times New Roman" w:hAnsi="Times New Roman" w:cs="Times New Roman"/>
          <w:sz w:val="24"/>
          <w:szCs w:val="24"/>
        </w:rPr>
        <w:t xml:space="preserve">administrative cost </w:t>
      </w:r>
      <w:r w:rsidR="00F40E05">
        <w:rPr>
          <w:rFonts w:ascii="Times New Roman" w:hAnsi="Times New Roman" w:cs="Times New Roman"/>
          <w:sz w:val="24"/>
          <w:szCs w:val="24"/>
        </w:rPr>
        <w:t>for</w:t>
      </w:r>
      <w:r w:rsidR="001975FD">
        <w:rPr>
          <w:rFonts w:ascii="Times New Roman" w:hAnsi="Times New Roman" w:cs="Times New Roman"/>
          <w:sz w:val="24"/>
          <w:szCs w:val="24"/>
        </w:rPr>
        <w:t xml:space="preserve"> each state.  Second, it would lead to increasingly divergent </w:t>
      </w:r>
      <w:r w:rsidR="00A12131">
        <w:rPr>
          <w:rFonts w:ascii="Times New Roman" w:hAnsi="Times New Roman" w:cs="Times New Roman"/>
          <w:sz w:val="24"/>
          <w:szCs w:val="24"/>
        </w:rPr>
        <w:t>personal income tax structures as states adopt changes</w:t>
      </w:r>
      <w:r w:rsidR="00F302A9">
        <w:rPr>
          <w:rFonts w:ascii="Times New Roman" w:hAnsi="Times New Roman" w:cs="Times New Roman"/>
          <w:sz w:val="24"/>
          <w:szCs w:val="24"/>
        </w:rPr>
        <w:t xml:space="preserve"> to their income tax system without the federal income tax serving as a common model</w:t>
      </w:r>
      <w:r w:rsidR="00A12131">
        <w:rPr>
          <w:rFonts w:ascii="Times New Roman" w:hAnsi="Times New Roman" w:cs="Times New Roman"/>
          <w:sz w:val="24"/>
          <w:szCs w:val="24"/>
        </w:rPr>
        <w:t xml:space="preserve">.  </w:t>
      </w:r>
      <w:r w:rsidR="00F302A9">
        <w:rPr>
          <w:rFonts w:ascii="Times New Roman" w:hAnsi="Times New Roman" w:cs="Times New Roman"/>
          <w:sz w:val="24"/>
          <w:szCs w:val="24"/>
        </w:rPr>
        <w:t xml:space="preserve">Some have suggested that without a federal income tax, states would likely repeal their </w:t>
      </w:r>
      <w:r w:rsidR="00B3758B">
        <w:rPr>
          <w:rFonts w:ascii="Times New Roman" w:hAnsi="Times New Roman" w:cs="Times New Roman"/>
          <w:sz w:val="24"/>
          <w:szCs w:val="24"/>
        </w:rPr>
        <w:t xml:space="preserve">own </w:t>
      </w:r>
      <w:r w:rsidR="00F302A9">
        <w:rPr>
          <w:rFonts w:ascii="Times New Roman" w:hAnsi="Times New Roman" w:cs="Times New Roman"/>
          <w:sz w:val="24"/>
          <w:szCs w:val="24"/>
        </w:rPr>
        <w:t>income tax</w:t>
      </w:r>
      <w:r w:rsidR="00B3758B">
        <w:rPr>
          <w:rFonts w:ascii="Times New Roman" w:hAnsi="Times New Roman" w:cs="Times New Roman"/>
          <w:sz w:val="24"/>
          <w:szCs w:val="24"/>
        </w:rPr>
        <w:t>es</w:t>
      </w:r>
      <w:r w:rsidR="00F302A9">
        <w:rPr>
          <w:rFonts w:ascii="Times New Roman" w:hAnsi="Times New Roman" w:cs="Times New Roman"/>
          <w:sz w:val="24"/>
          <w:szCs w:val="24"/>
        </w:rPr>
        <w:t xml:space="preserve"> (Bucks 1995).  </w:t>
      </w:r>
      <w:r>
        <w:rPr>
          <w:rFonts w:ascii="Times New Roman" w:hAnsi="Times New Roman" w:cs="Times New Roman"/>
          <w:sz w:val="24"/>
          <w:szCs w:val="24"/>
        </w:rPr>
        <w:t>However, given the magnitude of such change to the federal income tax, its elimination seems unlikely, certainly in the foreseeable future.</w:t>
      </w:r>
    </w:p>
    <w:p w:rsidR="00A12131" w:rsidRDefault="00E2797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Rather than </w:t>
      </w:r>
      <w:r w:rsidR="00F6085D">
        <w:rPr>
          <w:rFonts w:ascii="Times New Roman" w:hAnsi="Times New Roman" w:cs="Times New Roman"/>
          <w:sz w:val="24"/>
          <w:szCs w:val="24"/>
        </w:rPr>
        <w:t>replacement, the federal income tax could undergo</w:t>
      </w:r>
      <w:r w:rsidR="00A12131">
        <w:rPr>
          <w:rFonts w:ascii="Times New Roman" w:hAnsi="Times New Roman" w:cs="Times New Roman"/>
          <w:sz w:val="24"/>
          <w:szCs w:val="24"/>
        </w:rPr>
        <w:t xml:space="preserve"> major</w:t>
      </w:r>
      <w:r w:rsidR="00C53E00">
        <w:rPr>
          <w:rFonts w:ascii="Times New Roman" w:hAnsi="Times New Roman" w:cs="Times New Roman"/>
          <w:sz w:val="24"/>
          <w:szCs w:val="24"/>
        </w:rPr>
        <w:t xml:space="preserve"> </w:t>
      </w:r>
      <w:r w:rsidR="00F6085D">
        <w:rPr>
          <w:rFonts w:ascii="Times New Roman" w:hAnsi="Times New Roman" w:cs="Times New Roman"/>
          <w:sz w:val="24"/>
          <w:szCs w:val="24"/>
        </w:rPr>
        <w:t xml:space="preserve">reform, similar to </w:t>
      </w:r>
      <w:r w:rsidR="00A12131">
        <w:rPr>
          <w:rFonts w:ascii="Times New Roman" w:hAnsi="Times New Roman" w:cs="Times New Roman"/>
          <w:sz w:val="24"/>
          <w:szCs w:val="24"/>
        </w:rPr>
        <w:t xml:space="preserve">that </w:t>
      </w:r>
      <w:r w:rsidR="00F6085D">
        <w:rPr>
          <w:rFonts w:ascii="Times New Roman" w:hAnsi="Times New Roman" w:cs="Times New Roman"/>
          <w:sz w:val="24"/>
          <w:szCs w:val="24"/>
        </w:rPr>
        <w:t xml:space="preserve">which </w:t>
      </w:r>
      <w:r w:rsidR="00A12131">
        <w:rPr>
          <w:rFonts w:ascii="Times New Roman" w:hAnsi="Times New Roman" w:cs="Times New Roman"/>
          <w:sz w:val="24"/>
          <w:szCs w:val="24"/>
        </w:rPr>
        <w:t xml:space="preserve">occurred in 1986.  </w:t>
      </w:r>
      <w:r w:rsidR="00960062">
        <w:rPr>
          <w:rFonts w:ascii="Times New Roman" w:hAnsi="Times New Roman" w:cs="Times New Roman"/>
          <w:sz w:val="24"/>
          <w:szCs w:val="24"/>
        </w:rPr>
        <w:t>That is, t</w:t>
      </w:r>
      <w:r w:rsidR="00A12131">
        <w:rPr>
          <w:rFonts w:ascii="Times New Roman" w:hAnsi="Times New Roman" w:cs="Times New Roman"/>
          <w:sz w:val="24"/>
          <w:szCs w:val="24"/>
        </w:rPr>
        <w:t xml:space="preserve">here </w:t>
      </w:r>
      <w:r>
        <w:rPr>
          <w:rFonts w:ascii="Times New Roman" w:hAnsi="Times New Roman" w:cs="Times New Roman"/>
          <w:sz w:val="24"/>
          <w:szCs w:val="24"/>
        </w:rPr>
        <w:t xml:space="preserve">have </w:t>
      </w:r>
      <w:r w:rsidR="00A12131">
        <w:rPr>
          <w:rFonts w:ascii="Times New Roman" w:hAnsi="Times New Roman" w:cs="Times New Roman"/>
          <w:sz w:val="24"/>
          <w:szCs w:val="24"/>
        </w:rPr>
        <w:t xml:space="preserve">been increasing calls </w:t>
      </w:r>
      <w:r w:rsidR="00CC47F1">
        <w:rPr>
          <w:rFonts w:ascii="Times New Roman" w:hAnsi="Times New Roman" w:cs="Times New Roman"/>
          <w:sz w:val="24"/>
          <w:szCs w:val="24"/>
        </w:rPr>
        <w:t xml:space="preserve">by academics, politicians, and editorial writers </w:t>
      </w:r>
      <w:r w:rsidR="00A12131">
        <w:rPr>
          <w:rFonts w:ascii="Times New Roman" w:hAnsi="Times New Roman" w:cs="Times New Roman"/>
          <w:sz w:val="24"/>
          <w:szCs w:val="24"/>
        </w:rPr>
        <w:t xml:space="preserve">for the federal government to eliminate or reduce </w:t>
      </w:r>
      <w:r>
        <w:rPr>
          <w:rFonts w:ascii="Times New Roman" w:hAnsi="Times New Roman" w:cs="Times New Roman"/>
          <w:sz w:val="24"/>
          <w:szCs w:val="24"/>
        </w:rPr>
        <w:t xml:space="preserve">various </w:t>
      </w:r>
      <w:r w:rsidR="00A12131">
        <w:rPr>
          <w:rFonts w:ascii="Times New Roman" w:hAnsi="Times New Roman" w:cs="Times New Roman"/>
          <w:sz w:val="24"/>
          <w:szCs w:val="24"/>
        </w:rPr>
        <w:t>exemptions, deductions, and special provisions</w:t>
      </w:r>
      <w:r>
        <w:rPr>
          <w:rFonts w:ascii="Times New Roman" w:hAnsi="Times New Roman" w:cs="Times New Roman"/>
          <w:sz w:val="24"/>
          <w:szCs w:val="24"/>
        </w:rPr>
        <w:t xml:space="preserve"> associated with this tax</w:t>
      </w:r>
      <w:r w:rsidR="00A12131">
        <w:rPr>
          <w:rFonts w:ascii="Times New Roman" w:hAnsi="Times New Roman" w:cs="Times New Roman"/>
          <w:sz w:val="24"/>
          <w:szCs w:val="24"/>
        </w:rPr>
        <w:t xml:space="preserve"> in order to expand </w:t>
      </w:r>
      <w:r>
        <w:rPr>
          <w:rFonts w:ascii="Times New Roman" w:hAnsi="Times New Roman" w:cs="Times New Roman"/>
          <w:sz w:val="24"/>
          <w:szCs w:val="24"/>
        </w:rPr>
        <w:t>its</w:t>
      </w:r>
      <w:r w:rsidR="00A12131">
        <w:rPr>
          <w:rFonts w:ascii="Times New Roman" w:hAnsi="Times New Roman" w:cs="Times New Roman"/>
          <w:sz w:val="24"/>
          <w:szCs w:val="24"/>
        </w:rPr>
        <w:t xml:space="preserve"> base.</w:t>
      </w:r>
      <w:r w:rsidR="00D1439B">
        <w:rPr>
          <w:rStyle w:val="FootnoteReference"/>
          <w:rFonts w:ascii="Times New Roman" w:hAnsi="Times New Roman" w:cs="Times New Roman"/>
          <w:sz w:val="24"/>
          <w:szCs w:val="24"/>
        </w:rPr>
        <w:footnoteReference w:id="10"/>
      </w:r>
      <w:r w:rsidR="00F6085D">
        <w:rPr>
          <w:rFonts w:ascii="Times New Roman" w:hAnsi="Times New Roman" w:cs="Times New Roman"/>
          <w:sz w:val="24"/>
          <w:szCs w:val="24"/>
        </w:rPr>
        <w:t>Other</w:t>
      </w:r>
      <w:r w:rsidR="00A12131">
        <w:rPr>
          <w:rFonts w:ascii="Times New Roman" w:hAnsi="Times New Roman" w:cs="Times New Roman"/>
          <w:sz w:val="24"/>
          <w:szCs w:val="24"/>
        </w:rPr>
        <w:t xml:space="preserve"> reform proposals</w:t>
      </w:r>
      <w:r w:rsidR="00F6085D">
        <w:rPr>
          <w:rFonts w:ascii="Times New Roman" w:hAnsi="Times New Roman" w:cs="Times New Roman"/>
          <w:sz w:val="24"/>
          <w:szCs w:val="24"/>
        </w:rPr>
        <w:t xml:space="preserve"> include reducing </w:t>
      </w:r>
      <w:r w:rsidR="00960062">
        <w:rPr>
          <w:rFonts w:ascii="Times New Roman" w:hAnsi="Times New Roman" w:cs="Times New Roman"/>
          <w:sz w:val="24"/>
          <w:szCs w:val="24"/>
        </w:rPr>
        <w:t xml:space="preserve">federal income </w:t>
      </w:r>
      <w:r w:rsidR="00F6085D">
        <w:rPr>
          <w:rFonts w:ascii="Times New Roman" w:hAnsi="Times New Roman" w:cs="Times New Roman"/>
          <w:sz w:val="24"/>
          <w:szCs w:val="24"/>
        </w:rPr>
        <w:t>tax rates and the number of tax brackets.  Such</w:t>
      </w:r>
      <w:r w:rsidR="00CC47F1">
        <w:rPr>
          <w:rFonts w:ascii="Times New Roman" w:hAnsi="Times New Roman" w:cs="Times New Roman"/>
          <w:sz w:val="24"/>
          <w:szCs w:val="24"/>
        </w:rPr>
        <w:t xml:space="preserve"> changes at the</w:t>
      </w:r>
      <w:r w:rsidR="003D43A2">
        <w:rPr>
          <w:rFonts w:ascii="Times New Roman" w:hAnsi="Times New Roman" w:cs="Times New Roman"/>
          <w:sz w:val="24"/>
          <w:szCs w:val="24"/>
        </w:rPr>
        <w:t xml:space="preserve"> federal </w:t>
      </w:r>
      <w:r w:rsidR="00CC47F1">
        <w:rPr>
          <w:rFonts w:ascii="Times New Roman" w:hAnsi="Times New Roman" w:cs="Times New Roman"/>
          <w:sz w:val="24"/>
          <w:szCs w:val="24"/>
        </w:rPr>
        <w:t>level</w:t>
      </w:r>
      <w:r w:rsidR="003D43A2">
        <w:rPr>
          <w:rFonts w:ascii="Times New Roman" w:hAnsi="Times New Roman" w:cs="Times New Roman"/>
          <w:sz w:val="24"/>
          <w:szCs w:val="24"/>
        </w:rPr>
        <w:t xml:space="preserve"> would result in an increase in taxable income for most states.  State</w:t>
      </w:r>
      <w:r w:rsidR="00F6085D">
        <w:rPr>
          <w:rFonts w:ascii="Times New Roman" w:hAnsi="Times New Roman" w:cs="Times New Roman"/>
          <w:sz w:val="24"/>
          <w:szCs w:val="24"/>
        </w:rPr>
        <w:t xml:space="preserve">s </w:t>
      </w:r>
      <w:r w:rsidR="003D43A2">
        <w:rPr>
          <w:rFonts w:ascii="Times New Roman" w:hAnsi="Times New Roman" w:cs="Times New Roman"/>
          <w:sz w:val="24"/>
          <w:szCs w:val="24"/>
        </w:rPr>
        <w:t xml:space="preserve">would respond by either collecting additional income tax revenue or reducing their tax rates, </w:t>
      </w:r>
      <w:r w:rsidR="00F6085D">
        <w:rPr>
          <w:rFonts w:ascii="Times New Roman" w:hAnsi="Times New Roman" w:cs="Times New Roman"/>
          <w:sz w:val="24"/>
          <w:szCs w:val="24"/>
        </w:rPr>
        <w:t>or some</w:t>
      </w:r>
      <w:r w:rsidR="003D43A2">
        <w:rPr>
          <w:rFonts w:ascii="Times New Roman" w:hAnsi="Times New Roman" w:cs="Times New Roman"/>
          <w:sz w:val="24"/>
          <w:szCs w:val="24"/>
        </w:rPr>
        <w:t xml:space="preserve"> of both.  </w:t>
      </w:r>
      <w:r w:rsidR="00960062">
        <w:rPr>
          <w:rFonts w:ascii="Times New Roman" w:hAnsi="Times New Roman" w:cs="Times New Roman"/>
          <w:sz w:val="24"/>
          <w:szCs w:val="24"/>
        </w:rPr>
        <w:t>But, t</w:t>
      </w:r>
      <w:r w:rsidR="003D43A2">
        <w:rPr>
          <w:rFonts w:ascii="Times New Roman" w:hAnsi="Times New Roman" w:cs="Times New Roman"/>
          <w:sz w:val="24"/>
          <w:szCs w:val="24"/>
        </w:rPr>
        <w:t>he 1986 tax reform</w:t>
      </w:r>
      <w:r w:rsidR="00F6085D">
        <w:rPr>
          <w:rFonts w:ascii="Times New Roman" w:hAnsi="Times New Roman" w:cs="Times New Roman"/>
          <w:sz w:val="24"/>
          <w:szCs w:val="24"/>
        </w:rPr>
        <w:t>s</w:t>
      </w:r>
      <w:r w:rsidR="003D43A2">
        <w:rPr>
          <w:rFonts w:ascii="Times New Roman" w:hAnsi="Times New Roman" w:cs="Times New Roman"/>
          <w:sz w:val="24"/>
          <w:szCs w:val="24"/>
        </w:rPr>
        <w:t xml:space="preserve"> came about because </w:t>
      </w:r>
      <w:r w:rsidR="00F6085D">
        <w:rPr>
          <w:rFonts w:ascii="Times New Roman" w:hAnsi="Times New Roman" w:cs="Times New Roman"/>
          <w:sz w:val="24"/>
          <w:szCs w:val="24"/>
        </w:rPr>
        <w:t xml:space="preserve">the context for change existed – public mood pressed for change and Congress and the President were able to agree on changes </w:t>
      </w:r>
      <w:r w:rsidR="00105B9D">
        <w:rPr>
          <w:rFonts w:ascii="Times New Roman" w:hAnsi="Times New Roman" w:cs="Times New Roman"/>
          <w:sz w:val="24"/>
          <w:szCs w:val="24"/>
        </w:rPr>
        <w:t>(</w:t>
      </w:r>
      <w:r w:rsidR="00105B9D" w:rsidRPr="00105B9D">
        <w:rPr>
          <w:rFonts w:ascii="Times New Roman" w:hAnsi="Times New Roman" w:cs="Times New Roman"/>
          <w:sz w:val="24"/>
          <w:szCs w:val="24"/>
        </w:rPr>
        <w:t>Birnbaum and Murray 1987)</w:t>
      </w:r>
      <w:r w:rsidR="003D43A2">
        <w:rPr>
          <w:rFonts w:ascii="Times New Roman" w:hAnsi="Times New Roman" w:cs="Times New Roman"/>
          <w:sz w:val="24"/>
          <w:szCs w:val="24"/>
        </w:rPr>
        <w:t xml:space="preserve">.  Given the current inability of Congress to agree on much of anything, the </w:t>
      </w:r>
      <w:r w:rsidR="00960062">
        <w:rPr>
          <w:rFonts w:ascii="Times New Roman" w:hAnsi="Times New Roman" w:cs="Times New Roman"/>
          <w:sz w:val="24"/>
          <w:szCs w:val="24"/>
        </w:rPr>
        <w:t xml:space="preserve">probability </w:t>
      </w:r>
      <w:r w:rsidR="003D43A2">
        <w:rPr>
          <w:rFonts w:ascii="Times New Roman" w:hAnsi="Times New Roman" w:cs="Times New Roman"/>
          <w:sz w:val="24"/>
          <w:szCs w:val="24"/>
        </w:rPr>
        <w:t xml:space="preserve">of major federal tax reform </w:t>
      </w:r>
      <w:r w:rsidR="00960062">
        <w:rPr>
          <w:rFonts w:ascii="Times New Roman" w:hAnsi="Times New Roman" w:cs="Times New Roman"/>
          <w:sz w:val="24"/>
          <w:szCs w:val="24"/>
        </w:rPr>
        <w:t xml:space="preserve">seems </w:t>
      </w:r>
      <w:r w:rsidR="003D43A2">
        <w:rPr>
          <w:rFonts w:ascii="Times New Roman" w:hAnsi="Times New Roman" w:cs="Times New Roman"/>
          <w:sz w:val="24"/>
          <w:szCs w:val="24"/>
        </w:rPr>
        <w:t xml:space="preserve">very low. </w:t>
      </w:r>
    </w:p>
    <w:p w:rsidR="001B7B05" w:rsidRDefault="00105B9D"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major change in personal income tax revenue would occur if states </w:t>
      </w:r>
      <w:r w:rsidR="00240926">
        <w:rPr>
          <w:rFonts w:ascii="Times New Roman" w:hAnsi="Times New Roman" w:cs="Times New Roman"/>
          <w:sz w:val="24"/>
          <w:szCs w:val="24"/>
        </w:rPr>
        <w:t xml:space="preserve">without an income </w:t>
      </w:r>
      <w:r w:rsidR="00921007">
        <w:rPr>
          <w:rFonts w:ascii="Times New Roman" w:hAnsi="Times New Roman" w:cs="Times New Roman"/>
          <w:sz w:val="24"/>
          <w:szCs w:val="24"/>
        </w:rPr>
        <w:t xml:space="preserve">tax </w:t>
      </w:r>
      <w:r w:rsidR="00240926">
        <w:rPr>
          <w:rFonts w:ascii="Times New Roman" w:hAnsi="Times New Roman" w:cs="Times New Roman"/>
          <w:sz w:val="24"/>
          <w:szCs w:val="24"/>
        </w:rPr>
        <w:t xml:space="preserve">were to adopt </w:t>
      </w:r>
      <w:r w:rsidR="00921007">
        <w:rPr>
          <w:rFonts w:ascii="Times New Roman" w:hAnsi="Times New Roman" w:cs="Times New Roman"/>
          <w:sz w:val="24"/>
          <w:szCs w:val="24"/>
        </w:rPr>
        <w:t>one</w:t>
      </w:r>
      <w:r w:rsidR="00240926">
        <w:rPr>
          <w:rFonts w:ascii="Times New Roman" w:hAnsi="Times New Roman" w:cs="Times New Roman"/>
          <w:sz w:val="24"/>
          <w:szCs w:val="24"/>
        </w:rPr>
        <w:t xml:space="preserve">, or if states with an income tax were to </w:t>
      </w:r>
      <w:r>
        <w:rPr>
          <w:rFonts w:ascii="Times New Roman" w:hAnsi="Times New Roman" w:cs="Times New Roman"/>
          <w:sz w:val="24"/>
          <w:szCs w:val="24"/>
        </w:rPr>
        <w:t>scrap</w:t>
      </w:r>
      <w:r w:rsidR="00240926">
        <w:rPr>
          <w:rFonts w:ascii="Times New Roman" w:hAnsi="Times New Roman" w:cs="Times New Roman"/>
          <w:sz w:val="24"/>
          <w:szCs w:val="24"/>
        </w:rPr>
        <w:t xml:space="preserve"> it.  </w:t>
      </w:r>
      <w:r w:rsidR="00E22122">
        <w:rPr>
          <w:rFonts w:ascii="Times New Roman" w:hAnsi="Times New Roman" w:cs="Times New Roman"/>
          <w:sz w:val="24"/>
          <w:szCs w:val="24"/>
        </w:rPr>
        <w:t>Four</w:t>
      </w:r>
      <w:r w:rsidR="006C4AB1">
        <w:rPr>
          <w:rFonts w:ascii="Times New Roman" w:hAnsi="Times New Roman" w:cs="Times New Roman"/>
          <w:sz w:val="24"/>
          <w:szCs w:val="24"/>
        </w:rPr>
        <w:t xml:space="preserve"> states added the personal income</w:t>
      </w:r>
      <w:r w:rsidR="00921007">
        <w:rPr>
          <w:rFonts w:ascii="Times New Roman" w:hAnsi="Times New Roman" w:cs="Times New Roman"/>
          <w:sz w:val="24"/>
          <w:szCs w:val="24"/>
        </w:rPr>
        <w:t xml:space="preserve"> tax</w:t>
      </w:r>
      <w:r w:rsidR="006C4AB1">
        <w:rPr>
          <w:rFonts w:ascii="Times New Roman" w:hAnsi="Times New Roman" w:cs="Times New Roman"/>
          <w:sz w:val="24"/>
          <w:szCs w:val="24"/>
        </w:rPr>
        <w:t xml:space="preserve"> in the 1960s and </w:t>
      </w:r>
      <w:r w:rsidR="00921007">
        <w:rPr>
          <w:rFonts w:ascii="Times New Roman" w:hAnsi="Times New Roman" w:cs="Times New Roman"/>
          <w:sz w:val="24"/>
          <w:szCs w:val="24"/>
        </w:rPr>
        <w:t xml:space="preserve">four </w:t>
      </w:r>
      <w:r w:rsidR="006C4AB1">
        <w:rPr>
          <w:rFonts w:ascii="Times New Roman" w:hAnsi="Times New Roman" w:cs="Times New Roman"/>
          <w:sz w:val="24"/>
          <w:szCs w:val="24"/>
        </w:rPr>
        <w:t>in the 1970s</w:t>
      </w:r>
      <w:r w:rsidR="004326C9">
        <w:rPr>
          <w:rFonts w:ascii="Times New Roman" w:hAnsi="Times New Roman" w:cs="Times New Roman"/>
          <w:sz w:val="24"/>
          <w:szCs w:val="24"/>
        </w:rPr>
        <w:t xml:space="preserve">.  </w:t>
      </w:r>
      <w:r w:rsidR="006C4AB1">
        <w:rPr>
          <w:rFonts w:ascii="Times New Roman" w:hAnsi="Times New Roman" w:cs="Times New Roman"/>
          <w:sz w:val="24"/>
          <w:szCs w:val="24"/>
        </w:rPr>
        <w:t xml:space="preserve">Over the period 1980-2010, there were only two changes </w:t>
      </w:r>
      <w:r w:rsidR="00E22122">
        <w:rPr>
          <w:rFonts w:ascii="Times New Roman" w:hAnsi="Times New Roman" w:cs="Times New Roman"/>
          <w:sz w:val="24"/>
          <w:szCs w:val="24"/>
        </w:rPr>
        <w:t>made by</w:t>
      </w:r>
      <w:r w:rsidR="006C4AB1">
        <w:rPr>
          <w:rFonts w:ascii="Times New Roman" w:hAnsi="Times New Roman" w:cs="Times New Roman"/>
          <w:sz w:val="24"/>
          <w:szCs w:val="24"/>
        </w:rPr>
        <w:t xml:space="preserve"> states </w:t>
      </w:r>
      <w:r w:rsidR="00E22122">
        <w:rPr>
          <w:rFonts w:ascii="Times New Roman" w:hAnsi="Times New Roman" w:cs="Times New Roman"/>
          <w:sz w:val="24"/>
          <w:szCs w:val="24"/>
        </w:rPr>
        <w:t xml:space="preserve">with </w:t>
      </w:r>
      <w:r w:rsidR="006C4AB1">
        <w:rPr>
          <w:rFonts w:ascii="Times New Roman" w:hAnsi="Times New Roman" w:cs="Times New Roman"/>
          <w:sz w:val="24"/>
          <w:szCs w:val="24"/>
        </w:rPr>
        <w:t xml:space="preserve">an income tax.  In 1980, Alaska dropped its income tax </w:t>
      </w:r>
      <w:r w:rsidR="00E22122">
        <w:rPr>
          <w:rFonts w:ascii="Times New Roman" w:hAnsi="Times New Roman" w:cs="Times New Roman"/>
          <w:sz w:val="24"/>
          <w:szCs w:val="24"/>
        </w:rPr>
        <w:t xml:space="preserve">and </w:t>
      </w:r>
      <w:r w:rsidR="006C4AB1">
        <w:rPr>
          <w:rFonts w:ascii="Times New Roman" w:hAnsi="Times New Roman" w:cs="Times New Roman"/>
          <w:sz w:val="24"/>
          <w:szCs w:val="24"/>
        </w:rPr>
        <w:t>in 1992</w:t>
      </w:r>
      <w:r w:rsidR="00E22122">
        <w:rPr>
          <w:rFonts w:ascii="Times New Roman" w:hAnsi="Times New Roman" w:cs="Times New Roman"/>
          <w:sz w:val="24"/>
          <w:szCs w:val="24"/>
        </w:rPr>
        <w:t>,</w:t>
      </w:r>
      <w:r w:rsidR="006C4AB1">
        <w:rPr>
          <w:rFonts w:ascii="Times New Roman" w:hAnsi="Times New Roman" w:cs="Times New Roman"/>
          <w:sz w:val="24"/>
          <w:szCs w:val="24"/>
        </w:rPr>
        <w:t xml:space="preserve"> Connecticut expanded its limited income tax on dividends and interest income to a full income tax.  </w:t>
      </w:r>
      <w:r w:rsidR="00240926">
        <w:rPr>
          <w:rFonts w:ascii="Times New Roman" w:hAnsi="Times New Roman" w:cs="Times New Roman"/>
          <w:sz w:val="24"/>
          <w:szCs w:val="24"/>
        </w:rPr>
        <w:t>Two states without a personal income tax</w:t>
      </w:r>
      <w:r w:rsidR="00E22122">
        <w:rPr>
          <w:rFonts w:ascii="Times New Roman" w:hAnsi="Times New Roman" w:cs="Times New Roman"/>
          <w:sz w:val="24"/>
          <w:szCs w:val="24"/>
        </w:rPr>
        <w:t xml:space="preserve"> (Tennessee and Washington)</w:t>
      </w:r>
      <w:r w:rsidR="00240926">
        <w:rPr>
          <w:rFonts w:ascii="Times New Roman" w:hAnsi="Times New Roman" w:cs="Times New Roman"/>
          <w:sz w:val="24"/>
          <w:szCs w:val="24"/>
        </w:rPr>
        <w:t xml:space="preserve"> recently considered adding </w:t>
      </w:r>
      <w:r w:rsidR="00E22122">
        <w:rPr>
          <w:rFonts w:ascii="Times New Roman" w:hAnsi="Times New Roman" w:cs="Times New Roman"/>
          <w:sz w:val="24"/>
          <w:szCs w:val="24"/>
        </w:rPr>
        <w:t xml:space="preserve">one, but neither effort was successful.  </w:t>
      </w:r>
      <w:r w:rsidR="00240926">
        <w:rPr>
          <w:rFonts w:ascii="Times New Roman" w:hAnsi="Times New Roman" w:cs="Times New Roman"/>
          <w:sz w:val="24"/>
          <w:szCs w:val="24"/>
        </w:rPr>
        <w:t xml:space="preserve">In </w:t>
      </w:r>
      <w:r w:rsidR="002A7D2C">
        <w:rPr>
          <w:rFonts w:ascii="Times New Roman" w:hAnsi="Times New Roman" w:cs="Times New Roman"/>
          <w:sz w:val="24"/>
          <w:szCs w:val="24"/>
        </w:rPr>
        <w:t>Tennessee</w:t>
      </w:r>
      <w:r w:rsidR="00E22122">
        <w:rPr>
          <w:rFonts w:ascii="Times New Roman" w:hAnsi="Times New Roman" w:cs="Times New Roman"/>
          <w:sz w:val="24"/>
          <w:szCs w:val="24"/>
        </w:rPr>
        <w:t xml:space="preserve"> in the past</w:t>
      </w:r>
      <w:r w:rsidR="004326C9">
        <w:rPr>
          <w:rFonts w:ascii="Times New Roman" w:hAnsi="Times New Roman" w:cs="Times New Roman"/>
          <w:sz w:val="24"/>
          <w:szCs w:val="24"/>
        </w:rPr>
        <w:t>,</w:t>
      </w:r>
      <w:r w:rsidR="00A90D35">
        <w:rPr>
          <w:rFonts w:ascii="Times New Roman" w:hAnsi="Times New Roman" w:cs="Times New Roman"/>
          <w:sz w:val="24"/>
          <w:szCs w:val="24"/>
        </w:rPr>
        <w:t xml:space="preserve"> </w:t>
      </w:r>
      <w:r w:rsidR="00E22122">
        <w:rPr>
          <w:rFonts w:ascii="Times New Roman" w:hAnsi="Times New Roman" w:cs="Times New Roman"/>
          <w:sz w:val="24"/>
          <w:szCs w:val="24"/>
        </w:rPr>
        <w:t xml:space="preserve">gubernatorial </w:t>
      </w:r>
      <w:r w:rsidR="002A7D2C">
        <w:rPr>
          <w:rFonts w:ascii="Times New Roman" w:hAnsi="Times New Roman" w:cs="Times New Roman"/>
          <w:sz w:val="24"/>
          <w:szCs w:val="24"/>
        </w:rPr>
        <w:t xml:space="preserve">proposals to adopt a </w:t>
      </w:r>
      <w:r w:rsidR="00E22122">
        <w:rPr>
          <w:rFonts w:ascii="Times New Roman" w:hAnsi="Times New Roman" w:cs="Times New Roman"/>
          <w:sz w:val="24"/>
          <w:szCs w:val="24"/>
        </w:rPr>
        <w:t>broad</w:t>
      </w:r>
      <w:r w:rsidR="004326C9">
        <w:rPr>
          <w:rFonts w:ascii="Times New Roman" w:hAnsi="Times New Roman" w:cs="Times New Roman"/>
          <w:sz w:val="24"/>
          <w:szCs w:val="24"/>
        </w:rPr>
        <w:t>-</w:t>
      </w:r>
      <w:r w:rsidR="002A7D2C">
        <w:rPr>
          <w:rFonts w:ascii="Times New Roman" w:hAnsi="Times New Roman" w:cs="Times New Roman"/>
          <w:sz w:val="24"/>
          <w:szCs w:val="24"/>
        </w:rPr>
        <w:t>based income tax</w:t>
      </w:r>
      <w:r w:rsidR="00E22122">
        <w:rPr>
          <w:rFonts w:ascii="Times New Roman" w:hAnsi="Times New Roman" w:cs="Times New Roman"/>
          <w:sz w:val="24"/>
          <w:szCs w:val="24"/>
        </w:rPr>
        <w:t xml:space="preserve"> have </w:t>
      </w:r>
      <w:r w:rsidR="002A7D2C">
        <w:rPr>
          <w:rFonts w:ascii="Times New Roman" w:hAnsi="Times New Roman" w:cs="Times New Roman"/>
          <w:sz w:val="24"/>
          <w:szCs w:val="24"/>
        </w:rPr>
        <w:t>generated</w:t>
      </w:r>
      <w:r w:rsidR="00E22122">
        <w:rPr>
          <w:rFonts w:ascii="Times New Roman" w:hAnsi="Times New Roman" w:cs="Times New Roman"/>
          <w:sz w:val="24"/>
          <w:szCs w:val="24"/>
        </w:rPr>
        <w:t xml:space="preserve"> strong</w:t>
      </w:r>
      <w:r w:rsidR="00A90D35">
        <w:rPr>
          <w:rFonts w:ascii="Times New Roman" w:hAnsi="Times New Roman" w:cs="Times New Roman"/>
          <w:sz w:val="24"/>
          <w:szCs w:val="24"/>
        </w:rPr>
        <w:t xml:space="preserve"> </w:t>
      </w:r>
      <w:r w:rsidR="00E22122">
        <w:rPr>
          <w:rFonts w:ascii="Times New Roman" w:hAnsi="Times New Roman" w:cs="Times New Roman"/>
          <w:sz w:val="24"/>
          <w:szCs w:val="24"/>
        </w:rPr>
        <w:t xml:space="preserve">legislative </w:t>
      </w:r>
      <w:r w:rsidR="002A7D2C">
        <w:rPr>
          <w:rFonts w:ascii="Times New Roman" w:hAnsi="Times New Roman" w:cs="Times New Roman"/>
          <w:sz w:val="24"/>
          <w:szCs w:val="24"/>
        </w:rPr>
        <w:t>opposition</w:t>
      </w:r>
      <w:r w:rsidR="00A90D35">
        <w:rPr>
          <w:rFonts w:ascii="Times New Roman" w:hAnsi="Times New Roman" w:cs="Times New Roman"/>
          <w:sz w:val="24"/>
          <w:szCs w:val="24"/>
        </w:rPr>
        <w:t xml:space="preserve"> </w:t>
      </w:r>
      <w:r w:rsidR="002A7D2C">
        <w:rPr>
          <w:rFonts w:ascii="Times New Roman" w:hAnsi="Times New Roman" w:cs="Times New Roman"/>
          <w:sz w:val="24"/>
          <w:szCs w:val="24"/>
        </w:rPr>
        <w:t>(Bourdeaux 2010)</w:t>
      </w:r>
      <w:r w:rsidR="00240926">
        <w:rPr>
          <w:rFonts w:ascii="Times New Roman" w:hAnsi="Times New Roman" w:cs="Times New Roman"/>
          <w:sz w:val="24"/>
          <w:szCs w:val="24"/>
        </w:rPr>
        <w:t xml:space="preserve">.  </w:t>
      </w:r>
      <w:r w:rsidR="002A7D2C">
        <w:rPr>
          <w:rFonts w:ascii="Times New Roman" w:hAnsi="Times New Roman" w:cs="Times New Roman"/>
          <w:sz w:val="24"/>
          <w:szCs w:val="24"/>
        </w:rPr>
        <w:t xml:space="preserve">There is currently an effort in </w:t>
      </w:r>
      <w:r w:rsidR="00E22122">
        <w:rPr>
          <w:rFonts w:ascii="Times New Roman" w:hAnsi="Times New Roman" w:cs="Times New Roman"/>
          <w:sz w:val="24"/>
          <w:szCs w:val="24"/>
        </w:rPr>
        <w:t xml:space="preserve">this state </w:t>
      </w:r>
      <w:r w:rsidR="002A7D2C">
        <w:rPr>
          <w:rFonts w:ascii="Times New Roman" w:hAnsi="Times New Roman" w:cs="Times New Roman"/>
          <w:sz w:val="24"/>
          <w:szCs w:val="24"/>
        </w:rPr>
        <w:t xml:space="preserve">to hold a referendum in 2014 that would </w:t>
      </w:r>
      <w:r w:rsidR="002A7D2C" w:rsidRPr="002A7D2C">
        <w:rPr>
          <w:rFonts w:ascii="Times New Roman" w:hAnsi="Times New Roman" w:cs="Times New Roman"/>
          <w:sz w:val="24"/>
          <w:szCs w:val="24"/>
        </w:rPr>
        <w:t xml:space="preserve">insert language into the state constitution that explicitly prohibits a tax on </w:t>
      </w:r>
      <w:r w:rsidR="002A7D2C" w:rsidRPr="002A7D2C">
        <w:rPr>
          <w:rFonts w:ascii="Times New Roman" w:hAnsi="Times New Roman" w:cs="Times New Roman"/>
          <w:sz w:val="24"/>
          <w:szCs w:val="24"/>
        </w:rPr>
        <w:lastRenderedPageBreak/>
        <w:t>personal income.</w:t>
      </w:r>
      <w:r w:rsidR="002A7D2C">
        <w:rPr>
          <w:rStyle w:val="FootnoteReference"/>
          <w:rFonts w:ascii="Times New Roman" w:hAnsi="Times New Roman" w:cs="Times New Roman"/>
          <w:sz w:val="24"/>
          <w:szCs w:val="24"/>
        </w:rPr>
        <w:footnoteReference w:id="11"/>
      </w:r>
      <w:r w:rsidR="00A90D35">
        <w:rPr>
          <w:rFonts w:ascii="Times New Roman" w:hAnsi="Times New Roman" w:cs="Times New Roman"/>
          <w:sz w:val="24"/>
          <w:szCs w:val="24"/>
        </w:rPr>
        <w:t xml:space="preserve"> </w:t>
      </w:r>
      <w:r w:rsidR="00240926">
        <w:rPr>
          <w:rFonts w:ascii="Times New Roman" w:hAnsi="Times New Roman" w:cs="Times New Roman"/>
          <w:sz w:val="24"/>
          <w:szCs w:val="24"/>
        </w:rPr>
        <w:t xml:space="preserve">In Washington, </w:t>
      </w:r>
      <w:r w:rsidR="002A7D2C">
        <w:rPr>
          <w:rFonts w:ascii="Times New Roman" w:hAnsi="Times New Roman" w:cs="Times New Roman"/>
          <w:sz w:val="24"/>
          <w:szCs w:val="24"/>
        </w:rPr>
        <w:t>a</w:t>
      </w:r>
      <w:r w:rsidR="00240926">
        <w:rPr>
          <w:rFonts w:ascii="Times New Roman" w:hAnsi="Times New Roman" w:cs="Times New Roman"/>
          <w:sz w:val="24"/>
          <w:szCs w:val="24"/>
        </w:rPr>
        <w:t xml:space="preserve"> referendum </w:t>
      </w:r>
      <w:r w:rsidR="00E22122">
        <w:rPr>
          <w:rFonts w:ascii="Times New Roman" w:hAnsi="Times New Roman" w:cs="Times New Roman"/>
          <w:sz w:val="24"/>
          <w:szCs w:val="24"/>
        </w:rPr>
        <w:t>to adopt</w:t>
      </w:r>
      <w:r w:rsidR="002A7D2C">
        <w:rPr>
          <w:rFonts w:ascii="Times New Roman" w:hAnsi="Times New Roman" w:cs="Times New Roman"/>
          <w:sz w:val="24"/>
          <w:szCs w:val="24"/>
        </w:rPr>
        <w:t xml:space="preserve"> a state personal income tax </w:t>
      </w:r>
      <w:r w:rsidR="00240926">
        <w:rPr>
          <w:rFonts w:ascii="Times New Roman" w:hAnsi="Times New Roman" w:cs="Times New Roman"/>
          <w:sz w:val="24"/>
          <w:szCs w:val="24"/>
        </w:rPr>
        <w:t>was held in 2010</w:t>
      </w:r>
      <w:r w:rsidR="00E22122">
        <w:rPr>
          <w:rFonts w:ascii="Times New Roman" w:hAnsi="Times New Roman" w:cs="Times New Roman"/>
          <w:sz w:val="24"/>
          <w:szCs w:val="24"/>
        </w:rPr>
        <w:t xml:space="preserve"> and </w:t>
      </w:r>
      <w:r w:rsidR="00240926">
        <w:rPr>
          <w:rFonts w:ascii="Times New Roman" w:hAnsi="Times New Roman" w:cs="Times New Roman"/>
          <w:sz w:val="24"/>
          <w:szCs w:val="24"/>
        </w:rPr>
        <w:t>64 percent voted against it.</w:t>
      </w:r>
      <w:r w:rsidR="00184A4D">
        <w:rPr>
          <w:rStyle w:val="FootnoteReference"/>
          <w:rFonts w:ascii="Times New Roman" w:hAnsi="Times New Roman" w:cs="Times New Roman"/>
          <w:sz w:val="24"/>
          <w:szCs w:val="24"/>
        </w:rPr>
        <w:footnoteReference w:id="12"/>
      </w:r>
      <w:r w:rsidR="00184A4D">
        <w:rPr>
          <w:rFonts w:ascii="Times New Roman" w:hAnsi="Times New Roman" w:cs="Times New Roman"/>
          <w:sz w:val="24"/>
          <w:szCs w:val="24"/>
        </w:rPr>
        <w:t xml:space="preserve">  In 1999, the Tax Reform 2000 Committee in Wyoming proposed adding an income tax, but it was not adopted (Bourdeaux</w:t>
      </w:r>
      <w:r w:rsidR="006C4AB1">
        <w:rPr>
          <w:rFonts w:ascii="Times New Roman" w:hAnsi="Times New Roman" w:cs="Times New Roman"/>
          <w:sz w:val="24"/>
          <w:szCs w:val="24"/>
        </w:rPr>
        <w:t xml:space="preserve"> 2010</w:t>
      </w:r>
      <w:r w:rsidR="00184A4D">
        <w:rPr>
          <w:rFonts w:ascii="Times New Roman" w:hAnsi="Times New Roman" w:cs="Times New Roman"/>
          <w:sz w:val="24"/>
          <w:szCs w:val="24"/>
        </w:rPr>
        <w:t xml:space="preserve">).  </w:t>
      </w:r>
      <w:r w:rsidR="00E22122">
        <w:rPr>
          <w:rFonts w:ascii="Times New Roman" w:hAnsi="Times New Roman" w:cs="Times New Roman"/>
          <w:sz w:val="24"/>
          <w:szCs w:val="24"/>
        </w:rPr>
        <w:t>In light of these examples,</w:t>
      </w:r>
      <w:r w:rsidR="00184A4D">
        <w:rPr>
          <w:rFonts w:ascii="Times New Roman" w:hAnsi="Times New Roman" w:cs="Times New Roman"/>
          <w:sz w:val="24"/>
          <w:szCs w:val="24"/>
        </w:rPr>
        <w:t xml:space="preserve"> it does not seem likely that any of the 11 states without a broad</w:t>
      </w:r>
      <w:r w:rsidR="00360D64">
        <w:rPr>
          <w:rFonts w:ascii="Times New Roman" w:hAnsi="Times New Roman" w:cs="Times New Roman"/>
          <w:sz w:val="24"/>
          <w:szCs w:val="24"/>
        </w:rPr>
        <w:t>-</w:t>
      </w:r>
      <w:r w:rsidR="00184A4D">
        <w:rPr>
          <w:rFonts w:ascii="Times New Roman" w:hAnsi="Times New Roman" w:cs="Times New Roman"/>
          <w:sz w:val="24"/>
          <w:szCs w:val="24"/>
        </w:rPr>
        <w:t xml:space="preserve">based income tax will add </w:t>
      </w:r>
      <w:r w:rsidR="00E22122">
        <w:rPr>
          <w:rFonts w:ascii="Times New Roman" w:hAnsi="Times New Roman" w:cs="Times New Roman"/>
          <w:sz w:val="24"/>
          <w:szCs w:val="24"/>
        </w:rPr>
        <w:t>one</w:t>
      </w:r>
      <w:r w:rsidR="00A90D35">
        <w:rPr>
          <w:rFonts w:ascii="Times New Roman" w:hAnsi="Times New Roman" w:cs="Times New Roman"/>
          <w:sz w:val="24"/>
          <w:szCs w:val="24"/>
        </w:rPr>
        <w:t xml:space="preserve"> </w:t>
      </w:r>
      <w:r w:rsidR="00E22122">
        <w:rPr>
          <w:rFonts w:ascii="Times New Roman" w:hAnsi="Times New Roman" w:cs="Times New Roman"/>
          <w:sz w:val="24"/>
          <w:szCs w:val="24"/>
        </w:rPr>
        <w:t>any time soon</w:t>
      </w:r>
      <w:r w:rsidR="00184A4D">
        <w:rPr>
          <w:rFonts w:ascii="Times New Roman" w:hAnsi="Times New Roman" w:cs="Times New Roman"/>
          <w:sz w:val="24"/>
          <w:szCs w:val="24"/>
        </w:rPr>
        <w:t>.</w:t>
      </w:r>
    </w:p>
    <w:p w:rsidR="00CF38BC" w:rsidRDefault="00184A4D"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2122">
        <w:rPr>
          <w:rFonts w:ascii="Times New Roman" w:hAnsi="Times New Roman" w:cs="Times New Roman"/>
          <w:sz w:val="24"/>
          <w:szCs w:val="24"/>
        </w:rPr>
        <w:t>In fact</w:t>
      </w:r>
      <w:r w:rsidR="00223C62">
        <w:rPr>
          <w:rFonts w:ascii="Times New Roman" w:hAnsi="Times New Roman" w:cs="Times New Roman"/>
          <w:sz w:val="24"/>
          <w:szCs w:val="24"/>
        </w:rPr>
        <w:t xml:space="preserve">, there have been proposals </w:t>
      </w:r>
      <w:r w:rsidR="00DD6C0B">
        <w:rPr>
          <w:rFonts w:ascii="Times New Roman" w:hAnsi="Times New Roman" w:cs="Times New Roman"/>
          <w:sz w:val="24"/>
          <w:szCs w:val="24"/>
        </w:rPr>
        <w:t xml:space="preserve">in several states </w:t>
      </w:r>
      <w:r w:rsidR="00223C62">
        <w:rPr>
          <w:rFonts w:ascii="Times New Roman" w:hAnsi="Times New Roman" w:cs="Times New Roman"/>
          <w:sz w:val="24"/>
          <w:szCs w:val="24"/>
        </w:rPr>
        <w:t xml:space="preserve">to eliminate the income tax.  </w:t>
      </w:r>
      <w:r w:rsidR="0096542B">
        <w:rPr>
          <w:rFonts w:ascii="Times New Roman" w:hAnsi="Times New Roman" w:cs="Times New Roman"/>
          <w:sz w:val="24"/>
          <w:szCs w:val="24"/>
        </w:rPr>
        <w:t>For example, t</w:t>
      </w:r>
      <w:r w:rsidR="00223C62">
        <w:rPr>
          <w:rFonts w:ascii="Times New Roman" w:hAnsi="Times New Roman" w:cs="Times New Roman"/>
          <w:sz w:val="24"/>
          <w:szCs w:val="24"/>
        </w:rPr>
        <w:t xml:space="preserve">he 2005-2007 Tax Review Commission in Hawaii suggested investigating the elimination of the income tax, while recent tax reform commissions in Oklahoma and Oregon </w:t>
      </w:r>
      <w:r w:rsidR="00E22122">
        <w:rPr>
          <w:rFonts w:ascii="Times New Roman" w:hAnsi="Times New Roman" w:cs="Times New Roman"/>
          <w:sz w:val="24"/>
          <w:szCs w:val="24"/>
        </w:rPr>
        <w:t xml:space="preserve">also </w:t>
      </w:r>
      <w:r w:rsidR="00223C62">
        <w:rPr>
          <w:rFonts w:ascii="Times New Roman" w:hAnsi="Times New Roman" w:cs="Times New Roman"/>
          <w:sz w:val="24"/>
          <w:szCs w:val="24"/>
        </w:rPr>
        <w:t xml:space="preserve">recommended </w:t>
      </w:r>
      <w:r w:rsidR="00E22122">
        <w:rPr>
          <w:rFonts w:ascii="Times New Roman" w:hAnsi="Times New Roman" w:cs="Times New Roman"/>
          <w:sz w:val="24"/>
          <w:szCs w:val="24"/>
        </w:rPr>
        <w:t xml:space="preserve">getting rid of the tax.  In Oregon, consideration was to replace the income with a sales tax </w:t>
      </w:r>
      <w:r w:rsidR="00223C62">
        <w:rPr>
          <w:rFonts w:ascii="Times New Roman" w:hAnsi="Times New Roman" w:cs="Times New Roman"/>
          <w:sz w:val="24"/>
          <w:szCs w:val="24"/>
        </w:rPr>
        <w:t xml:space="preserve">(Bourdeaux 2010).  </w:t>
      </w:r>
      <w:r w:rsidR="00E22122">
        <w:rPr>
          <w:rFonts w:ascii="Times New Roman" w:hAnsi="Times New Roman" w:cs="Times New Roman"/>
          <w:sz w:val="24"/>
          <w:szCs w:val="24"/>
        </w:rPr>
        <w:t>None of these changes were enacted, however</w:t>
      </w:r>
      <w:r w:rsidR="00223C62">
        <w:rPr>
          <w:rFonts w:ascii="Times New Roman" w:hAnsi="Times New Roman" w:cs="Times New Roman"/>
          <w:sz w:val="24"/>
          <w:szCs w:val="24"/>
        </w:rPr>
        <w:t xml:space="preserve">.  </w:t>
      </w:r>
      <w:r w:rsidR="00CF38BC">
        <w:rPr>
          <w:rFonts w:ascii="Times New Roman" w:hAnsi="Times New Roman" w:cs="Times New Roman"/>
          <w:sz w:val="24"/>
          <w:szCs w:val="24"/>
        </w:rPr>
        <w:t>Hamilton (2012</w:t>
      </w:r>
      <w:r w:rsidR="00F42B1E">
        <w:rPr>
          <w:rFonts w:ascii="Times New Roman" w:hAnsi="Times New Roman" w:cs="Times New Roman"/>
          <w:sz w:val="24"/>
          <w:szCs w:val="24"/>
        </w:rPr>
        <w:t>a</w:t>
      </w:r>
      <w:r w:rsidR="00CF38BC">
        <w:rPr>
          <w:rFonts w:ascii="Times New Roman" w:hAnsi="Times New Roman" w:cs="Times New Roman"/>
          <w:sz w:val="24"/>
          <w:szCs w:val="24"/>
        </w:rPr>
        <w:t>) reviewed gubernatorial proposals in play in March of this year</w:t>
      </w:r>
      <w:r w:rsidR="00360D64">
        <w:rPr>
          <w:rFonts w:ascii="Times New Roman" w:hAnsi="Times New Roman" w:cs="Times New Roman"/>
          <w:sz w:val="24"/>
          <w:szCs w:val="24"/>
        </w:rPr>
        <w:t xml:space="preserve"> (2012)</w:t>
      </w:r>
      <w:r w:rsidR="00E22122">
        <w:rPr>
          <w:rFonts w:ascii="Times New Roman" w:hAnsi="Times New Roman" w:cs="Times New Roman"/>
          <w:sz w:val="24"/>
          <w:szCs w:val="24"/>
        </w:rPr>
        <w:t xml:space="preserve"> and found </w:t>
      </w:r>
      <w:r w:rsidR="00CF38BC">
        <w:rPr>
          <w:rFonts w:ascii="Times New Roman" w:hAnsi="Times New Roman" w:cs="Times New Roman"/>
          <w:sz w:val="24"/>
          <w:szCs w:val="24"/>
        </w:rPr>
        <w:t xml:space="preserve">four states (Idaho, Nebraska, New Jersey, and Ohio) in which the governor had proposed major one-time cuts in </w:t>
      </w:r>
      <w:r w:rsidR="006F0BC7">
        <w:rPr>
          <w:rFonts w:ascii="Times New Roman" w:hAnsi="Times New Roman" w:cs="Times New Roman"/>
          <w:sz w:val="24"/>
          <w:szCs w:val="24"/>
        </w:rPr>
        <w:t xml:space="preserve">their state’s </w:t>
      </w:r>
      <w:r w:rsidR="00CF38BC">
        <w:rPr>
          <w:rFonts w:ascii="Times New Roman" w:hAnsi="Times New Roman" w:cs="Times New Roman"/>
          <w:sz w:val="24"/>
          <w:szCs w:val="24"/>
        </w:rPr>
        <w:t xml:space="preserve">personal income tax rates.  </w:t>
      </w:r>
      <w:r w:rsidR="006F0BC7">
        <w:rPr>
          <w:rFonts w:ascii="Times New Roman" w:hAnsi="Times New Roman" w:cs="Times New Roman"/>
          <w:sz w:val="24"/>
          <w:szCs w:val="24"/>
        </w:rPr>
        <w:t>He also found</w:t>
      </w:r>
      <w:r w:rsidR="00CF38BC">
        <w:rPr>
          <w:rFonts w:ascii="Times New Roman" w:hAnsi="Times New Roman" w:cs="Times New Roman"/>
          <w:sz w:val="24"/>
          <w:szCs w:val="24"/>
        </w:rPr>
        <w:t xml:space="preserve"> three states (Kansas, Missouri, and Oklahoma) </w:t>
      </w:r>
      <w:r w:rsidR="006F0BC7">
        <w:rPr>
          <w:rFonts w:ascii="Times New Roman" w:hAnsi="Times New Roman" w:cs="Times New Roman"/>
          <w:sz w:val="24"/>
          <w:szCs w:val="24"/>
        </w:rPr>
        <w:t>in which</w:t>
      </w:r>
      <w:r w:rsidR="00CF38BC">
        <w:rPr>
          <w:rFonts w:ascii="Times New Roman" w:hAnsi="Times New Roman" w:cs="Times New Roman"/>
          <w:sz w:val="24"/>
          <w:szCs w:val="24"/>
        </w:rPr>
        <w:t xml:space="preserve"> serious consideration </w:t>
      </w:r>
      <w:r w:rsidR="006F0BC7">
        <w:rPr>
          <w:rFonts w:ascii="Times New Roman" w:hAnsi="Times New Roman" w:cs="Times New Roman"/>
          <w:sz w:val="24"/>
          <w:szCs w:val="24"/>
        </w:rPr>
        <w:t xml:space="preserve">was given </w:t>
      </w:r>
      <w:r w:rsidR="00CF38BC">
        <w:rPr>
          <w:rFonts w:ascii="Times New Roman" w:hAnsi="Times New Roman" w:cs="Times New Roman"/>
          <w:sz w:val="24"/>
          <w:szCs w:val="24"/>
        </w:rPr>
        <w:t xml:space="preserve">for phasing out the personal income tax.  </w:t>
      </w:r>
    </w:p>
    <w:p w:rsidR="00184A4D" w:rsidRDefault="006F0BC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chief concern with all proposals that reduce the reach of or eliminate the personal income tax is lost revenue; </w:t>
      </w:r>
      <w:r w:rsidR="00360D64">
        <w:rPr>
          <w:rFonts w:ascii="Times New Roman" w:hAnsi="Times New Roman" w:cs="Times New Roman"/>
          <w:sz w:val="24"/>
          <w:szCs w:val="24"/>
        </w:rPr>
        <w:t>r</w:t>
      </w:r>
      <w:r w:rsidR="00223C62">
        <w:rPr>
          <w:rFonts w:ascii="Times New Roman" w:hAnsi="Times New Roman" w:cs="Times New Roman"/>
          <w:sz w:val="24"/>
          <w:szCs w:val="24"/>
        </w:rPr>
        <w:t xml:space="preserve">eplacing revenue </w:t>
      </w:r>
      <w:r>
        <w:rPr>
          <w:rFonts w:ascii="Times New Roman" w:hAnsi="Times New Roman" w:cs="Times New Roman"/>
          <w:sz w:val="24"/>
          <w:szCs w:val="24"/>
        </w:rPr>
        <w:t xml:space="preserve">generated </w:t>
      </w:r>
      <w:r w:rsidR="00223C62">
        <w:rPr>
          <w:rFonts w:ascii="Times New Roman" w:hAnsi="Times New Roman" w:cs="Times New Roman"/>
          <w:sz w:val="24"/>
          <w:szCs w:val="24"/>
        </w:rPr>
        <w:t>from a broad</w:t>
      </w:r>
      <w:r w:rsidR="00360D64">
        <w:rPr>
          <w:rFonts w:ascii="Times New Roman" w:hAnsi="Times New Roman" w:cs="Times New Roman"/>
          <w:sz w:val="24"/>
          <w:szCs w:val="24"/>
        </w:rPr>
        <w:t>-</w:t>
      </w:r>
      <w:r w:rsidR="00223C62">
        <w:rPr>
          <w:rFonts w:ascii="Times New Roman" w:hAnsi="Times New Roman" w:cs="Times New Roman"/>
          <w:sz w:val="24"/>
          <w:szCs w:val="24"/>
        </w:rPr>
        <w:t xml:space="preserve">based personal income tax </w:t>
      </w:r>
      <w:r>
        <w:rPr>
          <w:rFonts w:ascii="Times New Roman" w:hAnsi="Times New Roman" w:cs="Times New Roman"/>
          <w:sz w:val="24"/>
          <w:szCs w:val="24"/>
        </w:rPr>
        <w:t>is</w:t>
      </w:r>
      <w:r w:rsidR="00223C62">
        <w:rPr>
          <w:rFonts w:ascii="Times New Roman" w:hAnsi="Times New Roman" w:cs="Times New Roman"/>
          <w:sz w:val="24"/>
          <w:szCs w:val="24"/>
        </w:rPr>
        <w:t xml:space="preserve"> difficult.  Most states without an income tax have </w:t>
      </w:r>
      <w:r>
        <w:rPr>
          <w:rFonts w:ascii="Times New Roman" w:hAnsi="Times New Roman" w:cs="Times New Roman"/>
          <w:sz w:val="24"/>
          <w:szCs w:val="24"/>
        </w:rPr>
        <w:t xml:space="preserve">a </w:t>
      </w:r>
      <w:r w:rsidR="00DD6C0B">
        <w:rPr>
          <w:rFonts w:ascii="Times New Roman" w:hAnsi="Times New Roman" w:cs="Times New Roman"/>
          <w:sz w:val="24"/>
          <w:szCs w:val="24"/>
        </w:rPr>
        <w:t>unique</w:t>
      </w:r>
      <w:r w:rsidR="00223C62">
        <w:rPr>
          <w:rFonts w:ascii="Times New Roman" w:hAnsi="Times New Roman" w:cs="Times New Roman"/>
          <w:sz w:val="24"/>
          <w:szCs w:val="24"/>
        </w:rPr>
        <w:t xml:space="preserve"> situation </w:t>
      </w:r>
      <w:r>
        <w:rPr>
          <w:rFonts w:ascii="Times New Roman" w:hAnsi="Times New Roman" w:cs="Times New Roman"/>
          <w:sz w:val="24"/>
          <w:szCs w:val="24"/>
        </w:rPr>
        <w:t>that would be</w:t>
      </w:r>
      <w:r w:rsidR="00223C62">
        <w:rPr>
          <w:rFonts w:ascii="Times New Roman" w:hAnsi="Times New Roman" w:cs="Times New Roman"/>
          <w:sz w:val="24"/>
          <w:szCs w:val="24"/>
        </w:rPr>
        <w:t xml:space="preserve"> hard or impossible for other states to duplicate; for example, tourism</w:t>
      </w:r>
      <w:r>
        <w:rPr>
          <w:rFonts w:ascii="Times New Roman" w:hAnsi="Times New Roman" w:cs="Times New Roman"/>
          <w:sz w:val="24"/>
          <w:szCs w:val="24"/>
        </w:rPr>
        <w:t xml:space="preserve"> in </w:t>
      </w:r>
      <w:r w:rsidR="00223C62">
        <w:rPr>
          <w:rFonts w:ascii="Times New Roman" w:hAnsi="Times New Roman" w:cs="Times New Roman"/>
          <w:sz w:val="24"/>
          <w:szCs w:val="24"/>
        </w:rPr>
        <w:t xml:space="preserve">Florida, gambling in Nevada, </w:t>
      </w:r>
      <w:r w:rsidR="00223C62">
        <w:rPr>
          <w:rFonts w:ascii="Times New Roman" w:hAnsi="Times New Roman" w:cs="Times New Roman"/>
          <w:sz w:val="24"/>
          <w:szCs w:val="24"/>
        </w:rPr>
        <w:lastRenderedPageBreak/>
        <w:t xml:space="preserve">and energy in Alaska, Texas, and Wyoming.  States without an income tax generally impose much higher sales taxes, </w:t>
      </w:r>
      <w:r>
        <w:rPr>
          <w:rFonts w:ascii="Times New Roman" w:hAnsi="Times New Roman" w:cs="Times New Roman"/>
          <w:sz w:val="24"/>
          <w:szCs w:val="24"/>
        </w:rPr>
        <w:t xml:space="preserve">and </w:t>
      </w:r>
      <w:r w:rsidR="00223C62">
        <w:rPr>
          <w:rFonts w:ascii="Times New Roman" w:hAnsi="Times New Roman" w:cs="Times New Roman"/>
          <w:sz w:val="24"/>
          <w:szCs w:val="24"/>
        </w:rPr>
        <w:t>in general, all of the other taxes are higher (Sjoquist 2</w:t>
      </w:r>
      <w:r w:rsidR="0096542B">
        <w:rPr>
          <w:rFonts w:ascii="Times New Roman" w:hAnsi="Times New Roman" w:cs="Times New Roman"/>
          <w:sz w:val="24"/>
          <w:szCs w:val="24"/>
        </w:rPr>
        <w:t xml:space="preserve">010).  </w:t>
      </w:r>
    </w:p>
    <w:p w:rsidR="006C4AB1" w:rsidRDefault="006F0BC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there </w:t>
      </w:r>
      <w:r w:rsidR="00360D64">
        <w:rPr>
          <w:rFonts w:ascii="Times New Roman" w:hAnsi="Times New Roman" w:cs="Times New Roman"/>
          <w:sz w:val="24"/>
          <w:szCs w:val="24"/>
        </w:rPr>
        <w:t>is no evidence that e</w:t>
      </w:r>
      <w:r w:rsidR="006C4AB1">
        <w:rPr>
          <w:rFonts w:ascii="Times New Roman" w:hAnsi="Times New Roman" w:cs="Times New Roman"/>
          <w:sz w:val="24"/>
          <w:szCs w:val="24"/>
        </w:rPr>
        <w:t xml:space="preserve">liminating the personal income tax would </w:t>
      </w:r>
      <w:r w:rsidR="00360D64">
        <w:rPr>
          <w:rFonts w:ascii="Times New Roman" w:hAnsi="Times New Roman" w:cs="Times New Roman"/>
          <w:sz w:val="24"/>
          <w:szCs w:val="24"/>
        </w:rPr>
        <w:t>be</w:t>
      </w:r>
      <w:r w:rsidR="006C4AB1">
        <w:rPr>
          <w:rFonts w:ascii="Times New Roman" w:hAnsi="Times New Roman" w:cs="Times New Roman"/>
          <w:sz w:val="24"/>
          <w:szCs w:val="24"/>
        </w:rPr>
        <w:t xml:space="preserve"> see</w:t>
      </w:r>
      <w:r w:rsidR="00360D64">
        <w:rPr>
          <w:rFonts w:ascii="Times New Roman" w:hAnsi="Times New Roman" w:cs="Times New Roman"/>
          <w:sz w:val="24"/>
          <w:szCs w:val="24"/>
        </w:rPr>
        <w:t>n</w:t>
      </w:r>
      <w:r w:rsidR="006C4AB1">
        <w:rPr>
          <w:rFonts w:ascii="Times New Roman" w:hAnsi="Times New Roman" w:cs="Times New Roman"/>
          <w:sz w:val="24"/>
          <w:szCs w:val="24"/>
        </w:rPr>
        <w:t xml:space="preserve"> to be politically popular.  There have been periodic national surveys that ask citizens to rank a set of taxes in terms of which is “the worst tax–that is, the least fair?”  </w:t>
      </w:r>
      <w:r>
        <w:rPr>
          <w:rFonts w:ascii="Times New Roman" w:hAnsi="Times New Roman" w:cs="Times New Roman"/>
          <w:sz w:val="24"/>
          <w:szCs w:val="24"/>
        </w:rPr>
        <w:t xml:space="preserve">In </w:t>
      </w:r>
      <w:r w:rsidR="006C4AB1">
        <w:rPr>
          <w:rFonts w:ascii="Times New Roman" w:hAnsi="Times New Roman" w:cs="Times New Roman"/>
          <w:sz w:val="24"/>
          <w:szCs w:val="24"/>
        </w:rPr>
        <w:t xml:space="preserve">surveys conducted annually between 1972 and 1989, and then </w:t>
      </w:r>
      <w:r>
        <w:rPr>
          <w:rFonts w:ascii="Times New Roman" w:hAnsi="Times New Roman" w:cs="Times New Roman"/>
          <w:sz w:val="24"/>
          <w:szCs w:val="24"/>
        </w:rPr>
        <w:t xml:space="preserve">five </w:t>
      </w:r>
      <w:r w:rsidR="006C4AB1">
        <w:rPr>
          <w:rFonts w:ascii="Times New Roman" w:hAnsi="Times New Roman" w:cs="Times New Roman"/>
          <w:sz w:val="24"/>
          <w:szCs w:val="24"/>
        </w:rPr>
        <w:t>times since</w:t>
      </w:r>
      <w:r>
        <w:rPr>
          <w:rFonts w:ascii="Times New Roman" w:hAnsi="Times New Roman" w:cs="Times New Roman"/>
          <w:sz w:val="24"/>
          <w:szCs w:val="24"/>
        </w:rPr>
        <w:t xml:space="preserve"> (</w:t>
      </w:r>
      <w:r w:rsidR="006C4AB1">
        <w:rPr>
          <w:rFonts w:ascii="Times New Roman" w:hAnsi="Times New Roman" w:cs="Times New Roman"/>
          <w:sz w:val="24"/>
          <w:szCs w:val="24"/>
        </w:rPr>
        <w:t>the last conducted in 2006</w:t>
      </w:r>
      <w:r>
        <w:rPr>
          <w:rFonts w:ascii="Times New Roman" w:hAnsi="Times New Roman" w:cs="Times New Roman"/>
          <w:sz w:val="24"/>
          <w:szCs w:val="24"/>
        </w:rPr>
        <w:t xml:space="preserve">) that offered choices of </w:t>
      </w:r>
      <w:r w:rsidR="006C4AB1">
        <w:rPr>
          <w:rFonts w:ascii="Times New Roman" w:hAnsi="Times New Roman" w:cs="Times New Roman"/>
          <w:sz w:val="24"/>
          <w:szCs w:val="24"/>
        </w:rPr>
        <w:t xml:space="preserve">the </w:t>
      </w:r>
      <w:r w:rsidR="00DD6C0B">
        <w:rPr>
          <w:rFonts w:ascii="Times New Roman" w:hAnsi="Times New Roman" w:cs="Times New Roman"/>
          <w:sz w:val="24"/>
          <w:szCs w:val="24"/>
        </w:rPr>
        <w:t>federal i</w:t>
      </w:r>
      <w:r w:rsidR="006C4AB1">
        <w:rPr>
          <w:rFonts w:ascii="Times New Roman" w:hAnsi="Times New Roman" w:cs="Times New Roman"/>
          <w:sz w:val="24"/>
          <w:szCs w:val="24"/>
        </w:rPr>
        <w:t>ncome tax, the state income tax, the state sales tax, and the property tax</w:t>
      </w:r>
      <w:r>
        <w:rPr>
          <w:rFonts w:ascii="Times New Roman" w:hAnsi="Times New Roman" w:cs="Times New Roman"/>
          <w:sz w:val="24"/>
          <w:szCs w:val="24"/>
        </w:rPr>
        <w:t xml:space="preserve">, </w:t>
      </w:r>
      <w:r w:rsidR="006C4AB1">
        <w:rPr>
          <w:rFonts w:ascii="Times New Roman" w:hAnsi="Times New Roman" w:cs="Times New Roman"/>
          <w:sz w:val="24"/>
          <w:szCs w:val="24"/>
        </w:rPr>
        <w:t xml:space="preserve">the state income tax was ranked </w:t>
      </w:r>
      <w:r w:rsidR="00DD6C0B">
        <w:rPr>
          <w:rFonts w:ascii="Times New Roman" w:hAnsi="Times New Roman" w:cs="Times New Roman"/>
          <w:sz w:val="24"/>
          <w:szCs w:val="24"/>
        </w:rPr>
        <w:t>the least unfair)</w:t>
      </w:r>
      <w:r>
        <w:rPr>
          <w:rFonts w:ascii="Times New Roman" w:hAnsi="Times New Roman" w:cs="Times New Roman"/>
          <w:sz w:val="24"/>
          <w:szCs w:val="24"/>
        </w:rPr>
        <w:t xml:space="preserve"> in every one</w:t>
      </w:r>
      <w:r w:rsidR="006C4AB1">
        <w:rPr>
          <w:rFonts w:ascii="Times New Roman" w:hAnsi="Times New Roman" w:cs="Times New Roman"/>
          <w:sz w:val="24"/>
          <w:szCs w:val="24"/>
        </w:rPr>
        <w:t xml:space="preserve">, with </w:t>
      </w:r>
      <w:r w:rsidR="00DD6C0B">
        <w:rPr>
          <w:rFonts w:ascii="Times New Roman" w:hAnsi="Times New Roman" w:cs="Times New Roman"/>
          <w:sz w:val="24"/>
          <w:szCs w:val="24"/>
        </w:rPr>
        <w:t xml:space="preserve">only </w:t>
      </w:r>
      <w:r w:rsidR="006C4AB1">
        <w:rPr>
          <w:rFonts w:ascii="Times New Roman" w:hAnsi="Times New Roman" w:cs="Times New Roman"/>
          <w:sz w:val="24"/>
          <w:szCs w:val="24"/>
        </w:rPr>
        <w:t xml:space="preserve">about 10 percent of the respondents listing it as the least fair (Cole and Kincaid 2006).  And, in a 2006 Gallup poll, 62 percent </w:t>
      </w:r>
      <w:r w:rsidR="0087355A">
        <w:rPr>
          <w:rFonts w:ascii="Times New Roman" w:hAnsi="Times New Roman" w:cs="Times New Roman"/>
          <w:sz w:val="24"/>
          <w:szCs w:val="24"/>
        </w:rPr>
        <w:t xml:space="preserve">of </w:t>
      </w:r>
      <w:r w:rsidR="006C4AB1">
        <w:rPr>
          <w:rFonts w:ascii="Times New Roman" w:hAnsi="Times New Roman" w:cs="Times New Roman"/>
          <w:sz w:val="24"/>
          <w:szCs w:val="24"/>
        </w:rPr>
        <w:t>respondents said that the state income tax was very or somewhat fair.</w:t>
      </w:r>
      <w:r w:rsidR="006C4AB1">
        <w:rPr>
          <w:rStyle w:val="FootnoteReference"/>
          <w:rFonts w:ascii="Times New Roman" w:hAnsi="Times New Roman" w:cs="Times New Roman"/>
          <w:sz w:val="24"/>
          <w:szCs w:val="24"/>
        </w:rPr>
        <w:footnoteReference w:id="13"/>
      </w:r>
      <w:r w:rsidR="00360D64">
        <w:rPr>
          <w:rFonts w:ascii="Times New Roman" w:hAnsi="Times New Roman" w:cs="Times New Roman"/>
          <w:sz w:val="24"/>
          <w:szCs w:val="24"/>
        </w:rPr>
        <w:t xml:space="preserve">  We also note that North Dakota recently voted on eliminating the property tax, which is seen as the least liked tax, by a vote of 75 to 25 percent.</w:t>
      </w:r>
      <w:r w:rsidR="00360D64" w:rsidRPr="00360D64">
        <w:rPr>
          <w:rStyle w:val="FootnoteReference"/>
          <w:rFonts w:ascii="Times New Roman" w:hAnsi="Times New Roman" w:cs="Times New Roman"/>
          <w:sz w:val="24"/>
          <w:szCs w:val="24"/>
        </w:rPr>
        <w:footnoteReference w:id="14"/>
      </w:r>
    </w:p>
    <w:p w:rsidR="00DD6C0B" w:rsidRDefault="006F0BC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Generally, t</w:t>
      </w:r>
      <w:r w:rsidR="006C4AB1">
        <w:rPr>
          <w:rFonts w:ascii="Times New Roman" w:hAnsi="Times New Roman" w:cs="Times New Roman"/>
          <w:sz w:val="24"/>
          <w:szCs w:val="24"/>
        </w:rPr>
        <w:t>he state personal income tax ha</w:t>
      </w:r>
      <w:r w:rsidR="00360D64">
        <w:rPr>
          <w:rFonts w:ascii="Times New Roman" w:hAnsi="Times New Roman" w:cs="Times New Roman"/>
          <w:sz w:val="24"/>
          <w:szCs w:val="24"/>
        </w:rPr>
        <w:t>s</w:t>
      </w:r>
      <w:r w:rsidR="006C4AB1">
        <w:rPr>
          <w:rFonts w:ascii="Times New Roman" w:hAnsi="Times New Roman" w:cs="Times New Roman"/>
          <w:sz w:val="24"/>
          <w:szCs w:val="24"/>
        </w:rPr>
        <w:t xml:space="preserve"> not generated a lot of political heat over time, other than </w:t>
      </w:r>
      <w:r>
        <w:rPr>
          <w:rFonts w:ascii="Times New Roman" w:hAnsi="Times New Roman" w:cs="Times New Roman"/>
          <w:sz w:val="24"/>
          <w:szCs w:val="24"/>
        </w:rPr>
        <w:t>a</w:t>
      </w:r>
      <w:r w:rsidR="00D0498A">
        <w:rPr>
          <w:rFonts w:ascii="Times New Roman" w:hAnsi="Times New Roman" w:cs="Times New Roman"/>
          <w:sz w:val="24"/>
          <w:szCs w:val="24"/>
        </w:rPr>
        <w:t xml:space="preserve"> </w:t>
      </w:r>
      <w:r w:rsidR="006C4AB1">
        <w:rPr>
          <w:rFonts w:ascii="Times New Roman" w:hAnsi="Times New Roman" w:cs="Times New Roman"/>
          <w:sz w:val="24"/>
          <w:szCs w:val="24"/>
        </w:rPr>
        <w:t xml:space="preserve">proposal </w:t>
      </w:r>
      <w:r w:rsidR="00DD6C0B">
        <w:rPr>
          <w:rFonts w:ascii="Times New Roman" w:hAnsi="Times New Roman" w:cs="Times New Roman"/>
          <w:sz w:val="24"/>
          <w:szCs w:val="24"/>
        </w:rPr>
        <w:t>for</w:t>
      </w:r>
      <w:r w:rsidR="006C4AB1">
        <w:rPr>
          <w:rFonts w:ascii="Times New Roman" w:hAnsi="Times New Roman" w:cs="Times New Roman"/>
          <w:sz w:val="24"/>
          <w:szCs w:val="24"/>
        </w:rPr>
        <w:t xml:space="preserve"> a state without the tax </w:t>
      </w:r>
      <w:r w:rsidR="00DD6C0B">
        <w:rPr>
          <w:rFonts w:ascii="Times New Roman" w:hAnsi="Times New Roman" w:cs="Times New Roman"/>
          <w:sz w:val="24"/>
          <w:szCs w:val="24"/>
        </w:rPr>
        <w:t xml:space="preserve">to adopt it, </w:t>
      </w:r>
      <w:r w:rsidR="006C4AB1">
        <w:rPr>
          <w:rFonts w:ascii="Times New Roman" w:hAnsi="Times New Roman" w:cs="Times New Roman"/>
          <w:sz w:val="24"/>
          <w:szCs w:val="24"/>
        </w:rPr>
        <w:t xml:space="preserve">or </w:t>
      </w:r>
      <w:r>
        <w:rPr>
          <w:rFonts w:ascii="Times New Roman" w:hAnsi="Times New Roman" w:cs="Times New Roman"/>
          <w:sz w:val="24"/>
          <w:szCs w:val="24"/>
        </w:rPr>
        <w:t>that regarding any</w:t>
      </w:r>
      <w:r w:rsidR="00C53E00">
        <w:rPr>
          <w:rFonts w:ascii="Times New Roman" w:hAnsi="Times New Roman" w:cs="Times New Roman"/>
          <w:sz w:val="24"/>
          <w:szCs w:val="24"/>
        </w:rPr>
        <w:t xml:space="preserve"> </w:t>
      </w:r>
      <w:r w:rsidR="00DD6C0B">
        <w:rPr>
          <w:rFonts w:ascii="Times New Roman" w:hAnsi="Times New Roman" w:cs="Times New Roman"/>
          <w:sz w:val="24"/>
          <w:szCs w:val="24"/>
        </w:rPr>
        <w:t xml:space="preserve">very </w:t>
      </w:r>
      <w:r w:rsidR="006C4AB1">
        <w:rPr>
          <w:rFonts w:ascii="Times New Roman" w:hAnsi="Times New Roman" w:cs="Times New Roman"/>
          <w:sz w:val="24"/>
          <w:szCs w:val="24"/>
        </w:rPr>
        <w:t xml:space="preserve">large increase in the tax.  For example, </w:t>
      </w:r>
      <w:proofErr w:type="spellStart"/>
      <w:r w:rsidR="006C4AB1">
        <w:rPr>
          <w:rFonts w:ascii="Times New Roman" w:hAnsi="Times New Roman" w:cs="Times New Roman"/>
          <w:sz w:val="24"/>
          <w:szCs w:val="24"/>
        </w:rPr>
        <w:t>Brunori</w:t>
      </w:r>
      <w:proofErr w:type="spellEnd"/>
      <w:r w:rsidR="006C4AB1">
        <w:rPr>
          <w:rFonts w:ascii="Times New Roman" w:hAnsi="Times New Roman" w:cs="Times New Roman"/>
          <w:sz w:val="24"/>
          <w:szCs w:val="24"/>
        </w:rPr>
        <w:t xml:space="preserve"> (1998, </w:t>
      </w:r>
      <w:r w:rsidR="00F42B1E">
        <w:rPr>
          <w:rFonts w:ascii="Times New Roman" w:hAnsi="Times New Roman" w:cs="Times New Roman"/>
          <w:sz w:val="24"/>
          <w:szCs w:val="24"/>
        </w:rPr>
        <w:t xml:space="preserve">p. </w:t>
      </w:r>
      <w:r w:rsidR="006C4AB1">
        <w:rPr>
          <w:rFonts w:ascii="Times New Roman" w:hAnsi="Times New Roman" w:cs="Times New Roman"/>
          <w:sz w:val="24"/>
          <w:szCs w:val="24"/>
        </w:rPr>
        <w:t xml:space="preserve">199) </w:t>
      </w:r>
      <w:r w:rsidR="009B028D">
        <w:rPr>
          <w:rFonts w:ascii="Times New Roman" w:hAnsi="Times New Roman" w:cs="Times New Roman"/>
          <w:sz w:val="24"/>
          <w:szCs w:val="24"/>
        </w:rPr>
        <w:t xml:space="preserve">explains </w:t>
      </w:r>
      <w:r w:rsidR="006C4AB1">
        <w:rPr>
          <w:rFonts w:ascii="Times New Roman" w:hAnsi="Times New Roman" w:cs="Times New Roman"/>
          <w:sz w:val="24"/>
          <w:szCs w:val="24"/>
        </w:rPr>
        <w:t>that New Jersey Governor James Florio’s loss to Christine Todd Whitman in 1991and the changes in party control and recall of two state senators in Michigan in the early 1980s were likely due to large increase</w:t>
      </w:r>
      <w:r w:rsidR="009B028D">
        <w:rPr>
          <w:rFonts w:ascii="Times New Roman" w:hAnsi="Times New Roman" w:cs="Times New Roman"/>
          <w:sz w:val="24"/>
          <w:szCs w:val="24"/>
        </w:rPr>
        <w:t>s</w:t>
      </w:r>
      <w:r w:rsidR="006C4AB1">
        <w:rPr>
          <w:rFonts w:ascii="Times New Roman" w:hAnsi="Times New Roman" w:cs="Times New Roman"/>
          <w:sz w:val="24"/>
          <w:szCs w:val="24"/>
        </w:rPr>
        <w:t xml:space="preserve"> in </w:t>
      </w:r>
      <w:r w:rsidR="009B028D">
        <w:rPr>
          <w:rFonts w:ascii="Times New Roman" w:hAnsi="Times New Roman" w:cs="Times New Roman"/>
          <w:sz w:val="24"/>
          <w:szCs w:val="24"/>
        </w:rPr>
        <w:t xml:space="preserve">these states’ </w:t>
      </w:r>
      <w:r w:rsidR="006C4AB1">
        <w:rPr>
          <w:rFonts w:ascii="Times New Roman" w:hAnsi="Times New Roman" w:cs="Times New Roman"/>
          <w:sz w:val="24"/>
          <w:szCs w:val="24"/>
        </w:rPr>
        <w:t xml:space="preserve">income taxes.  Nor has there been much significant litigation, or widespread demands for reform such as the Proposition 13 movement </w:t>
      </w:r>
      <w:r w:rsidR="00DD6C0B">
        <w:rPr>
          <w:rFonts w:ascii="Times New Roman" w:hAnsi="Times New Roman" w:cs="Times New Roman"/>
          <w:sz w:val="24"/>
          <w:szCs w:val="24"/>
        </w:rPr>
        <w:t>surrounding property taxes</w:t>
      </w:r>
      <w:r w:rsidR="00F42B1E">
        <w:rPr>
          <w:rFonts w:ascii="Times New Roman" w:hAnsi="Times New Roman" w:cs="Times New Roman"/>
          <w:sz w:val="24"/>
          <w:szCs w:val="24"/>
        </w:rPr>
        <w:t xml:space="preserve"> (</w:t>
      </w:r>
      <w:proofErr w:type="spellStart"/>
      <w:r w:rsidR="00F42B1E">
        <w:rPr>
          <w:rFonts w:ascii="Times New Roman" w:hAnsi="Times New Roman" w:cs="Times New Roman"/>
          <w:sz w:val="24"/>
          <w:szCs w:val="24"/>
        </w:rPr>
        <w:t>Brunori</w:t>
      </w:r>
      <w:proofErr w:type="spellEnd"/>
      <w:r w:rsidR="006C4AB1">
        <w:rPr>
          <w:rFonts w:ascii="Times New Roman" w:hAnsi="Times New Roman" w:cs="Times New Roman"/>
          <w:sz w:val="24"/>
          <w:szCs w:val="24"/>
        </w:rPr>
        <w:t xml:space="preserve"> 1998, </w:t>
      </w:r>
      <w:r w:rsidR="00F42B1E">
        <w:rPr>
          <w:rFonts w:ascii="Times New Roman" w:hAnsi="Times New Roman" w:cs="Times New Roman"/>
          <w:sz w:val="24"/>
          <w:szCs w:val="24"/>
        </w:rPr>
        <w:t xml:space="preserve">p. </w:t>
      </w:r>
      <w:r w:rsidR="006C4AB1">
        <w:rPr>
          <w:rFonts w:ascii="Times New Roman" w:hAnsi="Times New Roman" w:cs="Times New Roman"/>
          <w:sz w:val="24"/>
          <w:szCs w:val="24"/>
        </w:rPr>
        <w:t>200).</w:t>
      </w:r>
    </w:p>
    <w:p w:rsidR="006C4AB1" w:rsidRDefault="00360D64"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Hamilton (2012</w:t>
      </w:r>
      <w:r w:rsidR="00F42B1E">
        <w:rPr>
          <w:rFonts w:ascii="Times New Roman" w:hAnsi="Times New Roman" w:cs="Times New Roman"/>
          <w:sz w:val="24"/>
          <w:szCs w:val="24"/>
        </w:rPr>
        <w:t>a</w:t>
      </w:r>
      <w:r>
        <w:rPr>
          <w:rFonts w:ascii="Times New Roman" w:hAnsi="Times New Roman" w:cs="Times New Roman"/>
          <w:sz w:val="24"/>
          <w:szCs w:val="24"/>
        </w:rPr>
        <w:t xml:space="preserve">) points out that the states considering </w:t>
      </w:r>
      <w:r w:rsidR="009B028D">
        <w:rPr>
          <w:rFonts w:ascii="Times New Roman" w:hAnsi="Times New Roman" w:cs="Times New Roman"/>
          <w:sz w:val="24"/>
          <w:szCs w:val="24"/>
        </w:rPr>
        <w:t xml:space="preserve">a </w:t>
      </w:r>
      <w:r>
        <w:rPr>
          <w:rFonts w:ascii="Times New Roman" w:hAnsi="Times New Roman" w:cs="Times New Roman"/>
          <w:sz w:val="24"/>
          <w:szCs w:val="24"/>
        </w:rPr>
        <w:t xml:space="preserve">reduction or elimination of the personal income tax have Republican governors and, in most cases, Republican state legislatures.  </w:t>
      </w:r>
      <w:r>
        <w:rPr>
          <w:rFonts w:ascii="Times New Roman" w:hAnsi="Times New Roman" w:cs="Times New Roman"/>
          <w:sz w:val="24"/>
          <w:szCs w:val="24"/>
        </w:rPr>
        <w:lastRenderedPageBreak/>
        <w:t>He asks what the real agenda is for these policies: economic development, which is what the governors generally claim to be the purpose, or to “…hobble state fiscal systems and create a condition of ongoing fiscal imbalance…” (</w:t>
      </w:r>
      <w:r w:rsidR="00F42B1E">
        <w:rPr>
          <w:rFonts w:ascii="Times New Roman" w:hAnsi="Times New Roman" w:cs="Times New Roman"/>
          <w:sz w:val="24"/>
          <w:szCs w:val="24"/>
        </w:rPr>
        <w:t xml:space="preserve">2012a, </w:t>
      </w:r>
      <w:r w:rsidR="003F2D12">
        <w:rPr>
          <w:rFonts w:ascii="Times New Roman" w:hAnsi="Times New Roman" w:cs="Times New Roman"/>
          <w:sz w:val="24"/>
          <w:szCs w:val="24"/>
        </w:rPr>
        <w:t xml:space="preserve">p. </w:t>
      </w:r>
      <w:r>
        <w:rPr>
          <w:rFonts w:ascii="Times New Roman" w:hAnsi="Times New Roman" w:cs="Times New Roman"/>
          <w:sz w:val="24"/>
          <w:szCs w:val="24"/>
        </w:rPr>
        <w:t>967)</w:t>
      </w:r>
      <w:r w:rsidR="003F2D12">
        <w:rPr>
          <w:rFonts w:ascii="Times New Roman" w:hAnsi="Times New Roman" w:cs="Times New Roman"/>
          <w:sz w:val="24"/>
          <w:szCs w:val="24"/>
        </w:rPr>
        <w:t>.  Regardless of motivation, we expect that there will be continued efforts on the part of Republican governors</w:t>
      </w:r>
      <w:r w:rsidR="009B028D">
        <w:rPr>
          <w:rFonts w:ascii="Times New Roman" w:hAnsi="Times New Roman" w:cs="Times New Roman"/>
          <w:sz w:val="24"/>
          <w:szCs w:val="24"/>
        </w:rPr>
        <w:t>, especially,</w:t>
      </w:r>
      <w:r w:rsidR="003F2D12">
        <w:rPr>
          <w:rFonts w:ascii="Times New Roman" w:hAnsi="Times New Roman" w:cs="Times New Roman"/>
          <w:sz w:val="24"/>
          <w:szCs w:val="24"/>
        </w:rPr>
        <w:t xml:space="preserve"> to eliminate or significant</w:t>
      </w:r>
      <w:r w:rsidR="009B028D">
        <w:rPr>
          <w:rFonts w:ascii="Times New Roman" w:hAnsi="Times New Roman" w:cs="Times New Roman"/>
          <w:sz w:val="24"/>
          <w:szCs w:val="24"/>
        </w:rPr>
        <w:t>ly</w:t>
      </w:r>
      <w:r w:rsidR="003F2D12">
        <w:rPr>
          <w:rFonts w:ascii="Times New Roman" w:hAnsi="Times New Roman" w:cs="Times New Roman"/>
          <w:sz w:val="24"/>
          <w:szCs w:val="24"/>
        </w:rPr>
        <w:t xml:space="preserve"> reduce the individual income tax.  </w:t>
      </w:r>
      <w:r w:rsidR="009B028D">
        <w:rPr>
          <w:rFonts w:ascii="Times New Roman" w:hAnsi="Times New Roman" w:cs="Times New Roman"/>
          <w:sz w:val="24"/>
          <w:szCs w:val="24"/>
        </w:rPr>
        <w:t>On the other hand, g</w:t>
      </w:r>
      <w:r w:rsidR="0066302B">
        <w:rPr>
          <w:rFonts w:ascii="Times New Roman" w:hAnsi="Times New Roman" w:cs="Times New Roman"/>
          <w:sz w:val="24"/>
          <w:szCs w:val="24"/>
        </w:rPr>
        <w:t>iven the difficulties of replacing</w:t>
      </w:r>
      <w:r w:rsidR="009B028D">
        <w:rPr>
          <w:rFonts w:ascii="Times New Roman" w:hAnsi="Times New Roman" w:cs="Times New Roman"/>
          <w:sz w:val="24"/>
          <w:szCs w:val="24"/>
        </w:rPr>
        <w:t xml:space="preserve"> revenues lost by eliminating</w:t>
      </w:r>
      <w:r w:rsidR="0066302B">
        <w:rPr>
          <w:rFonts w:ascii="Times New Roman" w:hAnsi="Times New Roman" w:cs="Times New Roman"/>
          <w:sz w:val="24"/>
          <w:szCs w:val="24"/>
        </w:rPr>
        <w:t xml:space="preserve"> the income tax, we think it is very unlikely that more than a couple of states w</w:t>
      </w:r>
      <w:r w:rsidR="00DD6C0B">
        <w:rPr>
          <w:rFonts w:ascii="Times New Roman" w:hAnsi="Times New Roman" w:cs="Times New Roman"/>
          <w:sz w:val="24"/>
          <w:szCs w:val="24"/>
        </w:rPr>
        <w:t>ill abandon their income tax</w:t>
      </w:r>
      <w:r w:rsidR="0066302B">
        <w:rPr>
          <w:rFonts w:ascii="Times New Roman" w:hAnsi="Times New Roman" w:cs="Times New Roman"/>
          <w:sz w:val="24"/>
          <w:szCs w:val="24"/>
        </w:rPr>
        <w:t xml:space="preserve"> over the next 20 years. </w:t>
      </w:r>
      <w:r w:rsidR="009B028D">
        <w:rPr>
          <w:rFonts w:ascii="Times New Roman" w:hAnsi="Times New Roman" w:cs="Times New Roman"/>
          <w:sz w:val="24"/>
          <w:szCs w:val="24"/>
        </w:rPr>
        <w:t>Also</w:t>
      </w:r>
      <w:r w:rsidR="0066302B">
        <w:rPr>
          <w:rFonts w:ascii="Times New Roman" w:hAnsi="Times New Roman" w:cs="Times New Roman"/>
          <w:sz w:val="24"/>
          <w:szCs w:val="24"/>
        </w:rPr>
        <w:t xml:space="preserve">, given the strong opposition to adopting an income tax in those states currently without </w:t>
      </w:r>
      <w:r w:rsidR="009B028D">
        <w:rPr>
          <w:rFonts w:ascii="Times New Roman" w:hAnsi="Times New Roman" w:cs="Times New Roman"/>
          <w:sz w:val="24"/>
          <w:szCs w:val="24"/>
        </w:rPr>
        <w:t>one</w:t>
      </w:r>
      <w:r w:rsidR="0066302B">
        <w:rPr>
          <w:rFonts w:ascii="Times New Roman" w:hAnsi="Times New Roman" w:cs="Times New Roman"/>
          <w:sz w:val="24"/>
          <w:szCs w:val="24"/>
        </w:rPr>
        <w:t>, we doubt that any of those states will add an income tax.</w:t>
      </w:r>
    </w:p>
    <w:p w:rsidR="006C4AB1" w:rsidRDefault="00503970"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240031">
        <w:rPr>
          <w:rFonts w:ascii="Times New Roman" w:hAnsi="Times New Roman" w:cs="Times New Roman"/>
          <w:sz w:val="24"/>
          <w:szCs w:val="24"/>
        </w:rPr>
        <w:t xml:space="preserve"> way that the personal income can change is through state specific legislative changes to tax rates, exemptions and deductions, and credits.</w:t>
      </w:r>
      <w:r w:rsidR="00D0498A">
        <w:rPr>
          <w:rFonts w:ascii="Times New Roman" w:hAnsi="Times New Roman" w:cs="Times New Roman"/>
          <w:sz w:val="24"/>
          <w:szCs w:val="24"/>
        </w:rPr>
        <w:t xml:space="preserve"> </w:t>
      </w:r>
      <w:r w:rsidR="006C4AB1">
        <w:rPr>
          <w:rFonts w:ascii="Times New Roman" w:hAnsi="Times New Roman" w:cs="Times New Roman"/>
          <w:sz w:val="24"/>
          <w:szCs w:val="24"/>
        </w:rPr>
        <w:t xml:space="preserve">In the past </w:t>
      </w:r>
      <w:r w:rsidR="00A71152">
        <w:rPr>
          <w:rFonts w:ascii="Times New Roman" w:hAnsi="Times New Roman" w:cs="Times New Roman"/>
          <w:sz w:val="24"/>
          <w:szCs w:val="24"/>
        </w:rPr>
        <w:t xml:space="preserve">three </w:t>
      </w:r>
      <w:r w:rsidR="006C4AB1">
        <w:rPr>
          <w:rFonts w:ascii="Times New Roman" w:hAnsi="Times New Roman" w:cs="Times New Roman"/>
          <w:sz w:val="24"/>
          <w:szCs w:val="24"/>
        </w:rPr>
        <w:t>decades</w:t>
      </w:r>
      <w:r>
        <w:rPr>
          <w:rFonts w:ascii="Times New Roman" w:hAnsi="Times New Roman" w:cs="Times New Roman"/>
          <w:sz w:val="24"/>
          <w:szCs w:val="24"/>
        </w:rPr>
        <w:t>,</w:t>
      </w:r>
      <w:r w:rsidR="006C4AB1">
        <w:rPr>
          <w:rFonts w:ascii="Times New Roman" w:hAnsi="Times New Roman" w:cs="Times New Roman"/>
          <w:sz w:val="24"/>
          <w:szCs w:val="24"/>
        </w:rPr>
        <w:t xml:space="preserve"> many states changed their income tax rates</w:t>
      </w:r>
      <w:r>
        <w:rPr>
          <w:rFonts w:ascii="Times New Roman" w:hAnsi="Times New Roman" w:cs="Times New Roman"/>
          <w:sz w:val="24"/>
          <w:szCs w:val="24"/>
        </w:rPr>
        <w:t xml:space="preserve">, mostly reducing them.  </w:t>
      </w:r>
      <w:r w:rsidR="006C4AB1">
        <w:rPr>
          <w:rFonts w:ascii="Times New Roman" w:hAnsi="Times New Roman" w:cs="Times New Roman"/>
          <w:sz w:val="24"/>
          <w:szCs w:val="24"/>
        </w:rPr>
        <w:t xml:space="preserve">For example, of the 13 states whose top income tax rate in 1980 was </w:t>
      </w:r>
      <w:r w:rsidR="0087355A">
        <w:rPr>
          <w:rFonts w:ascii="Times New Roman" w:hAnsi="Times New Roman" w:cs="Times New Roman"/>
          <w:sz w:val="24"/>
          <w:szCs w:val="24"/>
        </w:rPr>
        <w:t>ten</w:t>
      </w:r>
      <w:r w:rsidR="006C4AB1">
        <w:rPr>
          <w:rFonts w:ascii="Times New Roman" w:hAnsi="Times New Roman" w:cs="Times New Roman"/>
          <w:sz w:val="24"/>
          <w:szCs w:val="24"/>
        </w:rPr>
        <w:t xml:space="preserve"> percent or higher, 12 reduced their top rate to less than </w:t>
      </w:r>
      <w:r w:rsidR="0087355A">
        <w:rPr>
          <w:rFonts w:ascii="Times New Roman" w:hAnsi="Times New Roman" w:cs="Times New Roman"/>
          <w:sz w:val="24"/>
          <w:szCs w:val="24"/>
        </w:rPr>
        <w:t>ten</w:t>
      </w:r>
      <w:r w:rsidR="006C4AB1">
        <w:rPr>
          <w:rFonts w:ascii="Times New Roman" w:hAnsi="Times New Roman" w:cs="Times New Roman"/>
          <w:sz w:val="24"/>
          <w:szCs w:val="24"/>
        </w:rPr>
        <w:t xml:space="preserve"> percent.</w:t>
      </w:r>
      <w:r w:rsidR="006C4AB1">
        <w:rPr>
          <w:rStyle w:val="FootnoteReference"/>
          <w:rFonts w:ascii="Times New Roman" w:hAnsi="Times New Roman" w:cs="Times New Roman"/>
          <w:sz w:val="24"/>
          <w:szCs w:val="24"/>
        </w:rPr>
        <w:footnoteReference w:id="15"/>
      </w:r>
      <w:r w:rsidR="006C4AB1">
        <w:rPr>
          <w:rFonts w:ascii="Times New Roman" w:hAnsi="Times New Roman" w:cs="Times New Roman"/>
          <w:sz w:val="24"/>
          <w:szCs w:val="24"/>
        </w:rPr>
        <w:t xml:space="preserve">  Five other states also reduced their personal income tax rates.  Another common change was to the number of tax brackets.  </w:t>
      </w:r>
      <w:r>
        <w:rPr>
          <w:rFonts w:ascii="Times New Roman" w:hAnsi="Times New Roman" w:cs="Times New Roman"/>
          <w:sz w:val="24"/>
          <w:szCs w:val="24"/>
        </w:rPr>
        <w:t>In the same period, 18</w:t>
      </w:r>
      <w:r w:rsidR="006C4AB1">
        <w:rPr>
          <w:rFonts w:ascii="Times New Roman" w:hAnsi="Times New Roman" w:cs="Times New Roman"/>
          <w:sz w:val="24"/>
          <w:szCs w:val="24"/>
        </w:rPr>
        <w:t xml:space="preserve"> states reduced the number of tax brackets; for example, New York went from 18 to </w:t>
      </w:r>
      <w:r w:rsidR="0087355A">
        <w:rPr>
          <w:rFonts w:ascii="Times New Roman" w:hAnsi="Times New Roman" w:cs="Times New Roman"/>
          <w:sz w:val="24"/>
          <w:szCs w:val="24"/>
        </w:rPr>
        <w:t>eight</w:t>
      </w:r>
      <w:r w:rsidR="006C4AB1">
        <w:rPr>
          <w:rFonts w:ascii="Times New Roman" w:hAnsi="Times New Roman" w:cs="Times New Roman"/>
          <w:sz w:val="24"/>
          <w:szCs w:val="24"/>
        </w:rPr>
        <w:t xml:space="preserve"> brackets</w:t>
      </w:r>
      <w:r>
        <w:rPr>
          <w:rFonts w:ascii="Times New Roman" w:hAnsi="Times New Roman" w:cs="Times New Roman"/>
          <w:sz w:val="24"/>
          <w:szCs w:val="24"/>
        </w:rPr>
        <w:t xml:space="preserve"> and </w:t>
      </w:r>
      <w:r w:rsidR="006C4AB1">
        <w:rPr>
          <w:rFonts w:ascii="Times New Roman" w:hAnsi="Times New Roman" w:cs="Times New Roman"/>
          <w:sz w:val="24"/>
          <w:szCs w:val="24"/>
        </w:rPr>
        <w:t xml:space="preserve">West Virginia went from 24 to </w:t>
      </w:r>
      <w:r w:rsidR="0087355A">
        <w:rPr>
          <w:rFonts w:ascii="Times New Roman" w:hAnsi="Times New Roman" w:cs="Times New Roman"/>
          <w:sz w:val="24"/>
          <w:szCs w:val="24"/>
        </w:rPr>
        <w:t>five</w:t>
      </w:r>
      <w:r w:rsidR="006C4AB1">
        <w:rPr>
          <w:rFonts w:ascii="Times New Roman" w:hAnsi="Times New Roman" w:cs="Times New Roman"/>
          <w:sz w:val="24"/>
          <w:szCs w:val="24"/>
        </w:rPr>
        <w:t xml:space="preserve">.  In addition, most states increased the income level that defines the top tax bracket.  Two states, Colorado and Utah, adopted a flat tax, that is, a one tax rate structure, while three states (Nebraska, Rhode Island, and Vermont) shifted from a one rate system to a multi-rate system. </w:t>
      </w:r>
      <w:r w:rsidR="00A34FC1">
        <w:rPr>
          <w:rFonts w:ascii="Times New Roman" w:hAnsi="Times New Roman" w:cs="Times New Roman"/>
          <w:sz w:val="24"/>
          <w:szCs w:val="24"/>
        </w:rPr>
        <w:t xml:space="preserve">These changes are consistent with recommendations of state tax commissions </w:t>
      </w:r>
      <w:r w:rsidR="003F2D12">
        <w:rPr>
          <w:rFonts w:ascii="Times New Roman" w:hAnsi="Times New Roman" w:cs="Times New Roman"/>
          <w:sz w:val="24"/>
          <w:szCs w:val="24"/>
        </w:rPr>
        <w:t xml:space="preserve">to </w:t>
      </w:r>
      <w:r w:rsidR="00A34FC1">
        <w:rPr>
          <w:rFonts w:ascii="Times New Roman" w:hAnsi="Times New Roman" w:cs="Times New Roman"/>
          <w:sz w:val="24"/>
          <w:szCs w:val="24"/>
        </w:rPr>
        <w:t>lower tax rates and flatten the rate structure; state tax reform commissions in Georgia, Maine and Utah, for example, called for flatt</w:t>
      </w:r>
      <w:r>
        <w:rPr>
          <w:rFonts w:ascii="Times New Roman" w:hAnsi="Times New Roman" w:cs="Times New Roman"/>
          <w:sz w:val="24"/>
          <w:szCs w:val="24"/>
        </w:rPr>
        <w:t>en</w:t>
      </w:r>
      <w:r w:rsidR="00A34FC1">
        <w:rPr>
          <w:rFonts w:ascii="Times New Roman" w:hAnsi="Times New Roman" w:cs="Times New Roman"/>
          <w:sz w:val="24"/>
          <w:szCs w:val="24"/>
        </w:rPr>
        <w:t xml:space="preserve">ing their state’s income tax rate </w:t>
      </w:r>
      <w:r w:rsidR="00A34FC1">
        <w:rPr>
          <w:rFonts w:ascii="Times New Roman" w:hAnsi="Times New Roman" w:cs="Times New Roman"/>
          <w:sz w:val="24"/>
          <w:szCs w:val="24"/>
        </w:rPr>
        <w:lastRenderedPageBreak/>
        <w:t xml:space="preserve">structures.  </w:t>
      </w:r>
      <w:r>
        <w:rPr>
          <w:rFonts w:ascii="Times New Roman" w:hAnsi="Times New Roman" w:cs="Times New Roman"/>
          <w:sz w:val="24"/>
          <w:szCs w:val="24"/>
        </w:rPr>
        <w:t>Also</w:t>
      </w:r>
      <w:r w:rsidR="006C4AB1">
        <w:rPr>
          <w:rFonts w:ascii="Times New Roman" w:hAnsi="Times New Roman" w:cs="Times New Roman"/>
          <w:sz w:val="24"/>
          <w:szCs w:val="24"/>
        </w:rPr>
        <w:t xml:space="preserve">, three of </w:t>
      </w:r>
      <w:r>
        <w:rPr>
          <w:rFonts w:ascii="Times New Roman" w:hAnsi="Times New Roman" w:cs="Times New Roman"/>
          <w:sz w:val="24"/>
          <w:szCs w:val="24"/>
        </w:rPr>
        <w:t>eight</w:t>
      </w:r>
      <w:r w:rsidR="006C4AB1">
        <w:rPr>
          <w:rFonts w:ascii="Times New Roman" w:hAnsi="Times New Roman" w:cs="Times New Roman"/>
          <w:sz w:val="24"/>
          <w:szCs w:val="24"/>
        </w:rPr>
        <w:t xml:space="preserve"> states whose personal income tax systems were not linked to the federal income tax system in 1980</w:t>
      </w:r>
      <w:r>
        <w:rPr>
          <w:rFonts w:ascii="Times New Roman" w:hAnsi="Times New Roman" w:cs="Times New Roman"/>
          <w:sz w:val="24"/>
          <w:szCs w:val="24"/>
        </w:rPr>
        <w:t>,</w:t>
      </w:r>
      <w:r w:rsidR="006C4AB1">
        <w:rPr>
          <w:rFonts w:ascii="Times New Roman" w:hAnsi="Times New Roman" w:cs="Times New Roman"/>
          <w:sz w:val="24"/>
          <w:szCs w:val="24"/>
        </w:rPr>
        <w:t xml:space="preserve"> became linked by 2012.  </w:t>
      </w:r>
    </w:p>
    <w:p w:rsidR="00DC49F4" w:rsidRDefault="006C4AB1"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49F4">
        <w:rPr>
          <w:rFonts w:ascii="Times New Roman" w:hAnsi="Times New Roman" w:cs="Times New Roman"/>
          <w:sz w:val="24"/>
          <w:szCs w:val="24"/>
        </w:rPr>
        <w:t xml:space="preserve">If, as suggested above, real income tax revenue begins to </w:t>
      </w:r>
      <w:r w:rsidR="003F2D12">
        <w:rPr>
          <w:rFonts w:ascii="Times New Roman" w:hAnsi="Times New Roman" w:cs="Times New Roman"/>
          <w:sz w:val="24"/>
          <w:szCs w:val="24"/>
        </w:rPr>
        <w:t xml:space="preserve">again </w:t>
      </w:r>
      <w:r w:rsidR="00DC49F4">
        <w:rPr>
          <w:rFonts w:ascii="Times New Roman" w:hAnsi="Times New Roman" w:cs="Times New Roman"/>
          <w:sz w:val="24"/>
          <w:szCs w:val="24"/>
        </w:rPr>
        <w:t xml:space="preserve">increase at sustained growth rates, we expect to see states reducing tax rates.  This is what </w:t>
      </w:r>
      <w:r w:rsidR="00503970">
        <w:rPr>
          <w:rFonts w:ascii="Times New Roman" w:hAnsi="Times New Roman" w:cs="Times New Roman"/>
          <w:sz w:val="24"/>
          <w:szCs w:val="24"/>
        </w:rPr>
        <w:t>states indicate</w:t>
      </w:r>
      <w:r w:rsidR="00DC49F4">
        <w:rPr>
          <w:rFonts w:ascii="Times New Roman" w:hAnsi="Times New Roman" w:cs="Times New Roman"/>
          <w:sz w:val="24"/>
          <w:szCs w:val="24"/>
        </w:rPr>
        <w:t xml:space="preserve"> in the previous 30 years.  </w:t>
      </w:r>
      <w:r w:rsidR="00503970">
        <w:rPr>
          <w:rFonts w:ascii="Times New Roman" w:hAnsi="Times New Roman" w:cs="Times New Roman"/>
          <w:sz w:val="24"/>
          <w:szCs w:val="24"/>
        </w:rPr>
        <w:t>And,</w:t>
      </w:r>
      <w:r w:rsidR="00DC49F4">
        <w:rPr>
          <w:rFonts w:ascii="Times New Roman" w:hAnsi="Times New Roman" w:cs="Times New Roman"/>
          <w:sz w:val="24"/>
          <w:szCs w:val="24"/>
        </w:rPr>
        <w:t xml:space="preserve"> for the period 1999-2008, Buschman and Sjoquist (2012) report that states cut income taxes, while increasing other taxes.</w:t>
      </w:r>
    </w:p>
    <w:p w:rsidR="00A34FC1" w:rsidRDefault="00F22A90"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Buschman (2010) and </w:t>
      </w:r>
      <w:proofErr w:type="spellStart"/>
      <w:r>
        <w:rPr>
          <w:rFonts w:ascii="Times New Roman" w:hAnsi="Times New Roman" w:cs="Times New Roman"/>
          <w:sz w:val="24"/>
          <w:szCs w:val="24"/>
        </w:rPr>
        <w:t>Cordes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Juffras</w:t>
      </w:r>
      <w:proofErr w:type="spellEnd"/>
      <w:r>
        <w:rPr>
          <w:rFonts w:ascii="Times New Roman" w:hAnsi="Times New Roman" w:cs="Times New Roman"/>
          <w:sz w:val="24"/>
          <w:szCs w:val="24"/>
        </w:rPr>
        <w:t xml:space="preserve"> (2012) provide summaries of </w:t>
      </w:r>
      <w:r w:rsidR="00DC49F4">
        <w:rPr>
          <w:rFonts w:ascii="Times New Roman" w:hAnsi="Times New Roman" w:cs="Times New Roman"/>
          <w:sz w:val="24"/>
          <w:szCs w:val="24"/>
        </w:rPr>
        <w:t xml:space="preserve">recent </w:t>
      </w:r>
      <w:r>
        <w:rPr>
          <w:rFonts w:ascii="Times New Roman" w:hAnsi="Times New Roman" w:cs="Times New Roman"/>
          <w:sz w:val="24"/>
          <w:szCs w:val="24"/>
        </w:rPr>
        <w:t>state</w:t>
      </w:r>
      <w:r w:rsidR="00DC49F4">
        <w:rPr>
          <w:rFonts w:ascii="Times New Roman" w:hAnsi="Times New Roman" w:cs="Times New Roman"/>
          <w:sz w:val="24"/>
          <w:szCs w:val="24"/>
        </w:rPr>
        <w:t xml:space="preserve"> personal income</w:t>
      </w:r>
      <w:r>
        <w:rPr>
          <w:rFonts w:ascii="Times New Roman" w:hAnsi="Times New Roman" w:cs="Times New Roman"/>
          <w:sz w:val="24"/>
          <w:szCs w:val="24"/>
        </w:rPr>
        <w:t xml:space="preserve"> tax </w:t>
      </w:r>
      <w:r w:rsidR="00DC49F4">
        <w:rPr>
          <w:rFonts w:ascii="Times New Roman" w:hAnsi="Times New Roman" w:cs="Times New Roman"/>
          <w:sz w:val="24"/>
          <w:szCs w:val="24"/>
        </w:rPr>
        <w:t xml:space="preserve">legislative </w:t>
      </w:r>
      <w:r>
        <w:rPr>
          <w:rFonts w:ascii="Times New Roman" w:hAnsi="Times New Roman" w:cs="Times New Roman"/>
          <w:sz w:val="24"/>
          <w:szCs w:val="24"/>
        </w:rPr>
        <w:t>changes</w:t>
      </w:r>
      <w:r w:rsidR="00DC49F4">
        <w:rPr>
          <w:rFonts w:ascii="Times New Roman" w:hAnsi="Times New Roman" w:cs="Times New Roman"/>
          <w:sz w:val="24"/>
          <w:szCs w:val="24"/>
        </w:rPr>
        <w:t xml:space="preserve">; Buschman considers the period 1999 – 2010, while </w:t>
      </w:r>
      <w:proofErr w:type="spellStart"/>
      <w:r w:rsidR="00DC49F4">
        <w:rPr>
          <w:rFonts w:ascii="Times New Roman" w:hAnsi="Times New Roman" w:cs="Times New Roman"/>
          <w:sz w:val="24"/>
          <w:szCs w:val="24"/>
        </w:rPr>
        <w:t>Cordes</w:t>
      </w:r>
      <w:proofErr w:type="spellEnd"/>
      <w:r w:rsidR="00DC49F4">
        <w:rPr>
          <w:rFonts w:ascii="Times New Roman" w:hAnsi="Times New Roman" w:cs="Times New Roman"/>
          <w:sz w:val="24"/>
          <w:szCs w:val="24"/>
        </w:rPr>
        <w:t xml:space="preserve"> and </w:t>
      </w:r>
      <w:proofErr w:type="spellStart"/>
      <w:r w:rsidR="00DC49F4">
        <w:rPr>
          <w:rFonts w:ascii="Times New Roman" w:hAnsi="Times New Roman" w:cs="Times New Roman"/>
          <w:sz w:val="24"/>
          <w:szCs w:val="24"/>
        </w:rPr>
        <w:t>Juffras</w:t>
      </w:r>
      <w:proofErr w:type="spellEnd"/>
      <w:r w:rsidR="00DC49F4">
        <w:rPr>
          <w:rFonts w:ascii="Times New Roman" w:hAnsi="Times New Roman" w:cs="Times New Roman"/>
          <w:sz w:val="24"/>
          <w:szCs w:val="24"/>
        </w:rPr>
        <w:t xml:space="preserve"> consider a longer period.  </w:t>
      </w:r>
      <w:r w:rsidR="00503970">
        <w:rPr>
          <w:rFonts w:ascii="Times New Roman" w:hAnsi="Times New Roman" w:cs="Times New Roman"/>
          <w:sz w:val="24"/>
          <w:szCs w:val="24"/>
        </w:rPr>
        <w:t xml:space="preserve">These scholars </w:t>
      </w:r>
      <w:r w:rsidR="00DC49F4">
        <w:rPr>
          <w:rFonts w:ascii="Times New Roman" w:hAnsi="Times New Roman" w:cs="Times New Roman"/>
          <w:sz w:val="24"/>
          <w:szCs w:val="24"/>
        </w:rPr>
        <w:t xml:space="preserve">rely on data collected by the National Conference of State Legislatures.  </w:t>
      </w:r>
      <w:r w:rsidR="00503970">
        <w:rPr>
          <w:rFonts w:ascii="Times New Roman" w:hAnsi="Times New Roman" w:cs="Times New Roman"/>
          <w:sz w:val="24"/>
          <w:szCs w:val="24"/>
        </w:rPr>
        <w:t xml:space="preserve">They find </w:t>
      </w:r>
      <w:proofErr w:type="spellStart"/>
      <w:r w:rsidR="00503970">
        <w:rPr>
          <w:rFonts w:ascii="Times New Roman" w:hAnsi="Times New Roman" w:cs="Times New Roman"/>
          <w:sz w:val="24"/>
          <w:szCs w:val="24"/>
        </w:rPr>
        <w:t>thatsome</w:t>
      </w:r>
      <w:proofErr w:type="spellEnd"/>
      <w:r w:rsidR="00503970">
        <w:rPr>
          <w:rFonts w:ascii="Times New Roman" w:hAnsi="Times New Roman" w:cs="Times New Roman"/>
          <w:sz w:val="24"/>
          <w:szCs w:val="24"/>
        </w:rPr>
        <w:t xml:space="preserve"> </w:t>
      </w:r>
      <w:r w:rsidR="00A34FC1">
        <w:rPr>
          <w:rFonts w:ascii="Times New Roman" w:hAnsi="Times New Roman" w:cs="Times New Roman"/>
          <w:sz w:val="24"/>
          <w:szCs w:val="24"/>
        </w:rPr>
        <w:t xml:space="preserve">states </w:t>
      </w:r>
      <w:r w:rsidR="00503970">
        <w:rPr>
          <w:rFonts w:ascii="Times New Roman" w:hAnsi="Times New Roman" w:cs="Times New Roman"/>
          <w:sz w:val="24"/>
          <w:szCs w:val="24"/>
        </w:rPr>
        <w:t xml:space="preserve">(Connecticut, Hawaii, Maryland, New Jersey, New York and Oregon) </w:t>
      </w:r>
      <w:r w:rsidR="00A34FC1">
        <w:rPr>
          <w:rFonts w:ascii="Times New Roman" w:hAnsi="Times New Roman" w:cs="Times New Roman"/>
          <w:sz w:val="24"/>
          <w:szCs w:val="24"/>
        </w:rPr>
        <w:t>have recently added new brackets that apply to taxpayers with very high incomes, although most of these</w:t>
      </w:r>
      <w:r w:rsidR="00503970">
        <w:rPr>
          <w:rFonts w:ascii="Times New Roman" w:hAnsi="Times New Roman" w:cs="Times New Roman"/>
          <w:sz w:val="24"/>
          <w:szCs w:val="24"/>
        </w:rPr>
        <w:t xml:space="preserve"> changes</w:t>
      </w:r>
      <w:r w:rsidR="00A34FC1">
        <w:rPr>
          <w:rFonts w:ascii="Times New Roman" w:hAnsi="Times New Roman" w:cs="Times New Roman"/>
          <w:sz w:val="24"/>
          <w:szCs w:val="24"/>
        </w:rPr>
        <w:t xml:space="preserve"> are temporary increases and were </w:t>
      </w:r>
      <w:r w:rsidR="00503970">
        <w:rPr>
          <w:rFonts w:ascii="Times New Roman" w:hAnsi="Times New Roman" w:cs="Times New Roman"/>
          <w:sz w:val="24"/>
          <w:szCs w:val="24"/>
        </w:rPr>
        <w:t xml:space="preserve">made largely </w:t>
      </w:r>
      <w:r w:rsidR="00A34FC1">
        <w:rPr>
          <w:rFonts w:ascii="Times New Roman" w:hAnsi="Times New Roman" w:cs="Times New Roman"/>
          <w:sz w:val="24"/>
          <w:szCs w:val="24"/>
        </w:rPr>
        <w:t xml:space="preserve">in response to the </w:t>
      </w:r>
      <w:r w:rsidR="00503970">
        <w:rPr>
          <w:rFonts w:ascii="Times New Roman" w:hAnsi="Times New Roman" w:cs="Times New Roman"/>
          <w:sz w:val="24"/>
          <w:szCs w:val="24"/>
        </w:rPr>
        <w:t>fiscal effects of</w:t>
      </w:r>
      <w:r w:rsidR="00A34FC1">
        <w:rPr>
          <w:rFonts w:ascii="Times New Roman" w:hAnsi="Times New Roman" w:cs="Times New Roman"/>
          <w:sz w:val="24"/>
          <w:szCs w:val="24"/>
        </w:rPr>
        <w:t xml:space="preserve"> the Great Recession.  Oregon added two new tax brackets for tax years 2010 and 2011 on incomes over $250,000.  </w:t>
      </w:r>
    </w:p>
    <w:p w:rsidR="003F2D12" w:rsidRDefault="003F2D12" w:rsidP="003A572A">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To the extent that states are concerned that </w:t>
      </w:r>
      <w:r w:rsidR="00EB0986">
        <w:rPr>
          <w:rFonts w:ascii="Times New Roman" w:hAnsi="Times New Roman" w:cs="Times New Roman"/>
          <w:sz w:val="24"/>
          <w:szCs w:val="24"/>
        </w:rPr>
        <w:t xml:space="preserve">tax rates on </w:t>
      </w:r>
      <w:r>
        <w:rPr>
          <w:rFonts w:ascii="Times New Roman" w:hAnsi="Times New Roman" w:cs="Times New Roman"/>
          <w:sz w:val="24"/>
          <w:szCs w:val="24"/>
        </w:rPr>
        <w:t>high income</w:t>
      </w:r>
      <w:r w:rsidR="00EB0986">
        <w:rPr>
          <w:rFonts w:ascii="Times New Roman" w:hAnsi="Times New Roman" w:cs="Times New Roman"/>
          <w:sz w:val="24"/>
          <w:szCs w:val="24"/>
        </w:rPr>
        <w:t>s</w:t>
      </w:r>
      <w:r>
        <w:rPr>
          <w:rFonts w:ascii="Times New Roman" w:hAnsi="Times New Roman" w:cs="Times New Roman"/>
          <w:sz w:val="24"/>
          <w:szCs w:val="24"/>
        </w:rPr>
        <w:t xml:space="preserve"> will cause higher income families to leave or avoid the state, state officials work to keep tax rates competitive.  But exactly what effect personal income tax rates have on migration is unclear.  </w:t>
      </w:r>
      <w:r w:rsidR="00EB0986">
        <w:rPr>
          <w:rFonts w:ascii="Times New Roman" w:hAnsi="Times New Roman" w:cs="Times New Roman"/>
          <w:sz w:val="24"/>
          <w:szCs w:val="24"/>
        </w:rPr>
        <w:t>There is a common belief among economists that states should not adopt tax systems that are very progressive because of the concern that this provides incentives for higher income families to migrate.  This case is made by Oates (1972) and many others; however, this is not a universally held opinion (</w:t>
      </w:r>
      <w:proofErr w:type="spellStart"/>
      <w:r w:rsidR="00EB0986">
        <w:rPr>
          <w:rFonts w:ascii="Times New Roman" w:hAnsi="Times New Roman" w:cs="Times New Roman"/>
          <w:sz w:val="24"/>
          <w:szCs w:val="24"/>
        </w:rPr>
        <w:t>Pauly</w:t>
      </w:r>
      <w:proofErr w:type="spellEnd"/>
      <w:r w:rsidR="00EB0986">
        <w:rPr>
          <w:rFonts w:ascii="Times New Roman" w:hAnsi="Times New Roman" w:cs="Times New Roman"/>
          <w:sz w:val="24"/>
          <w:szCs w:val="24"/>
        </w:rPr>
        <w:t xml:space="preserve"> 1973; </w:t>
      </w:r>
      <w:proofErr w:type="spellStart"/>
      <w:r w:rsidR="00EB0986">
        <w:rPr>
          <w:rFonts w:ascii="Times New Roman" w:hAnsi="Times New Roman" w:cs="Times New Roman"/>
          <w:sz w:val="24"/>
          <w:szCs w:val="24"/>
        </w:rPr>
        <w:t>Goodspeed</w:t>
      </w:r>
      <w:proofErr w:type="spellEnd"/>
      <w:r w:rsidR="00EB0986">
        <w:rPr>
          <w:rFonts w:ascii="Times New Roman" w:hAnsi="Times New Roman" w:cs="Times New Roman"/>
          <w:sz w:val="24"/>
          <w:szCs w:val="24"/>
        </w:rPr>
        <w:t xml:space="preserve"> 1989; </w:t>
      </w:r>
      <w:proofErr w:type="spellStart"/>
      <w:r w:rsidR="00EB0986">
        <w:rPr>
          <w:rFonts w:ascii="Times New Roman" w:hAnsi="Times New Roman" w:cs="Times New Roman"/>
          <w:sz w:val="24"/>
          <w:szCs w:val="24"/>
        </w:rPr>
        <w:t>Chernick</w:t>
      </w:r>
      <w:proofErr w:type="spellEnd"/>
      <w:r w:rsidR="00EB0986">
        <w:rPr>
          <w:rFonts w:ascii="Times New Roman" w:hAnsi="Times New Roman" w:cs="Times New Roman"/>
          <w:sz w:val="24"/>
          <w:szCs w:val="24"/>
        </w:rPr>
        <w:t xml:space="preserve"> 1997</w:t>
      </w:r>
      <w:r w:rsidR="00F42B1E">
        <w:rPr>
          <w:rFonts w:ascii="Times New Roman" w:hAnsi="Times New Roman" w:cs="Times New Roman"/>
          <w:sz w:val="24"/>
          <w:szCs w:val="24"/>
        </w:rPr>
        <w:t>,</w:t>
      </w:r>
      <w:r w:rsidR="00EB0986">
        <w:rPr>
          <w:rFonts w:ascii="Times New Roman" w:hAnsi="Times New Roman" w:cs="Times New Roman"/>
          <w:sz w:val="24"/>
          <w:szCs w:val="24"/>
        </w:rPr>
        <w:t xml:space="preserve"> 2010).  In fact, a</w:t>
      </w:r>
      <w:r>
        <w:rPr>
          <w:rFonts w:ascii="Times New Roman" w:hAnsi="Times New Roman" w:cs="Times New Roman"/>
          <w:sz w:val="24"/>
          <w:szCs w:val="24"/>
        </w:rPr>
        <w:t xml:space="preserve"> report from the </w:t>
      </w:r>
      <w:r w:rsidRPr="00DF4AF9">
        <w:rPr>
          <w:rStyle w:val="A5"/>
          <w:rFonts w:ascii="Times New Roman" w:hAnsi="Times New Roman" w:cs="Times New Roman"/>
          <w:color w:val="auto"/>
          <w:sz w:val="24"/>
          <w:szCs w:val="24"/>
        </w:rPr>
        <w:t>Institute on Taxation and Economic Policy</w:t>
      </w:r>
      <w:r>
        <w:rPr>
          <w:rStyle w:val="A5"/>
          <w:rFonts w:ascii="Times New Roman" w:hAnsi="Times New Roman" w:cs="Times New Roman"/>
          <w:color w:val="auto"/>
          <w:sz w:val="24"/>
          <w:szCs w:val="24"/>
        </w:rPr>
        <w:t xml:space="preserve"> (</w:t>
      </w:r>
      <w:r w:rsidRPr="00DF4AF9">
        <w:rPr>
          <w:rFonts w:ascii="Times New Roman" w:hAnsi="Times New Roman" w:cs="Times New Roman"/>
          <w:bCs/>
          <w:sz w:val="24"/>
          <w:szCs w:val="24"/>
        </w:rPr>
        <w:t>2012</w:t>
      </w:r>
      <w:r>
        <w:rPr>
          <w:rFonts w:ascii="Times New Roman" w:hAnsi="Times New Roman" w:cs="Times New Roman"/>
          <w:bCs/>
          <w:sz w:val="24"/>
          <w:szCs w:val="24"/>
        </w:rPr>
        <w:t xml:space="preserve">) suggests that the economic performance of states with high tax rates was better than other states.  </w:t>
      </w:r>
      <w:proofErr w:type="spellStart"/>
      <w:r>
        <w:rPr>
          <w:rFonts w:ascii="Times New Roman" w:hAnsi="Times New Roman" w:cs="Times New Roman"/>
          <w:bCs/>
          <w:sz w:val="24"/>
          <w:szCs w:val="24"/>
        </w:rPr>
        <w:t>Tannenwald</w:t>
      </w:r>
      <w:proofErr w:type="spellEnd"/>
      <w:r>
        <w:rPr>
          <w:rFonts w:ascii="Times New Roman" w:hAnsi="Times New Roman" w:cs="Times New Roman"/>
          <w:bCs/>
          <w:sz w:val="24"/>
          <w:szCs w:val="24"/>
        </w:rPr>
        <w:t xml:space="preserve">, Shure, and Johnson (2011), considering the effect of a 2004 increase in the tax rate on high income earners in New Jersey,  </w:t>
      </w:r>
      <w:r>
        <w:rPr>
          <w:rFonts w:ascii="Times New Roman" w:hAnsi="Times New Roman" w:cs="Times New Roman"/>
          <w:bCs/>
          <w:sz w:val="24"/>
          <w:szCs w:val="24"/>
        </w:rPr>
        <w:lastRenderedPageBreak/>
        <w:t xml:space="preserve">conclude </w:t>
      </w:r>
      <w:r w:rsidR="00EB0986">
        <w:rPr>
          <w:rFonts w:ascii="Times New Roman" w:hAnsi="Times New Roman" w:cs="Times New Roman"/>
          <w:bCs/>
          <w:sz w:val="24"/>
          <w:szCs w:val="24"/>
        </w:rPr>
        <w:t>that the</w:t>
      </w:r>
      <w:r>
        <w:rPr>
          <w:rFonts w:ascii="Times New Roman" w:hAnsi="Times New Roman" w:cs="Times New Roman"/>
          <w:bCs/>
          <w:sz w:val="24"/>
          <w:szCs w:val="24"/>
        </w:rPr>
        <w:t xml:space="preserve"> rates have</w:t>
      </w:r>
      <w:r w:rsidR="00EB0986">
        <w:rPr>
          <w:rFonts w:ascii="Times New Roman" w:hAnsi="Times New Roman" w:cs="Times New Roman"/>
          <w:bCs/>
          <w:sz w:val="24"/>
          <w:szCs w:val="24"/>
        </w:rPr>
        <w:t xml:space="preserve"> had</w:t>
      </w:r>
      <w:r>
        <w:rPr>
          <w:rFonts w:ascii="Times New Roman" w:hAnsi="Times New Roman" w:cs="Times New Roman"/>
          <w:bCs/>
          <w:sz w:val="24"/>
          <w:szCs w:val="24"/>
        </w:rPr>
        <w:t xml:space="preserve"> little effect on migration.  On the other hand, a </w:t>
      </w:r>
      <w:r w:rsidRPr="00AE0934">
        <w:rPr>
          <w:rFonts w:ascii="Times New Roman" w:hAnsi="Times New Roman" w:cs="Times New Roman"/>
          <w:bCs/>
          <w:sz w:val="24"/>
          <w:szCs w:val="24"/>
        </w:rPr>
        <w:t xml:space="preserve">report prepared by </w:t>
      </w:r>
      <w:proofErr w:type="spellStart"/>
      <w:r w:rsidRPr="00AE0934">
        <w:rPr>
          <w:rFonts w:ascii="Times New Roman" w:hAnsi="Times New Roman" w:cs="Times New Roman"/>
          <w:sz w:val="24"/>
          <w:szCs w:val="24"/>
        </w:rPr>
        <w:t>Arduin</w:t>
      </w:r>
      <w:proofErr w:type="spellEnd"/>
      <w:r w:rsidRPr="00AE0934">
        <w:rPr>
          <w:rFonts w:ascii="Times New Roman" w:hAnsi="Times New Roman" w:cs="Times New Roman"/>
          <w:sz w:val="24"/>
          <w:szCs w:val="24"/>
        </w:rPr>
        <w:t xml:space="preserve">, </w:t>
      </w:r>
      <w:proofErr w:type="spellStart"/>
      <w:r w:rsidRPr="00AE0934">
        <w:rPr>
          <w:rFonts w:ascii="Times New Roman" w:hAnsi="Times New Roman" w:cs="Times New Roman"/>
          <w:sz w:val="24"/>
          <w:szCs w:val="24"/>
        </w:rPr>
        <w:t>Laffer</w:t>
      </w:r>
      <w:proofErr w:type="spellEnd"/>
      <w:r w:rsidRPr="00AE0934">
        <w:rPr>
          <w:rFonts w:ascii="Times New Roman" w:hAnsi="Times New Roman" w:cs="Times New Roman"/>
          <w:sz w:val="24"/>
          <w:szCs w:val="24"/>
        </w:rPr>
        <w:t xml:space="preserve"> and Moore Econometrics (2011) for the Oklahoma Council of Public Affairs claims that eliminating the income tax in Oklahoma would result in a substantial increase in economic activity.</w:t>
      </w:r>
    </w:p>
    <w:p w:rsidR="0057076E" w:rsidRDefault="0031070B"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A34FC1">
        <w:rPr>
          <w:rFonts w:ascii="Times New Roman" w:hAnsi="Times New Roman" w:cs="Times New Roman"/>
          <w:sz w:val="24"/>
          <w:szCs w:val="24"/>
        </w:rPr>
        <w:t>have been</w:t>
      </w:r>
      <w:r>
        <w:rPr>
          <w:rFonts w:ascii="Times New Roman" w:hAnsi="Times New Roman" w:cs="Times New Roman"/>
          <w:sz w:val="24"/>
          <w:szCs w:val="24"/>
        </w:rPr>
        <w:t xml:space="preserve"> some efforts to identify factors that explain differences in tax progressivity</w:t>
      </w:r>
      <w:r w:rsidR="00061AE6">
        <w:rPr>
          <w:rFonts w:ascii="Times New Roman" w:hAnsi="Times New Roman" w:cs="Times New Roman"/>
          <w:sz w:val="24"/>
          <w:szCs w:val="24"/>
        </w:rPr>
        <w:t xml:space="preserve"> across states, though the results are mixed</w:t>
      </w:r>
      <w:r>
        <w:rPr>
          <w:rFonts w:ascii="Times New Roman" w:hAnsi="Times New Roman" w:cs="Times New Roman"/>
          <w:sz w:val="24"/>
          <w:szCs w:val="24"/>
        </w:rPr>
        <w:t xml:space="preserve">.  </w:t>
      </w:r>
      <w:proofErr w:type="spellStart"/>
      <w:r w:rsidR="005965A4">
        <w:rPr>
          <w:rFonts w:ascii="Times New Roman" w:hAnsi="Times New Roman" w:cs="Times New Roman"/>
          <w:sz w:val="24"/>
          <w:szCs w:val="24"/>
        </w:rPr>
        <w:t>Chernick</w:t>
      </w:r>
      <w:proofErr w:type="spellEnd"/>
      <w:r w:rsidR="005965A4">
        <w:rPr>
          <w:rFonts w:ascii="Times New Roman" w:hAnsi="Times New Roman" w:cs="Times New Roman"/>
          <w:sz w:val="24"/>
          <w:szCs w:val="24"/>
        </w:rPr>
        <w:t xml:space="preserve"> (2005) finds that tax exporting through the deductibility of state and local taxes and greater inequality of pre-tax income distribution increase tax progressivity while Republican control reduces</w:t>
      </w:r>
      <w:r w:rsidR="00D0498A">
        <w:rPr>
          <w:rFonts w:ascii="Times New Roman" w:hAnsi="Times New Roman" w:cs="Times New Roman"/>
          <w:sz w:val="24"/>
          <w:szCs w:val="24"/>
        </w:rPr>
        <w:t xml:space="preserve"> </w:t>
      </w:r>
      <w:r w:rsidR="00866831">
        <w:rPr>
          <w:rFonts w:ascii="Times New Roman" w:hAnsi="Times New Roman" w:cs="Times New Roman"/>
          <w:sz w:val="24"/>
          <w:szCs w:val="24"/>
        </w:rPr>
        <w:t>progressivity</w:t>
      </w:r>
      <w:r w:rsidR="005965A4">
        <w:rPr>
          <w:rFonts w:ascii="Times New Roman" w:hAnsi="Times New Roman" w:cs="Times New Roman"/>
          <w:sz w:val="24"/>
          <w:szCs w:val="24"/>
        </w:rPr>
        <w:t>.  Fletcher and Murray (2008) explore various provisions of state income tax</w:t>
      </w:r>
      <w:r w:rsidR="00061AE6">
        <w:rPr>
          <w:rFonts w:ascii="Times New Roman" w:hAnsi="Times New Roman" w:cs="Times New Roman"/>
          <w:sz w:val="24"/>
          <w:szCs w:val="24"/>
        </w:rPr>
        <w:t>es</w:t>
      </w:r>
      <w:r w:rsidR="005965A4">
        <w:rPr>
          <w:rFonts w:ascii="Times New Roman" w:hAnsi="Times New Roman" w:cs="Times New Roman"/>
          <w:sz w:val="24"/>
          <w:szCs w:val="24"/>
        </w:rPr>
        <w:t xml:space="preserve"> and attempt to identify factors that explain interstate difference</w:t>
      </w:r>
      <w:r w:rsidR="00061AE6">
        <w:rPr>
          <w:rFonts w:ascii="Times New Roman" w:hAnsi="Times New Roman" w:cs="Times New Roman"/>
          <w:sz w:val="24"/>
          <w:szCs w:val="24"/>
        </w:rPr>
        <w:t>s</w:t>
      </w:r>
      <w:r w:rsidR="005965A4">
        <w:rPr>
          <w:rFonts w:ascii="Times New Roman" w:hAnsi="Times New Roman" w:cs="Times New Roman"/>
          <w:sz w:val="24"/>
          <w:szCs w:val="24"/>
        </w:rPr>
        <w:t xml:space="preserve"> in provisions.  They </w:t>
      </w:r>
      <w:r w:rsidR="00866831">
        <w:rPr>
          <w:rFonts w:ascii="Times New Roman" w:hAnsi="Times New Roman" w:cs="Times New Roman"/>
          <w:sz w:val="24"/>
          <w:szCs w:val="24"/>
        </w:rPr>
        <w:t xml:space="preserve">do not </w:t>
      </w:r>
      <w:r w:rsidR="005965A4">
        <w:rPr>
          <w:rFonts w:ascii="Times New Roman" w:hAnsi="Times New Roman" w:cs="Times New Roman"/>
          <w:sz w:val="24"/>
          <w:szCs w:val="24"/>
        </w:rPr>
        <w:t>find any effect of the provisions of neig</w:t>
      </w:r>
      <w:r w:rsidR="0057076E">
        <w:rPr>
          <w:rFonts w:ascii="Times New Roman" w:hAnsi="Times New Roman" w:cs="Times New Roman"/>
          <w:sz w:val="24"/>
          <w:szCs w:val="24"/>
        </w:rPr>
        <w:t xml:space="preserve">hboring states </w:t>
      </w:r>
      <w:r w:rsidR="00061AE6">
        <w:rPr>
          <w:rFonts w:ascii="Times New Roman" w:hAnsi="Times New Roman" w:cs="Times New Roman"/>
          <w:sz w:val="24"/>
          <w:szCs w:val="24"/>
        </w:rPr>
        <w:t xml:space="preserve">or </w:t>
      </w:r>
      <w:r w:rsidR="0057076E">
        <w:rPr>
          <w:rFonts w:ascii="Times New Roman" w:hAnsi="Times New Roman" w:cs="Times New Roman"/>
          <w:sz w:val="24"/>
          <w:szCs w:val="24"/>
        </w:rPr>
        <w:t xml:space="preserve">that higher poverty rates are associated with </w:t>
      </w:r>
      <w:r w:rsidR="00061AE6">
        <w:rPr>
          <w:rFonts w:ascii="Times New Roman" w:hAnsi="Times New Roman" w:cs="Times New Roman"/>
          <w:sz w:val="24"/>
          <w:szCs w:val="24"/>
        </w:rPr>
        <w:t xml:space="preserve">states that </w:t>
      </w:r>
      <w:r w:rsidR="0057076E">
        <w:rPr>
          <w:rFonts w:ascii="Times New Roman" w:hAnsi="Times New Roman" w:cs="Times New Roman"/>
          <w:sz w:val="24"/>
          <w:szCs w:val="24"/>
        </w:rPr>
        <w:t xml:space="preserve">have provisions </w:t>
      </w:r>
      <w:r w:rsidR="00061AE6">
        <w:rPr>
          <w:rFonts w:ascii="Times New Roman" w:hAnsi="Times New Roman" w:cs="Times New Roman"/>
          <w:sz w:val="24"/>
          <w:szCs w:val="24"/>
        </w:rPr>
        <w:t>benefiting</w:t>
      </w:r>
      <w:r w:rsidR="0057076E">
        <w:rPr>
          <w:rFonts w:ascii="Times New Roman" w:hAnsi="Times New Roman" w:cs="Times New Roman"/>
          <w:sz w:val="24"/>
          <w:szCs w:val="24"/>
        </w:rPr>
        <w:t xml:space="preserve"> low-income population</w:t>
      </w:r>
      <w:r w:rsidR="00061AE6">
        <w:rPr>
          <w:rFonts w:ascii="Times New Roman" w:hAnsi="Times New Roman" w:cs="Times New Roman"/>
          <w:sz w:val="24"/>
          <w:szCs w:val="24"/>
        </w:rPr>
        <w:t>s</w:t>
      </w:r>
      <w:r w:rsidR="0057076E">
        <w:rPr>
          <w:rFonts w:ascii="Times New Roman" w:hAnsi="Times New Roman" w:cs="Times New Roman"/>
          <w:sz w:val="24"/>
          <w:szCs w:val="24"/>
        </w:rPr>
        <w:t xml:space="preserve">.  </w:t>
      </w:r>
    </w:p>
    <w:p w:rsidR="006C4AB1" w:rsidRDefault="0057076E"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1AE6">
        <w:rPr>
          <w:rFonts w:ascii="Times New Roman" w:hAnsi="Times New Roman" w:cs="Times New Roman"/>
          <w:sz w:val="24"/>
          <w:szCs w:val="24"/>
        </w:rPr>
        <w:t>Considering state histories and the aforementioned research, it is hard to determine</w:t>
      </w:r>
      <w:r>
        <w:rPr>
          <w:rFonts w:ascii="Times New Roman" w:hAnsi="Times New Roman" w:cs="Times New Roman"/>
          <w:sz w:val="24"/>
          <w:szCs w:val="24"/>
        </w:rPr>
        <w:t xml:space="preserve"> whether</w:t>
      </w:r>
      <w:r w:rsidR="00061AE6">
        <w:rPr>
          <w:rFonts w:ascii="Times New Roman" w:hAnsi="Times New Roman" w:cs="Times New Roman"/>
          <w:sz w:val="24"/>
          <w:szCs w:val="24"/>
        </w:rPr>
        <w:t xml:space="preserve"> state</w:t>
      </w:r>
      <w:r>
        <w:rPr>
          <w:rFonts w:ascii="Times New Roman" w:hAnsi="Times New Roman" w:cs="Times New Roman"/>
          <w:sz w:val="24"/>
          <w:szCs w:val="24"/>
        </w:rPr>
        <w:t xml:space="preserve"> income tax systems will become more or less progressive.  On the one hand</w:t>
      </w:r>
      <w:r w:rsidR="00061AE6">
        <w:rPr>
          <w:rFonts w:ascii="Times New Roman" w:hAnsi="Times New Roman" w:cs="Times New Roman"/>
          <w:sz w:val="24"/>
          <w:szCs w:val="24"/>
        </w:rPr>
        <w:t>,</w:t>
      </w:r>
      <w:r>
        <w:rPr>
          <w:rFonts w:ascii="Times New Roman" w:hAnsi="Times New Roman" w:cs="Times New Roman"/>
          <w:sz w:val="24"/>
          <w:szCs w:val="24"/>
        </w:rPr>
        <w:t xml:space="preserve"> there are </w:t>
      </w:r>
      <w:r w:rsidR="00061AE6">
        <w:rPr>
          <w:rFonts w:ascii="Times New Roman" w:hAnsi="Times New Roman" w:cs="Times New Roman"/>
          <w:sz w:val="24"/>
          <w:szCs w:val="24"/>
        </w:rPr>
        <w:t xml:space="preserve">efforts </w:t>
      </w:r>
      <w:r>
        <w:rPr>
          <w:rFonts w:ascii="Times New Roman" w:hAnsi="Times New Roman" w:cs="Times New Roman"/>
          <w:sz w:val="24"/>
          <w:szCs w:val="24"/>
        </w:rPr>
        <w:t>to flatten rate structures, which should lead to less progressive tax systems.  There is also concern that higher income families have become more mobile, which should put downward pressure on tax progressivity.  However,</w:t>
      </w:r>
      <w:r w:rsidR="00A34FC1">
        <w:rPr>
          <w:rFonts w:ascii="Times New Roman" w:hAnsi="Times New Roman" w:cs="Times New Roman"/>
          <w:sz w:val="24"/>
          <w:szCs w:val="24"/>
        </w:rPr>
        <w:t xml:space="preserve"> s</w:t>
      </w:r>
      <w:r w:rsidR="006C4AB1">
        <w:rPr>
          <w:rFonts w:ascii="Times New Roman" w:hAnsi="Times New Roman" w:cs="Times New Roman"/>
          <w:sz w:val="24"/>
          <w:szCs w:val="24"/>
        </w:rPr>
        <w:t xml:space="preserve">tates have taken steps to </w:t>
      </w:r>
      <w:r w:rsidR="00061AE6">
        <w:rPr>
          <w:rFonts w:ascii="Times New Roman" w:hAnsi="Times New Roman" w:cs="Times New Roman"/>
          <w:sz w:val="24"/>
          <w:szCs w:val="24"/>
        </w:rPr>
        <w:t xml:space="preserve">both </w:t>
      </w:r>
      <w:r w:rsidR="006C4AB1">
        <w:rPr>
          <w:rFonts w:ascii="Times New Roman" w:hAnsi="Times New Roman" w:cs="Times New Roman"/>
          <w:sz w:val="24"/>
          <w:szCs w:val="24"/>
        </w:rPr>
        <w:t>increase the progressivity of the income tax</w:t>
      </w:r>
      <w:r w:rsidR="00061AE6">
        <w:rPr>
          <w:rFonts w:ascii="Times New Roman" w:hAnsi="Times New Roman" w:cs="Times New Roman"/>
          <w:sz w:val="24"/>
          <w:szCs w:val="24"/>
        </w:rPr>
        <w:t xml:space="preserve"> and flatten the tax rate structure.</w:t>
      </w:r>
      <w:r w:rsidR="006C4AB1">
        <w:rPr>
          <w:rFonts w:ascii="Times New Roman" w:hAnsi="Times New Roman" w:cs="Times New Roman"/>
          <w:sz w:val="24"/>
          <w:szCs w:val="24"/>
        </w:rPr>
        <w:t xml:space="preserve"> For example, in 1986 Rhode Island became the first state to adopt a state version of the federal Earned Income Tax Credit</w:t>
      </w:r>
      <w:r w:rsidR="00061AE6">
        <w:rPr>
          <w:rFonts w:ascii="Times New Roman" w:hAnsi="Times New Roman" w:cs="Times New Roman"/>
          <w:sz w:val="24"/>
          <w:szCs w:val="24"/>
        </w:rPr>
        <w:t xml:space="preserve"> (EITC)</w:t>
      </w:r>
      <w:r w:rsidR="006C4AB1">
        <w:rPr>
          <w:rFonts w:ascii="Times New Roman" w:hAnsi="Times New Roman" w:cs="Times New Roman"/>
          <w:sz w:val="24"/>
          <w:szCs w:val="24"/>
        </w:rPr>
        <w:t xml:space="preserve">.  Since then, 22 other states have added an </w:t>
      </w:r>
      <w:r w:rsidR="00061AE6">
        <w:rPr>
          <w:rFonts w:ascii="Times New Roman" w:hAnsi="Times New Roman" w:cs="Times New Roman"/>
          <w:sz w:val="24"/>
          <w:szCs w:val="24"/>
        </w:rPr>
        <w:t>EITC</w:t>
      </w:r>
      <w:r w:rsidR="003F2D12">
        <w:rPr>
          <w:rFonts w:ascii="Times New Roman" w:hAnsi="Times New Roman" w:cs="Times New Roman"/>
          <w:sz w:val="24"/>
          <w:szCs w:val="24"/>
        </w:rPr>
        <w:t>; m</w:t>
      </w:r>
      <w:r w:rsidR="006C4AB1">
        <w:rPr>
          <w:rFonts w:ascii="Times New Roman" w:hAnsi="Times New Roman" w:cs="Times New Roman"/>
          <w:sz w:val="24"/>
          <w:szCs w:val="24"/>
        </w:rPr>
        <w:t xml:space="preserve">ost of these states </w:t>
      </w:r>
      <w:r w:rsidR="00061AE6">
        <w:rPr>
          <w:rFonts w:ascii="Times New Roman" w:hAnsi="Times New Roman" w:cs="Times New Roman"/>
          <w:sz w:val="24"/>
          <w:szCs w:val="24"/>
        </w:rPr>
        <w:t>are in</w:t>
      </w:r>
      <w:r w:rsidR="006C4AB1">
        <w:rPr>
          <w:rFonts w:ascii="Times New Roman" w:hAnsi="Times New Roman" w:cs="Times New Roman"/>
          <w:sz w:val="24"/>
          <w:szCs w:val="24"/>
        </w:rPr>
        <w:t xml:space="preserve"> the Midwest and Northeast regions</w:t>
      </w:r>
      <w:r w:rsidR="00061AE6">
        <w:rPr>
          <w:rFonts w:ascii="Times New Roman" w:hAnsi="Times New Roman" w:cs="Times New Roman"/>
          <w:sz w:val="24"/>
          <w:szCs w:val="24"/>
        </w:rPr>
        <w:t xml:space="preserve"> of the nation</w:t>
      </w:r>
      <w:r w:rsidR="003F2D12">
        <w:rPr>
          <w:rFonts w:ascii="Times New Roman" w:hAnsi="Times New Roman" w:cs="Times New Roman"/>
          <w:sz w:val="24"/>
          <w:szCs w:val="24"/>
        </w:rPr>
        <w:t>.</w:t>
      </w:r>
      <w:r w:rsidR="003F2D12">
        <w:rPr>
          <w:rStyle w:val="FootnoteReference"/>
          <w:rFonts w:ascii="Times New Roman" w:hAnsi="Times New Roman" w:cs="Times New Roman"/>
          <w:sz w:val="24"/>
          <w:szCs w:val="24"/>
        </w:rPr>
        <w:footnoteReference w:id="16"/>
      </w:r>
      <w:r w:rsidR="00D10CE3">
        <w:rPr>
          <w:rFonts w:ascii="Times New Roman" w:hAnsi="Times New Roman" w:cs="Times New Roman"/>
          <w:sz w:val="24"/>
          <w:szCs w:val="24"/>
        </w:rPr>
        <w:t xml:space="preserve"> </w:t>
      </w:r>
      <w:r w:rsidR="006C4AB1">
        <w:rPr>
          <w:rFonts w:ascii="Times New Roman" w:hAnsi="Times New Roman" w:cs="Times New Roman"/>
          <w:sz w:val="24"/>
          <w:szCs w:val="24"/>
        </w:rPr>
        <w:t xml:space="preserve">It is </w:t>
      </w:r>
      <w:r w:rsidR="00A34FC1">
        <w:rPr>
          <w:rFonts w:ascii="Times New Roman" w:hAnsi="Times New Roman" w:cs="Times New Roman"/>
          <w:sz w:val="24"/>
          <w:szCs w:val="24"/>
        </w:rPr>
        <w:t xml:space="preserve">possible </w:t>
      </w:r>
      <w:r w:rsidR="006C4AB1">
        <w:rPr>
          <w:rFonts w:ascii="Times New Roman" w:hAnsi="Times New Roman" w:cs="Times New Roman"/>
          <w:sz w:val="24"/>
          <w:szCs w:val="24"/>
        </w:rPr>
        <w:t xml:space="preserve">that other states will add an EITC </w:t>
      </w:r>
      <w:r w:rsidR="00061AE6">
        <w:rPr>
          <w:rFonts w:ascii="Times New Roman" w:hAnsi="Times New Roman" w:cs="Times New Roman"/>
          <w:sz w:val="24"/>
          <w:szCs w:val="24"/>
        </w:rPr>
        <w:t>in the future</w:t>
      </w:r>
      <w:r w:rsidR="00A34FC1">
        <w:rPr>
          <w:rFonts w:ascii="Times New Roman" w:hAnsi="Times New Roman" w:cs="Times New Roman"/>
          <w:sz w:val="24"/>
          <w:szCs w:val="24"/>
        </w:rPr>
        <w:t xml:space="preserve">, particularly when the growth in income tax revenue </w:t>
      </w:r>
      <w:r w:rsidR="001A1E4E">
        <w:rPr>
          <w:rFonts w:ascii="Times New Roman" w:hAnsi="Times New Roman" w:cs="Times New Roman"/>
          <w:sz w:val="24"/>
          <w:szCs w:val="24"/>
        </w:rPr>
        <w:t>become</w:t>
      </w:r>
      <w:r w:rsidR="00061AE6">
        <w:rPr>
          <w:rFonts w:ascii="Times New Roman" w:hAnsi="Times New Roman" w:cs="Times New Roman"/>
          <w:sz w:val="24"/>
          <w:szCs w:val="24"/>
        </w:rPr>
        <w:t>s</w:t>
      </w:r>
      <w:r w:rsidR="001A1E4E">
        <w:rPr>
          <w:rFonts w:ascii="Times New Roman" w:hAnsi="Times New Roman" w:cs="Times New Roman"/>
          <w:sz w:val="24"/>
          <w:szCs w:val="24"/>
        </w:rPr>
        <w:t xml:space="preserve"> strong</w:t>
      </w:r>
      <w:r w:rsidR="006C4AB1">
        <w:rPr>
          <w:rFonts w:ascii="Times New Roman" w:hAnsi="Times New Roman" w:cs="Times New Roman"/>
          <w:sz w:val="24"/>
          <w:szCs w:val="24"/>
        </w:rPr>
        <w:t xml:space="preserve">.  </w:t>
      </w:r>
    </w:p>
    <w:p w:rsidR="001C50A4" w:rsidRDefault="0025151A"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There are t</w:t>
      </w:r>
      <w:r w:rsidR="00405AA7">
        <w:rPr>
          <w:rFonts w:ascii="Times New Roman" w:hAnsi="Times New Roman" w:cs="Times New Roman"/>
          <w:sz w:val="24"/>
          <w:szCs w:val="24"/>
        </w:rPr>
        <w:t>wo</w:t>
      </w:r>
      <w:r>
        <w:rPr>
          <w:rFonts w:ascii="Times New Roman" w:hAnsi="Times New Roman" w:cs="Times New Roman"/>
          <w:sz w:val="24"/>
          <w:szCs w:val="24"/>
        </w:rPr>
        <w:t xml:space="preserve"> trends that are likely to have negative effects on the growth in personal income tax revenue.  The first is the growth in fringe benefits</w:t>
      </w:r>
      <w:r w:rsidR="00EA5633">
        <w:rPr>
          <w:rFonts w:ascii="Times New Roman" w:hAnsi="Times New Roman" w:cs="Times New Roman"/>
          <w:sz w:val="24"/>
          <w:szCs w:val="24"/>
        </w:rPr>
        <w:t>, which are not</w:t>
      </w:r>
      <w:r w:rsidR="001A1E4E">
        <w:rPr>
          <w:rFonts w:ascii="Times New Roman" w:hAnsi="Times New Roman" w:cs="Times New Roman"/>
          <w:sz w:val="24"/>
          <w:szCs w:val="24"/>
        </w:rPr>
        <w:t xml:space="preserve"> subject to income </w:t>
      </w:r>
      <w:r w:rsidR="00EA5633">
        <w:rPr>
          <w:rFonts w:ascii="Times New Roman" w:hAnsi="Times New Roman" w:cs="Times New Roman"/>
          <w:sz w:val="24"/>
          <w:szCs w:val="24"/>
        </w:rPr>
        <w:t>taxe</w:t>
      </w:r>
      <w:r w:rsidR="001A1E4E">
        <w:rPr>
          <w:rFonts w:ascii="Times New Roman" w:hAnsi="Times New Roman" w:cs="Times New Roman"/>
          <w:sz w:val="24"/>
          <w:szCs w:val="24"/>
        </w:rPr>
        <w:t>s</w:t>
      </w:r>
      <w:r w:rsidR="00EA5633">
        <w:rPr>
          <w:rFonts w:ascii="Times New Roman" w:hAnsi="Times New Roman" w:cs="Times New Roman"/>
          <w:sz w:val="24"/>
          <w:szCs w:val="24"/>
        </w:rPr>
        <w:t>.  Fringe benefits as a share of worker compensation ha</w:t>
      </w:r>
      <w:r w:rsidR="001A1E4E">
        <w:rPr>
          <w:rFonts w:ascii="Times New Roman" w:hAnsi="Times New Roman" w:cs="Times New Roman"/>
          <w:sz w:val="24"/>
          <w:szCs w:val="24"/>
        </w:rPr>
        <w:t>ve</w:t>
      </w:r>
      <w:r w:rsidR="00EA5633">
        <w:rPr>
          <w:rFonts w:ascii="Times New Roman" w:hAnsi="Times New Roman" w:cs="Times New Roman"/>
          <w:sz w:val="24"/>
          <w:szCs w:val="24"/>
        </w:rPr>
        <w:t xml:space="preserve"> grown, and an in</w:t>
      </w:r>
      <w:r w:rsidR="001A1E4E">
        <w:rPr>
          <w:rFonts w:ascii="Times New Roman" w:hAnsi="Times New Roman" w:cs="Times New Roman"/>
          <w:sz w:val="24"/>
          <w:szCs w:val="24"/>
        </w:rPr>
        <w:t>creasing</w:t>
      </w:r>
      <w:r w:rsidR="00EA5633">
        <w:rPr>
          <w:rFonts w:ascii="Times New Roman" w:hAnsi="Times New Roman" w:cs="Times New Roman"/>
          <w:sz w:val="24"/>
          <w:szCs w:val="24"/>
        </w:rPr>
        <w:t xml:space="preserve"> percentage of worker compensation is not taxed.  The second trend is the aging of the population.  </w:t>
      </w:r>
      <w:r w:rsidR="00405AA7">
        <w:rPr>
          <w:rFonts w:ascii="Times New Roman" w:hAnsi="Times New Roman" w:cs="Times New Roman"/>
          <w:sz w:val="24"/>
          <w:szCs w:val="24"/>
        </w:rPr>
        <w:t>According to the n</w:t>
      </w:r>
      <w:r w:rsidR="00EA5633">
        <w:rPr>
          <w:rFonts w:ascii="Times New Roman" w:hAnsi="Times New Roman" w:cs="Times New Roman"/>
          <w:sz w:val="24"/>
          <w:szCs w:val="24"/>
        </w:rPr>
        <w:t>ational population projection</w:t>
      </w:r>
      <w:r w:rsidR="00405AA7">
        <w:rPr>
          <w:rFonts w:ascii="Times New Roman" w:hAnsi="Times New Roman" w:cs="Times New Roman"/>
          <w:sz w:val="24"/>
          <w:szCs w:val="24"/>
        </w:rPr>
        <w:t>s of the Census</w:t>
      </w:r>
      <w:r w:rsidR="00061AE6">
        <w:rPr>
          <w:rFonts w:ascii="Times New Roman" w:hAnsi="Times New Roman" w:cs="Times New Roman"/>
          <w:sz w:val="24"/>
          <w:szCs w:val="24"/>
        </w:rPr>
        <w:t xml:space="preserve"> Bureau</w:t>
      </w:r>
      <w:r w:rsidR="00405AA7">
        <w:rPr>
          <w:rFonts w:ascii="Times New Roman" w:hAnsi="Times New Roman" w:cs="Times New Roman"/>
          <w:sz w:val="24"/>
          <w:szCs w:val="24"/>
        </w:rPr>
        <w:t>, the percentage of the population 65 years of age and over will increase from 13.0 percent in 2010 to 19.3 percent in 2030, an almost 50 percent increase.</w:t>
      </w:r>
      <w:r w:rsidR="001A1E4E">
        <w:rPr>
          <w:rStyle w:val="FootnoteReference"/>
          <w:rFonts w:ascii="Times New Roman" w:hAnsi="Times New Roman" w:cs="Times New Roman"/>
          <w:sz w:val="24"/>
          <w:szCs w:val="24"/>
        </w:rPr>
        <w:footnoteReference w:id="17"/>
      </w:r>
      <w:r w:rsidR="008855BC">
        <w:rPr>
          <w:rFonts w:ascii="Times New Roman" w:hAnsi="Times New Roman" w:cs="Times New Roman"/>
          <w:sz w:val="24"/>
          <w:szCs w:val="24"/>
        </w:rPr>
        <w:t>Aging will have two effects on personal income tax revenue.  First, income fall</w:t>
      </w:r>
      <w:r w:rsidR="00061AE6">
        <w:rPr>
          <w:rFonts w:ascii="Times New Roman" w:hAnsi="Times New Roman" w:cs="Times New Roman"/>
          <w:sz w:val="24"/>
          <w:szCs w:val="24"/>
        </w:rPr>
        <w:t>s</w:t>
      </w:r>
      <w:r w:rsidR="00D0498A">
        <w:rPr>
          <w:rFonts w:ascii="Times New Roman" w:hAnsi="Times New Roman" w:cs="Times New Roman"/>
          <w:sz w:val="24"/>
          <w:szCs w:val="24"/>
        </w:rPr>
        <w:t xml:space="preserve"> </w:t>
      </w:r>
      <w:proofErr w:type="gramStart"/>
      <w:r w:rsidR="008855BC">
        <w:rPr>
          <w:rFonts w:ascii="Times New Roman" w:hAnsi="Times New Roman" w:cs="Times New Roman"/>
          <w:sz w:val="24"/>
          <w:szCs w:val="24"/>
        </w:rPr>
        <w:t xml:space="preserve">as </w:t>
      </w:r>
      <w:r w:rsidR="001A1E4E">
        <w:rPr>
          <w:rFonts w:ascii="Times New Roman" w:hAnsi="Times New Roman" w:cs="Times New Roman"/>
          <w:sz w:val="24"/>
          <w:szCs w:val="24"/>
        </w:rPr>
        <w:t xml:space="preserve">an </w:t>
      </w:r>
      <w:r w:rsidR="008855BC">
        <w:rPr>
          <w:rFonts w:ascii="Times New Roman" w:hAnsi="Times New Roman" w:cs="Times New Roman"/>
          <w:sz w:val="24"/>
          <w:szCs w:val="24"/>
        </w:rPr>
        <w:t>individual age</w:t>
      </w:r>
      <w:r w:rsidR="001A1E4E">
        <w:rPr>
          <w:rFonts w:ascii="Times New Roman" w:hAnsi="Times New Roman" w:cs="Times New Roman"/>
          <w:sz w:val="24"/>
          <w:szCs w:val="24"/>
        </w:rPr>
        <w:t>s</w:t>
      </w:r>
      <w:proofErr w:type="gramEnd"/>
      <w:r w:rsidR="008855BC">
        <w:rPr>
          <w:rFonts w:ascii="Times New Roman" w:hAnsi="Times New Roman" w:cs="Times New Roman"/>
          <w:sz w:val="24"/>
          <w:szCs w:val="24"/>
        </w:rPr>
        <w:t xml:space="preserve">, so a larger share of elderly means lower income per capita.  Second, </w:t>
      </w:r>
      <w:r w:rsidR="00405AA7">
        <w:rPr>
          <w:rFonts w:ascii="Times New Roman" w:hAnsi="Times New Roman" w:cs="Times New Roman"/>
          <w:sz w:val="24"/>
          <w:szCs w:val="24"/>
        </w:rPr>
        <w:t>state</w:t>
      </w:r>
      <w:r w:rsidR="008855BC">
        <w:rPr>
          <w:rFonts w:ascii="Times New Roman" w:hAnsi="Times New Roman" w:cs="Times New Roman"/>
          <w:sz w:val="24"/>
          <w:szCs w:val="24"/>
        </w:rPr>
        <w:t>s</w:t>
      </w:r>
      <w:r w:rsidR="00405AA7">
        <w:rPr>
          <w:rFonts w:ascii="Times New Roman" w:hAnsi="Times New Roman" w:cs="Times New Roman"/>
          <w:sz w:val="24"/>
          <w:szCs w:val="24"/>
        </w:rPr>
        <w:t xml:space="preserve"> provide special</w:t>
      </w:r>
      <w:r w:rsidR="008855BC">
        <w:rPr>
          <w:rFonts w:ascii="Times New Roman" w:hAnsi="Times New Roman" w:cs="Times New Roman"/>
          <w:sz w:val="24"/>
          <w:szCs w:val="24"/>
        </w:rPr>
        <w:t xml:space="preserve"> tax</w:t>
      </w:r>
      <w:r w:rsidR="00405AA7">
        <w:rPr>
          <w:rFonts w:ascii="Times New Roman" w:hAnsi="Times New Roman" w:cs="Times New Roman"/>
          <w:sz w:val="24"/>
          <w:szCs w:val="24"/>
        </w:rPr>
        <w:t xml:space="preserve"> provisions for the elderly</w:t>
      </w:r>
      <w:r w:rsidR="008855BC">
        <w:rPr>
          <w:rFonts w:ascii="Times New Roman" w:hAnsi="Times New Roman" w:cs="Times New Roman"/>
          <w:sz w:val="24"/>
          <w:szCs w:val="24"/>
        </w:rPr>
        <w:t xml:space="preserve"> (Edwards and Wallace 2004)</w:t>
      </w:r>
      <w:r w:rsidR="001A1E4E">
        <w:rPr>
          <w:rFonts w:ascii="Times New Roman" w:hAnsi="Times New Roman" w:cs="Times New Roman"/>
          <w:sz w:val="24"/>
          <w:szCs w:val="24"/>
        </w:rPr>
        <w:t>, and a</w:t>
      </w:r>
      <w:r w:rsidR="001C50A4">
        <w:rPr>
          <w:rFonts w:ascii="Times New Roman" w:hAnsi="Times New Roman" w:cs="Times New Roman"/>
          <w:sz w:val="24"/>
          <w:szCs w:val="24"/>
        </w:rPr>
        <w:t>n increas</w:t>
      </w:r>
      <w:r w:rsidR="001A1E4E">
        <w:rPr>
          <w:rFonts w:ascii="Times New Roman" w:hAnsi="Times New Roman" w:cs="Times New Roman"/>
          <w:sz w:val="24"/>
          <w:szCs w:val="24"/>
        </w:rPr>
        <w:t>e in</w:t>
      </w:r>
      <w:r w:rsidR="00405AA7">
        <w:rPr>
          <w:rFonts w:ascii="Times New Roman" w:hAnsi="Times New Roman" w:cs="Times New Roman"/>
          <w:sz w:val="24"/>
          <w:szCs w:val="24"/>
        </w:rPr>
        <w:t xml:space="preserve"> the population who qualify for these special provision</w:t>
      </w:r>
      <w:r w:rsidR="001C50A4">
        <w:rPr>
          <w:rFonts w:ascii="Times New Roman" w:hAnsi="Times New Roman" w:cs="Times New Roman"/>
          <w:sz w:val="24"/>
          <w:szCs w:val="24"/>
        </w:rPr>
        <w:t>s increase w</w:t>
      </w:r>
      <w:r w:rsidR="00405AA7">
        <w:rPr>
          <w:rFonts w:ascii="Times New Roman" w:hAnsi="Times New Roman" w:cs="Times New Roman"/>
          <w:sz w:val="24"/>
          <w:szCs w:val="24"/>
        </w:rPr>
        <w:t>ill result in slower growth in personal income tax revenue</w:t>
      </w:r>
      <w:r w:rsidR="001A1E4E">
        <w:rPr>
          <w:rFonts w:ascii="Times New Roman" w:hAnsi="Times New Roman" w:cs="Times New Roman"/>
          <w:sz w:val="24"/>
          <w:szCs w:val="24"/>
        </w:rPr>
        <w:t>.</w:t>
      </w:r>
      <w:r w:rsidR="00D0498A">
        <w:rPr>
          <w:rFonts w:ascii="Times New Roman" w:hAnsi="Times New Roman" w:cs="Times New Roman"/>
          <w:sz w:val="24"/>
          <w:szCs w:val="24"/>
        </w:rPr>
        <w:t xml:space="preserve"> </w:t>
      </w:r>
      <w:r w:rsidR="008855BC">
        <w:rPr>
          <w:rFonts w:ascii="Times New Roman" w:hAnsi="Times New Roman" w:cs="Times New Roman"/>
          <w:sz w:val="24"/>
          <w:szCs w:val="24"/>
        </w:rPr>
        <w:t xml:space="preserve">The Iowa Department of Revenue </w:t>
      </w:r>
      <w:r w:rsidR="00360D64">
        <w:rPr>
          <w:rFonts w:ascii="Times New Roman" w:hAnsi="Times New Roman" w:cs="Times New Roman"/>
          <w:sz w:val="24"/>
          <w:szCs w:val="24"/>
        </w:rPr>
        <w:t xml:space="preserve">(2006) </w:t>
      </w:r>
      <w:r w:rsidR="008855BC">
        <w:rPr>
          <w:rFonts w:ascii="Times New Roman" w:hAnsi="Times New Roman" w:cs="Times New Roman"/>
          <w:sz w:val="24"/>
          <w:szCs w:val="24"/>
        </w:rPr>
        <w:t xml:space="preserve">predicted that revenue from the state’s personal income tax </w:t>
      </w:r>
      <w:r w:rsidR="00061AE6">
        <w:rPr>
          <w:rFonts w:ascii="Times New Roman" w:hAnsi="Times New Roman" w:cs="Times New Roman"/>
          <w:sz w:val="24"/>
          <w:szCs w:val="24"/>
        </w:rPr>
        <w:t xml:space="preserve">will </w:t>
      </w:r>
      <w:r w:rsidR="008855BC">
        <w:rPr>
          <w:rFonts w:ascii="Times New Roman" w:hAnsi="Times New Roman" w:cs="Times New Roman"/>
          <w:sz w:val="24"/>
          <w:szCs w:val="24"/>
        </w:rPr>
        <w:t>actually decline as the state’s population age</w:t>
      </w:r>
      <w:r w:rsidR="00061AE6">
        <w:rPr>
          <w:rFonts w:ascii="Times New Roman" w:hAnsi="Times New Roman" w:cs="Times New Roman"/>
          <w:sz w:val="24"/>
          <w:szCs w:val="24"/>
        </w:rPr>
        <w:t>s</w:t>
      </w:r>
      <w:r w:rsidR="008855BC">
        <w:rPr>
          <w:rFonts w:ascii="Times New Roman" w:hAnsi="Times New Roman" w:cs="Times New Roman"/>
          <w:sz w:val="24"/>
          <w:szCs w:val="24"/>
        </w:rPr>
        <w:t xml:space="preserve">.  </w:t>
      </w:r>
      <w:r w:rsidR="00433BEC">
        <w:rPr>
          <w:rFonts w:ascii="Times New Roman" w:hAnsi="Times New Roman" w:cs="Times New Roman"/>
          <w:sz w:val="24"/>
          <w:szCs w:val="24"/>
        </w:rPr>
        <w:t xml:space="preserve">Conway and </w:t>
      </w:r>
      <w:proofErr w:type="spellStart"/>
      <w:r w:rsidR="00433BEC">
        <w:rPr>
          <w:rFonts w:ascii="Times New Roman" w:hAnsi="Times New Roman" w:cs="Times New Roman"/>
          <w:sz w:val="24"/>
          <w:szCs w:val="24"/>
        </w:rPr>
        <w:t>Rork</w:t>
      </w:r>
      <w:proofErr w:type="spellEnd"/>
      <w:r w:rsidR="00433BEC">
        <w:rPr>
          <w:rFonts w:ascii="Times New Roman" w:hAnsi="Times New Roman" w:cs="Times New Roman"/>
          <w:sz w:val="24"/>
          <w:szCs w:val="24"/>
        </w:rPr>
        <w:t xml:space="preserve"> (2012) document the increase in state income tax breaks that are targeted to the elderly; for example</w:t>
      </w:r>
      <w:r w:rsidR="00061AE6">
        <w:rPr>
          <w:rFonts w:ascii="Times New Roman" w:hAnsi="Times New Roman" w:cs="Times New Roman"/>
          <w:sz w:val="24"/>
          <w:szCs w:val="24"/>
        </w:rPr>
        <w:t>,</w:t>
      </w:r>
      <w:r w:rsidR="00433BEC">
        <w:rPr>
          <w:rFonts w:ascii="Times New Roman" w:hAnsi="Times New Roman" w:cs="Times New Roman"/>
          <w:sz w:val="24"/>
          <w:szCs w:val="24"/>
        </w:rPr>
        <w:t xml:space="preserve"> between 1964 and 1994 the number of states that allow an exemption for pension income increased from </w:t>
      </w:r>
      <w:r w:rsidR="00061AE6">
        <w:rPr>
          <w:rFonts w:ascii="Times New Roman" w:hAnsi="Times New Roman" w:cs="Times New Roman"/>
          <w:sz w:val="24"/>
          <w:szCs w:val="24"/>
        </w:rPr>
        <w:t xml:space="preserve">one </w:t>
      </w:r>
      <w:r w:rsidR="00433BEC">
        <w:rPr>
          <w:rFonts w:ascii="Times New Roman" w:hAnsi="Times New Roman" w:cs="Times New Roman"/>
          <w:sz w:val="24"/>
          <w:szCs w:val="24"/>
        </w:rPr>
        <w:t>to 23.</w:t>
      </w:r>
    </w:p>
    <w:p w:rsidR="0025151A" w:rsidRDefault="00405AA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special provisions</w:t>
      </w:r>
      <w:r w:rsidR="00061AE6">
        <w:rPr>
          <w:rFonts w:ascii="Times New Roman" w:hAnsi="Times New Roman" w:cs="Times New Roman"/>
          <w:sz w:val="24"/>
          <w:szCs w:val="24"/>
        </w:rPr>
        <w:t xml:space="preserve"> noted</w:t>
      </w:r>
      <w:r>
        <w:rPr>
          <w:rFonts w:ascii="Times New Roman" w:hAnsi="Times New Roman" w:cs="Times New Roman"/>
          <w:sz w:val="24"/>
          <w:szCs w:val="24"/>
        </w:rPr>
        <w:t xml:space="preserve"> include exemption of certain source</w:t>
      </w:r>
      <w:r w:rsidR="00061AE6">
        <w:rPr>
          <w:rFonts w:ascii="Times New Roman" w:hAnsi="Times New Roman" w:cs="Times New Roman"/>
          <w:sz w:val="24"/>
          <w:szCs w:val="24"/>
        </w:rPr>
        <w:t>s</w:t>
      </w:r>
      <w:r>
        <w:rPr>
          <w:rFonts w:ascii="Times New Roman" w:hAnsi="Times New Roman" w:cs="Times New Roman"/>
          <w:sz w:val="24"/>
          <w:szCs w:val="24"/>
        </w:rPr>
        <w:t xml:space="preserve"> of income such as Social Security and other sources of retirement income</w:t>
      </w:r>
      <w:r w:rsidR="001C50A4">
        <w:rPr>
          <w:rFonts w:ascii="Times New Roman" w:hAnsi="Times New Roman" w:cs="Times New Roman"/>
          <w:sz w:val="24"/>
          <w:szCs w:val="24"/>
        </w:rPr>
        <w:t xml:space="preserve"> (Snell 2011)</w:t>
      </w:r>
      <w:r>
        <w:rPr>
          <w:rFonts w:ascii="Times New Roman" w:hAnsi="Times New Roman" w:cs="Times New Roman"/>
          <w:sz w:val="24"/>
          <w:szCs w:val="24"/>
        </w:rPr>
        <w:t xml:space="preserve">. </w:t>
      </w:r>
      <w:r w:rsidR="001C50A4">
        <w:rPr>
          <w:rFonts w:ascii="Times New Roman" w:hAnsi="Times New Roman" w:cs="Times New Roman"/>
          <w:sz w:val="24"/>
          <w:szCs w:val="24"/>
        </w:rPr>
        <w:t>States have expanded these exemptions, and are likely to continue to do so.  As the elderly become a larger share of voters, states will likely be pressured to increase exemptions of retirement income.</w:t>
      </w:r>
    </w:p>
    <w:p w:rsidR="003F2D12" w:rsidRDefault="003D520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personal income tax</w:t>
      </w:r>
      <w:r w:rsidR="003F2D12">
        <w:rPr>
          <w:rFonts w:ascii="Times New Roman" w:hAnsi="Times New Roman" w:cs="Times New Roman"/>
          <w:sz w:val="24"/>
          <w:szCs w:val="24"/>
        </w:rPr>
        <w:t xml:space="preserve">, we expect to see some states reduce their reliance on the tax, for tax rates to fall and tax rate structures to flatten.  However, we would be surprised if any state </w:t>
      </w:r>
      <w:r>
        <w:rPr>
          <w:rFonts w:ascii="Times New Roman" w:hAnsi="Times New Roman" w:cs="Times New Roman"/>
          <w:sz w:val="24"/>
          <w:szCs w:val="24"/>
        </w:rPr>
        <w:t xml:space="preserve">completely </w:t>
      </w:r>
      <w:r w:rsidR="003F2D12">
        <w:rPr>
          <w:rFonts w:ascii="Times New Roman" w:hAnsi="Times New Roman" w:cs="Times New Roman"/>
          <w:sz w:val="24"/>
          <w:szCs w:val="24"/>
        </w:rPr>
        <w:t xml:space="preserve">eliminated its income tax.  </w:t>
      </w:r>
      <w:r>
        <w:rPr>
          <w:rFonts w:ascii="Times New Roman" w:hAnsi="Times New Roman" w:cs="Times New Roman"/>
          <w:sz w:val="24"/>
          <w:szCs w:val="24"/>
        </w:rPr>
        <w:t>Nonetheless, over the next 20 years, we predict</w:t>
      </w:r>
      <w:r w:rsidR="00D10CE3">
        <w:rPr>
          <w:rFonts w:ascii="Times New Roman" w:hAnsi="Times New Roman" w:cs="Times New Roman"/>
          <w:sz w:val="24"/>
          <w:szCs w:val="24"/>
        </w:rPr>
        <w:t xml:space="preserve"> </w:t>
      </w:r>
      <w:r w:rsidR="003F2D12">
        <w:rPr>
          <w:rFonts w:ascii="Times New Roman" w:hAnsi="Times New Roman" w:cs="Times New Roman"/>
          <w:sz w:val="24"/>
          <w:szCs w:val="24"/>
        </w:rPr>
        <w:lastRenderedPageBreak/>
        <w:t xml:space="preserve">that the share of state tax revenue derived from the individual income tax will decline from its 2010 level. </w:t>
      </w:r>
    </w:p>
    <w:p w:rsidR="00D10CE3" w:rsidRDefault="003E2876" w:rsidP="00D10CE3">
      <w:pPr>
        <w:spacing w:after="0" w:line="480" w:lineRule="auto"/>
        <w:rPr>
          <w:rFonts w:ascii="Times New Roman" w:hAnsi="Times New Roman" w:cs="Times New Roman"/>
          <w:sz w:val="24"/>
          <w:szCs w:val="24"/>
        </w:rPr>
      </w:pPr>
      <w:r w:rsidRPr="000B065F">
        <w:rPr>
          <w:rFonts w:ascii="Times New Roman" w:hAnsi="Times New Roman" w:cs="Times New Roman"/>
          <w:b/>
          <w:sz w:val="24"/>
          <w:szCs w:val="24"/>
        </w:rPr>
        <w:t>Sales and Use Tax</w:t>
      </w:r>
    </w:p>
    <w:p w:rsidR="00C23ACE" w:rsidRDefault="00FC2F91" w:rsidP="00D1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Over the period 1980 to 2010, real sales tax revenue increased at an annual growth </w:t>
      </w:r>
      <w:r w:rsidR="00712A64">
        <w:rPr>
          <w:rFonts w:ascii="Times New Roman" w:hAnsi="Times New Roman" w:cs="Times New Roman"/>
          <w:sz w:val="24"/>
          <w:szCs w:val="24"/>
        </w:rPr>
        <w:t xml:space="preserve">rate </w:t>
      </w:r>
      <w:r>
        <w:rPr>
          <w:rFonts w:ascii="Times New Roman" w:hAnsi="Times New Roman" w:cs="Times New Roman"/>
          <w:sz w:val="24"/>
          <w:szCs w:val="24"/>
        </w:rPr>
        <w:t xml:space="preserve">of 2.8 percent, for a total increase of almost 75 percent.  </w:t>
      </w:r>
      <w:r w:rsidR="00451B02">
        <w:rPr>
          <w:rFonts w:ascii="Times New Roman" w:hAnsi="Times New Roman" w:cs="Times New Roman"/>
          <w:sz w:val="24"/>
          <w:szCs w:val="24"/>
        </w:rPr>
        <w:t xml:space="preserve">But relative to </w:t>
      </w:r>
      <w:r w:rsidR="003D5202">
        <w:rPr>
          <w:rFonts w:ascii="Times New Roman" w:hAnsi="Times New Roman" w:cs="Times New Roman"/>
          <w:sz w:val="24"/>
          <w:szCs w:val="24"/>
        </w:rPr>
        <w:t xml:space="preserve">revenue from the </w:t>
      </w:r>
      <w:r w:rsidR="00451B02">
        <w:rPr>
          <w:rFonts w:ascii="Times New Roman" w:hAnsi="Times New Roman" w:cs="Times New Roman"/>
          <w:sz w:val="24"/>
          <w:szCs w:val="24"/>
        </w:rPr>
        <w:t>personal income</w:t>
      </w:r>
      <w:r w:rsidR="003D5202">
        <w:rPr>
          <w:rFonts w:ascii="Times New Roman" w:hAnsi="Times New Roman" w:cs="Times New Roman"/>
          <w:sz w:val="24"/>
          <w:szCs w:val="24"/>
        </w:rPr>
        <w:t xml:space="preserve"> tax</w:t>
      </w:r>
      <w:r w:rsidR="00451B02">
        <w:rPr>
          <w:rFonts w:ascii="Times New Roman" w:hAnsi="Times New Roman" w:cs="Times New Roman"/>
          <w:sz w:val="24"/>
          <w:szCs w:val="24"/>
        </w:rPr>
        <w:t xml:space="preserve">, </w:t>
      </w:r>
      <w:r w:rsidR="003D5202">
        <w:rPr>
          <w:rFonts w:ascii="Times New Roman" w:hAnsi="Times New Roman" w:cs="Times New Roman"/>
          <w:sz w:val="24"/>
          <w:szCs w:val="24"/>
        </w:rPr>
        <w:t xml:space="preserve">that from sales </w:t>
      </w:r>
      <w:r w:rsidR="00451B02">
        <w:rPr>
          <w:rFonts w:ascii="Times New Roman" w:hAnsi="Times New Roman" w:cs="Times New Roman"/>
          <w:sz w:val="24"/>
          <w:szCs w:val="24"/>
        </w:rPr>
        <w:t xml:space="preserve">tax </w:t>
      </w:r>
      <w:r w:rsidR="003D5202">
        <w:rPr>
          <w:rFonts w:ascii="Times New Roman" w:hAnsi="Times New Roman" w:cs="Times New Roman"/>
          <w:sz w:val="24"/>
          <w:szCs w:val="24"/>
        </w:rPr>
        <w:t>has</w:t>
      </w:r>
      <w:r w:rsidR="00451B02">
        <w:rPr>
          <w:rFonts w:ascii="Times New Roman" w:hAnsi="Times New Roman" w:cs="Times New Roman"/>
          <w:sz w:val="24"/>
          <w:szCs w:val="24"/>
        </w:rPr>
        <w:t xml:space="preserve"> grown very little; the annual average growth rate over the entire period was slightly less than zero, while over the period 1980-2006 it was 0.5 percent per year. </w:t>
      </w:r>
    </w:p>
    <w:p w:rsidR="00C23ACE" w:rsidRDefault="00C23ACE"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1980, all states that currently have a sales tax had adopted it; in 1969</w:t>
      </w:r>
      <w:r w:rsidR="003D5202">
        <w:rPr>
          <w:rFonts w:ascii="Times New Roman" w:hAnsi="Times New Roman" w:cs="Times New Roman"/>
          <w:sz w:val="24"/>
          <w:szCs w:val="24"/>
        </w:rPr>
        <w:t>,</w:t>
      </w:r>
      <w:r>
        <w:rPr>
          <w:rFonts w:ascii="Times New Roman" w:hAnsi="Times New Roman" w:cs="Times New Roman"/>
          <w:sz w:val="24"/>
          <w:szCs w:val="24"/>
        </w:rPr>
        <w:t xml:space="preserve"> Vermont became the last state to adopt the sales tax.  There does not seem to be any sentiment among states with a sales tax to eliminate </w:t>
      </w:r>
      <w:r w:rsidR="003D5202">
        <w:rPr>
          <w:rFonts w:ascii="Times New Roman" w:hAnsi="Times New Roman" w:cs="Times New Roman"/>
          <w:sz w:val="24"/>
          <w:szCs w:val="24"/>
        </w:rPr>
        <w:t>it</w:t>
      </w:r>
      <w:r>
        <w:rPr>
          <w:rFonts w:ascii="Times New Roman" w:hAnsi="Times New Roman" w:cs="Times New Roman"/>
          <w:sz w:val="24"/>
          <w:szCs w:val="24"/>
        </w:rPr>
        <w:t xml:space="preserve">, </w:t>
      </w:r>
      <w:r w:rsidR="003D5202">
        <w:rPr>
          <w:rFonts w:ascii="Times New Roman" w:hAnsi="Times New Roman" w:cs="Times New Roman"/>
          <w:sz w:val="24"/>
          <w:szCs w:val="24"/>
        </w:rPr>
        <w:t>nor does there seem to be</w:t>
      </w:r>
      <w:r>
        <w:rPr>
          <w:rFonts w:ascii="Times New Roman" w:hAnsi="Times New Roman" w:cs="Times New Roman"/>
          <w:sz w:val="24"/>
          <w:szCs w:val="24"/>
        </w:rPr>
        <w:t xml:space="preserve"> discussion of adding a sales tax in those states without </w:t>
      </w:r>
      <w:r w:rsidR="003D5202">
        <w:rPr>
          <w:rFonts w:ascii="Times New Roman" w:hAnsi="Times New Roman" w:cs="Times New Roman"/>
          <w:sz w:val="24"/>
          <w:szCs w:val="24"/>
        </w:rPr>
        <w:t>such a tax</w:t>
      </w:r>
      <w:r>
        <w:rPr>
          <w:rFonts w:ascii="Times New Roman" w:hAnsi="Times New Roman" w:cs="Times New Roman"/>
          <w:sz w:val="24"/>
          <w:szCs w:val="24"/>
        </w:rPr>
        <w:t xml:space="preserve">.  </w:t>
      </w:r>
      <w:r w:rsidR="003D5202">
        <w:rPr>
          <w:rFonts w:ascii="Times New Roman" w:hAnsi="Times New Roman" w:cs="Times New Roman"/>
          <w:sz w:val="24"/>
          <w:szCs w:val="24"/>
        </w:rPr>
        <w:t>A</w:t>
      </w:r>
      <w:r>
        <w:rPr>
          <w:rFonts w:ascii="Times New Roman" w:hAnsi="Times New Roman" w:cs="Times New Roman"/>
          <w:sz w:val="24"/>
          <w:szCs w:val="24"/>
        </w:rPr>
        <w:t xml:space="preserve">s noted above, the Oregon tax reform commission </w:t>
      </w:r>
      <w:r w:rsidR="003D5202">
        <w:rPr>
          <w:rFonts w:ascii="Times New Roman" w:hAnsi="Times New Roman" w:cs="Times New Roman"/>
          <w:sz w:val="24"/>
          <w:szCs w:val="24"/>
        </w:rPr>
        <w:t xml:space="preserve">did recommend </w:t>
      </w:r>
      <w:r>
        <w:rPr>
          <w:rFonts w:ascii="Times New Roman" w:hAnsi="Times New Roman" w:cs="Times New Roman"/>
          <w:sz w:val="24"/>
          <w:szCs w:val="24"/>
        </w:rPr>
        <w:t xml:space="preserve">adding a sales tax as a replacement for the </w:t>
      </w:r>
      <w:r w:rsidR="003D5202">
        <w:rPr>
          <w:rFonts w:ascii="Times New Roman" w:hAnsi="Times New Roman" w:cs="Times New Roman"/>
          <w:sz w:val="24"/>
          <w:szCs w:val="24"/>
        </w:rPr>
        <w:t xml:space="preserve">state’s </w:t>
      </w:r>
      <w:r>
        <w:rPr>
          <w:rFonts w:ascii="Times New Roman" w:hAnsi="Times New Roman" w:cs="Times New Roman"/>
          <w:sz w:val="24"/>
          <w:szCs w:val="24"/>
        </w:rPr>
        <w:t xml:space="preserve">income tax.  </w:t>
      </w:r>
    </w:p>
    <w:p w:rsidR="0007458D" w:rsidRDefault="00C23ACE"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Compared to the personal income tax the sales tax is simple, </w:t>
      </w:r>
      <w:r w:rsidR="003D5202">
        <w:rPr>
          <w:rFonts w:ascii="Times New Roman" w:hAnsi="Times New Roman" w:cs="Times New Roman"/>
          <w:sz w:val="24"/>
          <w:szCs w:val="24"/>
        </w:rPr>
        <w:t xml:space="preserve">consisting </w:t>
      </w:r>
      <w:r>
        <w:rPr>
          <w:rFonts w:ascii="Times New Roman" w:hAnsi="Times New Roman" w:cs="Times New Roman"/>
          <w:sz w:val="24"/>
          <w:szCs w:val="24"/>
        </w:rPr>
        <w:t xml:space="preserve">of setting the rate and determining what will be taxed.  </w:t>
      </w:r>
      <w:r w:rsidR="0007458D">
        <w:rPr>
          <w:rFonts w:ascii="Times New Roman" w:hAnsi="Times New Roman" w:cs="Times New Roman"/>
          <w:sz w:val="24"/>
          <w:szCs w:val="24"/>
        </w:rPr>
        <w:t xml:space="preserve">The most significant change over the past three decades has been the steady increase in sales tax rates, as shown in Table 2.  In 1980, 78.3 percent of the states had sales tax rates of less than </w:t>
      </w:r>
      <w:r w:rsidR="003D5202">
        <w:rPr>
          <w:rFonts w:ascii="Times New Roman" w:hAnsi="Times New Roman" w:cs="Times New Roman"/>
          <w:sz w:val="24"/>
          <w:szCs w:val="24"/>
        </w:rPr>
        <w:t>five</w:t>
      </w:r>
      <w:r w:rsidR="0007458D">
        <w:rPr>
          <w:rFonts w:ascii="Times New Roman" w:hAnsi="Times New Roman" w:cs="Times New Roman"/>
          <w:sz w:val="24"/>
          <w:szCs w:val="24"/>
        </w:rPr>
        <w:t xml:space="preserve"> percent.  But by 2012, only 23.9 percent had tax rates that low.  Over the </w:t>
      </w:r>
      <w:r w:rsidR="003D5202">
        <w:rPr>
          <w:rFonts w:ascii="Times New Roman" w:hAnsi="Times New Roman" w:cs="Times New Roman"/>
          <w:sz w:val="24"/>
          <w:szCs w:val="24"/>
        </w:rPr>
        <w:t xml:space="preserve">30-year </w:t>
      </w:r>
      <w:r w:rsidR="0007458D">
        <w:rPr>
          <w:rFonts w:ascii="Times New Roman" w:hAnsi="Times New Roman" w:cs="Times New Roman"/>
          <w:sz w:val="24"/>
          <w:szCs w:val="24"/>
        </w:rPr>
        <w:t xml:space="preserve">period, the average state sales tax rate increased by 42.5 percent.  </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D10CE3">
        <w:rPr>
          <w:rFonts w:ascii="Times New Roman" w:hAnsi="Times New Roman" w:cs="Times New Roman"/>
          <w:sz w:val="24"/>
          <w:szCs w:val="24"/>
        </w:rPr>
        <w:t xml:space="preserve">Insert </w:t>
      </w:r>
      <w:r>
        <w:rPr>
          <w:rFonts w:ascii="Times New Roman" w:hAnsi="Times New Roman" w:cs="Times New Roman"/>
          <w:sz w:val="24"/>
          <w:szCs w:val="24"/>
        </w:rPr>
        <w:t>Table 2 here]</w:t>
      </w:r>
    </w:p>
    <w:p w:rsidR="00C67966" w:rsidRDefault="003D520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451B02">
        <w:rPr>
          <w:rFonts w:ascii="Times New Roman" w:hAnsi="Times New Roman" w:cs="Times New Roman"/>
          <w:sz w:val="24"/>
          <w:szCs w:val="24"/>
        </w:rPr>
        <w:t>ales tax revenues have not grown relative to the economy</w:t>
      </w:r>
      <w:r w:rsidR="00D0498A">
        <w:rPr>
          <w:rFonts w:ascii="Times New Roman" w:hAnsi="Times New Roman" w:cs="Times New Roman"/>
          <w:sz w:val="24"/>
          <w:szCs w:val="24"/>
        </w:rPr>
        <w:t xml:space="preserve"> </w:t>
      </w:r>
      <w:r>
        <w:rPr>
          <w:rFonts w:ascii="Times New Roman" w:hAnsi="Times New Roman" w:cs="Times New Roman"/>
          <w:sz w:val="24"/>
          <w:szCs w:val="24"/>
        </w:rPr>
        <w:t xml:space="preserve">though </w:t>
      </w:r>
      <w:r w:rsidR="0007458D">
        <w:rPr>
          <w:rFonts w:ascii="Times New Roman" w:hAnsi="Times New Roman" w:cs="Times New Roman"/>
          <w:sz w:val="24"/>
          <w:szCs w:val="24"/>
        </w:rPr>
        <w:t>sales tax rates increased</w:t>
      </w:r>
      <w:r w:rsidR="00451B02">
        <w:rPr>
          <w:rFonts w:ascii="Times New Roman" w:hAnsi="Times New Roman" w:cs="Times New Roman"/>
          <w:sz w:val="24"/>
          <w:szCs w:val="24"/>
        </w:rPr>
        <w:t xml:space="preserve">, </w:t>
      </w:r>
      <w:r>
        <w:rPr>
          <w:rFonts w:ascii="Times New Roman" w:hAnsi="Times New Roman" w:cs="Times New Roman"/>
          <w:sz w:val="24"/>
          <w:szCs w:val="24"/>
        </w:rPr>
        <w:t xml:space="preserve">suggesting </w:t>
      </w:r>
      <w:r w:rsidR="00451B02">
        <w:rPr>
          <w:rFonts w:ascii="Times New Roman" w:hAnsi="Times New Roman" w:cs="Times New Roman"/>
          <w:sz w:val="24"/>
          <w:szCs w:val="24"/>
        </w:rPr>
        <w:t>that the tax base has not grow</w:t>
      </w:r>
      <w:r w:rsidR="00625EE3">
        <w:rPr>
          <w:rFonts w:ascii="Times New Roman" w:hAnsi="Times New Roman" w:cs="Times New Roman"/>
          <w:sz w:val="24"/>
          <w:szCs w:val="24"/>
        </w:rPr>
        <w:t>n</w:t>
      </w:r>
      <w:r w:rsidR="00451B02">
        <w:rPr>
          <w:rFonts w:ascii="Times New Roman" w:hAnsi="Times New Roman" w:cs="Times New Roman"/>
          <w:sz w:val="24"/>
          <w:szCs w:val="24"/>
        </w:rPr>
        <w:t xml:space="preserve">, and probably declined, relative to the growth in personal income.  </w:t>
      </w:r>
      <w:r w:rsidR="004509B9">
        <w:rPr>
          <w:rFonts w:ascii="Times New Roman" w:hAnsi="Times New Roman" w:cs="Times New Roman"/>
          <w:sz w:val="24"/>
          <w:szCs w:val="24"/>
        </w:rPr>
        <w:t xml:space="preserve">To </w:t>
      </w:r>
      <w:r w:rsidR="00451B02">
        <w:rPr>
          <w:rFonts w:ascii="Times New Roman" w:hAnsi="Times New Roman" w:cs="Times New Roman"/>
          <w:sz w:val="24"/>
          <w:szCs w:val="24"/>
        </w:rPr>
        <w:t xml:space="preserve">illustrate that, consider Figure </w:t>
      </w:r>
      <w:r w:rsidR="00783920">
        <w:rPr>
          <w:rFonts w:ascii="Times New Roman" w:hAnsi="Times New Roman" w:cs="Times New Roman"/>
          <w:sz w:val="24"/>
          <w:szCs w:val="24"/>
        </w:rPr>
        <w:t>4</w:t>
      </w:r>
      <w:r w:rsidR="00451B02">
        <w:rPr>
          <w:rFonts w:ascii="Times New Roman" w:hAnsi="Times New Roman" w:cs="Times New Roman"/>
          <w:sz w:val="24"/>
          <w:szCs w:val="24"/>
        </w:rPr>
        <w:t>, which shows sales tax revenue per $1</w:t>
      </w:r>
      <w:r>
        <w:rPr>
          <w:rFonts w:ascii="Times New Roman" w:hAnsi="Times New Roman" w:cs="Times New Roman"/>
          <w:sz w:val="24"/>
          <w:szCs w:val="24"/>
        </w:rPr>
        <w:t>,</w:t>
      </w:r>
      <w:r w:rsidR="00451B02">
        <w:rPr>
          <w:rFonts w:ascii="Times New Roman" w:hAnsi="Times New Roman" w:cs="Times New Roman"/>
          <w:sz w:val="24"/>
          <w:szCs w:val="24"/>
        </w:rPr>
        <w:t xml:space="preserve">000 of personal income for the </w:t>
      </w:r>
      <w:r w:rsidR="00ED137B">
        <w:rPr>
          <w:rFonts w:ascii="Times New Roman" w:hAnsi="Times New Roman" w:cs="Times New Roman"/>
          <w:sz w:val="24"/>
          <w:szCs w:val="24"/>
        </w:rPr>
        <w:t>three</w:t>
      </w:r>
      <w:r w:rsidR="00451B02">
        <w:rPr>
          <w:rFonts w:ascii="Times New Roman" w:hAnsi="Times New Roman" w:cs="Times New Roman"/>
          <w:sz w:val="24"/>
          <w:szCs w:val="24"/>
        </w:rPr>
        <w:t xml:space="preserve"> states that did not change their sales tax rates over </w:t>
      </w:r>
      <w:r w:rsidR="00451B02">
        <w:rPr>
          <w:rFonts w:ascii="Times New Roman" w:hAnsi="Times New Roman" w:cs="Times New Roman"/>
          <w:sz w:val="24"/>
          <w:szCs w:val="24"/>
        </w:rPr>
        <w:lastRenderedPageBreak/>
        <w:t xml:space="preserve">the entire period.  </w:t>
      </w:r>
      <w:r>
        <w:rPr>
          <w:rFonts w:ascii="Times New Roman" w:hAnsi="Times New Roman" w:cs="Times New Roman"/>
          <w:sz w:val="24"/>
          <w:szCs w:val="24"/>
        </w:rPr>
        <w:t>For the period of interest</w:t>
      </w:r>
      <w:r w:rsidR="00451B02">
        <w:rPr>
          <w:rFonts w:ascii="Times New Roman" w:hAnsi="Times New Roman" w:cs="Times New Roman"/>
          <w:sz w:val="24"/>
          <w:szCs w:val="24"/>
        </w:rPr>
        <w:t>, there has been a general decline</w:t>
      </w:r>
      <w:r w:rsidR="00A45BEB">
        <w:rPr>
          <w:rFonts w:ascii="Times New Roman" w:hAnsi="Times New Roman" w:cs="Times New Roman"/>
          <w:sz w:val="24"/>
          <w:szCs w:val="24"/>
        </w:rPr>
        <w:t xml:space="preserve"> </w:t>
      </w:r>
      <w:r w:rsidR="00625EE3">
        <w:rPr>
          <w:rFonts w:ascii="Times New Roman" w:hAnsi="Times New Roman" w:cs="Times New Roman"/>
          <w:sz w:val="24"/>
          <w:szCs w:val="24"/>
        </w:rPr>
        <w:t>in sales tax revenue as a share of personal income</w:t>
      </w:r>
      <w:r w:rsidR="00ED137B">
        <w:rPr>
          <w:rFonts w:ascii="Times New Roman" w:hAnsi="Times New Roman" w:cs="Times New Roman"/>
          <w:sz w:val="24"/>
          <w:szCs w:val="24"/>
        </w:rPr>
        <w:t>.</w:t>
      </w:r>
    </w:p>
    <w:p w:rsidR="00E74DFE" w:rsidRDefault="00E74DFE" w:rsidP="003A572A">
      <w:pPr>
        <w:spacing w:after="0" w:line="480" w:lineRule="auto"/>
        <w:ind w:firstLine="720"/>
        <w:jc w:val="center"/>
        <w:rPr>
          <w:rFonts w:ascii="Times New Roman" w:hAnsi="Times New Roman" w:cs="Times New Roman"/>
          <w:iCs/>
          <w:sz w:val="24"/>
          <w:szCs w:val="24"/>
        </w:rPr>
      </w:pPr>
      <w:r>
        <w:rPr>
          <w:rFonts w:ascii="Times New Roman" w:hAnsi="Times New Roman" w:cs="Times New Roman"/>
          <w:sz w:val="24"/>
          <w:szCs w:val="24"/>
        </w:rPr>
        <w:t>[</w:t>
      </w:r>
      <w:r w:rsidR="00D10CE3">
        <w:rPr>
          <w:rFonts w:ascii="Times New Roman" w:hAnsi="Times New Roman" w:cs="Times New Roman"/>
          <w:sz w:val="24"/>
          <w:szCs w:val="24"/>
        </w:rPr>
        <w:t xml:space="preserve">Insert </w:t>
      </w:r>
      <w:r>
        <w:rPr>
          <w:rFonts w:ascii="Times New Roman" w:hAnsi="Times New Roman" w:cs="Times New Roman"/>
          <w:sz w:val="24"/>
          <w:szCs w:val="24"/>
        </w:rPr>
        <w:t>Figure 4 here]</w:t>
      </w:r>
    </w:p>
    <w:p w:rsidR="000B065F" w:rsidRDefault="00E630B9"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t>
      </w:r>
      <w:r w:rsidR="00875512">
        <w:rPr>
          <w:rFonts w:ascii="Times New Roman" w:hAnsi="Times New Roman" w:cs="Times New Roman"/>
          <w:sz w:val="24"/>
          <w:szCs w:val="24"/>
        </w:rPr>
        <w:t>hree</w:t>
      </w:r>
      <w:r w:rsidR="00712A64">
        <w:rPr>
          <w:rFonts w:ascii="Times New Roman" w:hAnsi="Times New Roman" w:cs="Times New Roman"/>
          <w:sz w:val="24"/>
          <w:szCs w:val="24"/>
        </w:rPr>
        <w:t xml:space="preserve"> main reasons why</w:t>
      </w:r>
      <w:r>
        <w:rPr>
          <w:rFonts w:ascii="Times New Roman" w:hAnsi="Times New Roman" w:cs="Times New Roman"/>
          <w:sz w:val="24"/>
          <w:szCs w:val="24"/>
        </w:rPr>
        <w:t xml:space="preserve"> the sales tax base has not kept up with</w:t>
      </w:r>
      <w:r w:rsidR="008730FA">
        <w:rPr>
          <w:rFonts w:ascii="Times New Roman" w:hAnsi="Times New Roman" w:cs="Times New Roman"/>
          <w:sz w:val="24"/>
          <w:szCs w:val="24"/>
        </w:rPr>
        <w:t xml:space="preserve"> the growth in personal income.</w:t>
      </w:r>
      <w:r w:rsidR="00A45BEB">
        <w:rPr>
          <w:rFonts w:ascii="Times New Roman" w:hAnsi="Times New Roman" w:cs="Times New Roman"/>
          <w:sz w:val="24"/>
          <w:szCs w:val="24"/>
        </w:rPr>
        <w:t xml:space="preserve"> </w:t>
      </w:r>
      <w:r w:rsidR="003D5202">
        <w:rPr>
          <w:rFonts w:ascii="Times New Roman" w:hAnsi="Times New Roman" w:cs="Times New Roman"/>
          <w:sz w:val="24"/>
          <w:szCs w:val="24"/>
        </w:rPr>
        <w:t>W</w:t>
      </w:r>
      <w:r>
        <w:rPr>
          <w:rFonts w:ascii="Times New Roman" w:hAnsi="Times New Roman" w:cs="Times New Roman"/>
          <w:sz w:val="24"/>
          <w:szCs w:val="24"/>
        </w:rPr>
        <w:t xml:space="preserve">hen the sales tax was first adopted it applied to the purchase and lease of tangible personal property </w:t>
      </w:r>
      <w:r w:rsidR="00625EE3">
        <w:rPr>
          <w:rFonts w:ascii="Times New Roman" w:hAnsi="Times New Roman" w:cs="Times New Roman"/>
          <w:sz w:val="24"/>
          <w:szCs w:val="24"/>
        </w:rPr>
        <w:t xml:space="preserve">but </w:t>
      </w:r>
      <w:r>
        <w:rPr>
          <w:rFonts w:ascii="Times New Roman" w:hAnsi="Times New Roman" w:cs="Times New Roman"/>
          <w:sz w:val="24"/>
          <w:szCs w:val="24"/>
        </w:rPr>
        <w:t xml:space="preserve">not to </w:t>
      </w:r>
      <w:r w:rsidR="00625EE3">
        <w:rPr>
          <w:rFonts w:ascii="Times New Roman" w:hAnsi="Times New Roman" w:cs="Times New Roman"/>
          <w:sz w:val="24"/>
          <w:szCs w:val="24"/>
        </w:rPr>
        <w:t xml:space="preserve">purchases of </w:t>
      </w:r>
      <w:r>
        <w:rPr>
          <w:rFonts w:ascii="Times New Roman" w:hAnsi="Times New Roman" w:cs="Times New Roman"/>
          <w:sz w:val="24"/>
          <w:szCs w:val="24"/>
        </w:rPr>
        <w:t xml:space="preserve">services.  While some states have added selective services to their sales tax base, services are still a relatively small part of the sales tax base.  </w:t>
      </w:r>
      <w:r w:rsidR="00625EE3">
        <w:rPr>
          <w:rFonts w:ascii="Times New Roman" w:hAnsi="Times New Roman" w:cs="Times New Roman"/>
          <w:sz w:val="24"/>
          <w:szCs w:val="24"/>
        </w:rPr>
        <w:t>Since 1970, only one state</w:t>
      </w:r>
      <w:r w:rsidR="00783920">
        <w:rPr>
          <w:rFonts w:ascii="Times New Roman" w:hAnsi="Times New Roman" w:cs="Times New Roman"/>
          <w:sz w:val="24"/>
          <w:szCs w:val="24"/>
        </w:rPr>
        <w:t>, Iowa,</w:t>
      </w:r>
      <w:r w:rsidR="00625EE3">
        <w:rPr>
          <w:rFonts w:ascii="Times New Roman" w:hAnsi="Times New Roman" w:cs="Times New Roman"/>
          <w:sz w:val="24"/>
          <w:szCs w:val="24"/>
        </w:rPr>
        <w:t xml:space="preserve"> significantly expanded its sales tax base by including a long list of services.  </w:t>
      </w:r>
      <w:r>
        <w:rPr>
          <w:rFonts w:ascii="Times New Roman" w:hAnsi="Times New Roman" w:cs="Times New Roman"/>
          <w:sz w:val="24"/>
          <w:szCs w:val="24"/>
        </w:rPr>
        <w:t>But, services have grown significantly as a share of personal consumpt</w:t>
      </w:r>
      <w:r w:rsidR="00981BD7">
        <w:rPr>
          <w:rFonts w:ascii="Times New Roman" w:hAnsi="Times New Roman" w:cs="Times New Roman"/>
          <w:sz w:val="24"/>
          <w:szCs w:val="24"/>
        </w:rPr>
        <w:t>ion; for example</w:t>
      </w:r>
      <w:r w:rsidR="00712A64">
        <w:rPr>
          <w:rFonts w:ascii="Times New Roman" w:hAnsi="Times New Roman" w:cs="Times New Roman"/>
          <w:sz w:val="24"/>
          <w:szCs w:val="24"/>
        </w:rPr>
        <w:t>,</w:t>
      </w:r>
      <w:r w:rsidR="00981BD7">
        <w:rPr>
          <w:rFonts w:ascii="Times New Roman" w:hAnsi="Times New Roman" w:cs="Times New Roman"/>
          <w:sz w:val="24"/>
          <w:szCs w:val="24"/>
        </w:rPr>
        <w:t xml:space="preserve"> services increased </w:t>
      </w:r>
      <w:r>
        <w:rPr>
          <w:rFonts w:ascii="Times New Roman" w:hAnsi="Times New Roman" w:cs="Times New Roman"/>
          <w:sz w:val="24"/>
          <w:szCs w:val="24"/>
        </w:rPr>
        <w:t>from 52.6 percent of total personal</w:t>
      </w:r>
      <w:r w:rsidR="00981BD7">
        <w:rPr>
          <w:rFonts w:ascii="Times New Roman" w:hAnsi="Times New Roman" w:cs="Times New Roman"/>
          <w:sz w:val="24"/>
          <w:szCs w:val="24"/>
        </w:rPr>
        <w:t xml:space="preserve"> consumption expenditures in 1980 to 63.3 percent in 2011.</w:t>
      </w:r>
      <w:r>
        <w:rPr>
          <w:rStyle w:val="FootnoteReference"/>
          <w:rFonts w:ascii="Times New Roman" w:hAnsi="Times New Roman" w:cs="Times New Roman"/>
          <w:sz w:val="24"/>
          <w:szCs w:val="24"/>
        </w:rPr>
        <w:footnoteReference w:id="18"/>
      </w:r>
      <w:r w:rsidR="00981BD7">
        <w:rPr>
          <w:rFonts w:ascii="Times New Roman" w:hAnsi="Times New Roman" w:cs="Times New Roman"/>
          <w:sz w:val="24"/>
          <w:szCs w:val="24"/>
        </w:rPr>
        <w:t xml:space="preserve">  Thus, the sales tax is being applied to a smaller share of consumer purchases. </w:t>
      </w:r>
      <w:proofErr w:type="spellStart"/>
      <w:r w:rsidR="00625EE3">
        <w:rPr>
          <w:rFonts w:ascii="Times New Roman" w:hAnsi="Times New Roman" w:cs="Times New Roman"/>
          <w:iCs/>
          <w:sz w:val="24"/>
          <w:szCs w:val="24"/>
        </w:rPr>
        <w:t>Mikesell</w:t>
      </w:r>
      <w:proofErr w:type="spellEnd"/>
      <w:r w:rsidR="00625EE3">
        <w:rPr>
          <w:rFonts w:ascii="Times New Roman" w:hAnsi="Times New Roman" w:cs="Times New Roman"/>
          <w:iCs/>
          <w:sz w:val="24"/>
          <w:szCs w:val="24"/>
        </w:rPr>
        <w:t xml:space="preserve"> (2012) conducted an extensive analysis of </w:t>
      </w:r>
      <w:r w:rsidR="003D5202">
        <w:rPr>
          <w:rFonts w:ascii="Times New Roman" w:hAnsi="Times New Roman" w:cs="Times New Roman"/>
          <w:iCs/>
          <w:sz w:val="24"/>
          <w:szCs w:val="24"/>
        </w:rPr>
        <w:t xml:space="preserve">the </w:t>
      </w:r>
      <w:r w:rsidR="00625EE3">
        <w:rPr>
          <w:rFonts w:ascii="Times New Roman" w:hAnsi="Times New Roman" w:cs="Times New Roman"/>
          <w:iCs/>
          <w:sz w:val="24"/>
          <w:szCs w:val="24"/>
        </w:rPr>
        <w:t xml:space="preserve">decline in the </w:t>
      </w:r>
      <w:r w:rsidR="003D5202">
        <w:rPr>
          <w:rFonts w:ascii="Times New Roman" w:hAnsi="Times New Roman" w:cs="Times New Roman"/>
          <w:iCs/>
          <w:sz w:val="24"/>
          <w:szCs w:val="24"/>
        </w:rPr>
        <w:t xml:space="preserve">state </w:t>
      </w:r>
      <w:r w:rsidR="00625EE3">
        <w:rPr>
          <w:rFonts w:ascii="Times New Roman" w:hAnsi="Times New Roman" w:cs="Times New Roman"/>
          <w:iCs/>
          <w:sz w:val="24"/>
          <w:szCs w:val="24"/>
        </w:rPr>
        <w:t xml:space="preserve">sales tax base relative to personal income; he attributes the absence of services in the tax base as the primary cause of the </w:t>
      </w:r>
      <w:r w:rsidR="003D5202">
        <w:rPr>
          <w:rFonts w:ascii="Times New Roman" w:hAnsi="Times New Roman" w:cs="Times New Roman"/>
          <w:iCs/>
          <w:sz w:val="24"/>
          <w:szCs w:val="24"/>
        </w:rPr>
        <w:t>downward trend</w:t>
      </w:r>
      <w:r w:rsidR="00625EE3">
        <w:rPr>
          <w:rFonts w:ascii="Times New Roman" w:hAnsi="Times New Roman" w:cs="Times New Roman"/>
          <w:iCs/>
          <w:sz w:val="24"/>
          <w:szCs w:val="24"/>
        </w:rPr>
        <w:t>.</w:t>
      </w:r>
    </w:p>
    <w:p w:rsidR="00875512" w:rsidRDefault="0087551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States differ in the extent to which they include services in their sales tax base.  The Federation Tax Administrators </w:t>
      </w:r>
      <w:r w:rsidR="003D5202">
        <w:rPr>
          <w:rFonts w:ascii="Times New Roman" w:hAnsi="Times New Roman" w:cs="Times New Roman"/>
          <w:sz w:val="24"/>
          <w:szCs w:val="24"/>
        </w:rPr>
        <w:t xml:space="preserve">(FTA) </w:t>
      </w:r>
      <w:r>
        <w:rPr>
          <w:rFonts w:ascii="Times New Roman" w:hAnsi="Times New Roman" w:cs="Times New Roman"/>
          <w:sz w:val="24"/>
          <w:szCs w:val="24"/>
        </w:rPr>
        <w:t>has conducted periodic surveys of the states regarding the services they tax.</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its last survey, conducted in 2007, the FTA identified 168 individual services that at least one state included in its sales tax base.  There is substantial variation in the number of services that state</w:t>
      </w:r>
      <w:r w:rsidR="00712A64">
        <w:rPr>
          <w:rFonts w:ascii="Times New Roman" w:hAnsi="Times New Roman" w:cs="Times New Roman"/>
          <w:sz w:val="24"/>
          <w:szCs w:val="24"/>
        </w:rPr>
        <w:t>s</w:t>
      </w:r>
      <w:r>
        <w:rPr>
          <w:rFonts w:ascii="Times New Roman" w:hAnsi="Times New Roman" w:cs="Times New Roman"/>
          <w:sz w:val="24"/>
          <w:szCs w:val="24"/>
        </w:rPr>
        <w:t xml:space="preserve"> tax.  While no state taxes all 168 services, three states tax more than 150 of the identified services.  Between the 1990 </w:t>
      </w:r>
      <w:r w:rsidR="00A67B70">
        <w:rPr>
          <w:rFonts w:ascii="Times New Roman" w:hAnsi="Times New Roman" w:cs="Times New Roman"/>
          <w:sz w:val="24"/>
          <w:szCs w:val="24"/>
        </w:rPr>
        <w:t xml:space="preserve">and 2007 </w:t>
      </w:r>
      <w:r>
        <w:rPr>
          <w:rFonts w:ascii="Times New Roman" w:hAnsi="Times New Roman" w:cs="Times New Roman"/>
          <w:sz w:val="24"/>
          <w:szCs w:val="24"/>
        </w:rPr>
        <w:t>survey</w:t>
      </w:r>
      <w:r w:rsidR="00A67B70">
        <w:rPr>
          <w:rFonts w:ascii="Times New Roman" w:hAnsi="Times New Roman" w:cs="Times New Roman"/>
          <w:sz w:val="24"/>
          <w:szCs w:val="24"/>
        </w:rPr>
        <w:t xml:space="preserve">s, </w:t>
      </w:r>
      <w:r>
        <w:rPr>
          <w:rFonts w:ascii="Times New Roman" w:hAnsi="Times New Roman" w:cs="Times New Roman"/>
          <w:sz w:val="24"/>
          <w:szCs w:val="24"/>
        </w:rPr>
        <w:t xml:space="preserve">most states increased </w:t>
      </w:r>
      <w:r>
        <w:rPr>
          <w:rFonts w:ascii="Times New Roman" w:hAnsi="Times New Roman" w:cs="Times New Roman"/>
          <w:sz w:val="24"/>
          <w:szCs w:val="24"/>
        </w:rPr>
        <w:lastRenderedPageBreak/>
        <w:t xml:space="preserve">the number of services that they tax.  </w:t>
      </w:r>
      <w:r w:rsidR="00A67B70">
        <w:rPr>
          <w:rFonts w:ascii="Times New Roman" w:hAnsi="Times New Roman" w:cs="Times New Roman"/>
          <w:sz w:val="24"/>
          <w:szCs w:val="24"/>
        </w:rPr>
        <w:t>In</w:t>
      </w:r>
      <w:r>
        <w:rPr>
          <w:rFonts w:ascii="Times New Roman" w:hAnsi="Times New Roman" w:cs="Times New Roman"/>
          <w:sz w:val="24"/>
          <w:szCs w:val="24"/>
        </w:rPr>
        <w:t xml:space="preserve"> most cases</w:t>
      </w:r>
      <w:r w:rsidR="00A67B70">
        <w:rPr>
          <w:rFonts w:ascii="Times New Roman" w:hAnsi="Times New Roman" w:cs="Times New Roman"/>
          <w:sz w:val="24"/>
          <w:szCs w:val="24"/>
        </w:rPr>
        <w:t>,</w:t>
      </w:r>
      <w:r>
        <w:rPr>
          <w:rFonts w:ascii="Times New Roman" w:hAnsi="Times New Roman" w:cs="Times New Roman"/>
          <w:sz w:val="24"/>
          <w:szCs w:val="24"/>
        </w:rPr>
        <w:t xml:space="preserve"> states added 10 or fewer services over the 17</w:t>
      </w:r>
      <w:r w:rsidR="00A67B70">
        <w:rPr>
          <w:rFonts w:ascii="Times New Roman" w:hAnsi="Times New Roman" w:cs="Times New Roman"/>
          <w:sz w:val="24"/>
          <w:szCs w:val="24"/>
        </w:rPr>
        <w:t>-</w:t>
      </w:r>
      <w:r>
        <w:rPr>
          <w:rFonts w:ascii="Times New Roman" w:hAnsi="Times New Roman" w:cs="Times New Roman"/>
          <w:sz w:val="24"/>
          <w:szCs w:val="24"/>
        </w:rPr>
        <w:t>year period, although five states added more than 20 services</w:t>
      </w:r>
      <w:r w:rsidR="00A67B70">
        <w:rPr>
          <w:rFonts w:ascii="Times New Roman" w:hAnsi="Times New Roman" w:cs="Times New Roman"/>
          <w:sz w:val="24"/>
          <w:szCs w:val="24"/>
        </w:rPr>
        <w:t xml:space="preserve"> each</w:t>
      </w:r>
      <w:r>
        <w:rPr>
          <w:rFonts w:ascii="Times New Roman" w:hAnsi="Times New Roman" w:cs="Times New Roman"/>
          <w:sz w:val="24"/>
          <w:szCs w:val="24"/>
        </w:rPr>
        <w:t>.</w:t>
      </w:r>
    </w:p>
    <w:p w:rsidR="00661F65" w:rsidRDefault="00A67B70" w:rsidP="003A57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reason that </w:t>
      </w:r>
      <w:r w:rsidR="0087355A">
        <w:rPr>
          <w:rFonts w:ascii="Times New Roman" w:hAnsi="Times New Roman" w:cs="Times New Roman"/>
          <w:sz w:val="24"/>
          <w:szCs w:val="24"/>
        </w:rPr>
        <w:t xml:space="preserve">a </w:t>
      </w:r>
      <w:r>
        <w:rPr>
          <w:rFonts w:ascii="Times New Roman" w:hAnsi="Times New Roman" w:cs="Times New Roman"/>
          <w:sz w:val="24"/>
          <w:szCs w:val="24"/>
        </w:rPr>
        <w:t xml:space="preserve">sales tax base has not kept up with the growth in personal income is that states </w:t>
      </w:r>
      <w:r w:rsidR="00875512">
        <w:rPr>
          <w:rFonts w:ascii="Times New Roman" w:hAnsi="Times New Roman" w:cs="Times New Roman"/>
          <w:sz w:val="24"/>
          <w:szCs w:val="24"/>
        </w:rPr>
        <w:t xml:space="preserve">have increased </w:t>
      </w:r>
      <w:r w:rsidR="006D37AB">
        <w:rPr>
          <w:rFonts w:ascii="Times New Roman" w:hAnsi="Times New Roman" w:cs="Times New Roman"/>
          <w:sz w:val="24"/>
          <w:szCs w:val="24"/>
        </w:rPr>
        <w:t>their</w:t>
      </w:r>
      <w:r w:rsidR="00A45BEB">
        <w:rPr>
          <w:rFonts w:ascii="Times New Roman" w:hAnsi="Times New Roman" w:cs="Times New Roman"/>
          <w:sz w:val="24"/>
          <w:szCs w:val="24"/>
        </w:rPr>
        <w:t xml:space="preserve"> </w:t>
      </w:r>
      <w:r w:rsidR="00661F65">
        <w:rPr>
          <w:rFonts w:ascii="Times New Roman" w:hAnsi="Times New Roman" w:cs="Times New Roman"/>
          <w:sz w:val="24"/>
          <w:szCs w:val="24"/>
        </w:rPr>
        <w:t xml:space="preserve">sales tax </w:t>
      </w:r>
      <w:r w:rsidR="006D37AB">
        <w:rPr>
          <w:rFonts w:ascii="Times New Roman" w:hAnsi="Times New Roman" w:cs="Times New Roman"/>
          <w:sz w:val="24"/>
          <w:szCs w:val="24"/>
        </w:rPr>
        <w:t>exemptions</w:t>
      </w:r>
      <w:r w:rsidR="00661F65">
        <w:rPr>
          <w:rFonts w:ascii="Times New Roman" w:hAnsi="Times New Roman" w:cs="Times New Roman"/>
          <w:sz w:val="24"/>
          <w:szCs w:val="24"/>
        </w:rPr>
        <w:t>.  When sales taxes were first adopted</w:t>
      </w:r>
      <w:r>
        <w:rPr>
          <w:rFonts w:ascii="Times New Roman" w:hAnsi="Times New Roman" w:cs="Times New Roman"/>
          <w:sz w:val="24"/>
          <w:szCs w:val="24"/>
        </w:rPr>
        <w:t>,</w:t>
      </w:r>
      <w:r w:rsidR="00661F65">
        <w:rPr>
          <w:rFonts w:ascii="Times New Roman" w:hAnsi="Times New Roman" w:cs="Times New Roman"/>
          <w:sz w:val="24"/>
          <w:szCs w:val="24"/>
        </w:rPr>
        <w:t xml:space="preserve"> exemptions were generally restricted to goods and materials that were used as inputs in manufacturing process and good</w:t>
      </w:r>
      <w:r w:rsidR="006D37AB">
        <w:rPr>
          <w:rFonts w:ascii="Times New Roman" w:hAnsi="Times New Roman" w:cs="Times New Roman"/>
          <w:sz w:val="24"/>
          <w:szCs w:val="24"/>
        </w:rPr>
        <w:t>s</w:t>
      </w:r>
      <w:r w:rsidR="00661F65">
        <w:rPr>
          <w:rFonts w:ascii="Times New Roman" w:hAnsi="Times New Roman" w:cs="Times New Roman"/>
          <w:sz w:val="24"/>
          <w:szCs w:val="24"/>
        </w:rPr>
        <w:t xml:space="preserve"> purchased for resale.  Over time, states increased the list of </w:t>
      </w:r>
      <w:r>
        <w:rPr>
          <w:rFonts w:ascii="Times New Roman" w:hAnsi="Times New Roman" w:cs="Times New Roman"/>
          <w:sz w:val="24"/>
          <w:szCs w:val="24"/>
        </w:rPr>
        <w:t xml:space="preserve">exempt </w:t>
      </w:r>
      <w:r w:rsidR="00661F65">
        <w:rPr>
          <w:rFonts w:ascii="Times New Roman" w:hAnsi="Times New Roman" w:cs="Times New Roman"/>
          <w:sz w:val="24"/>
          <w:szCs w:val="24"/>
        </w:rPr>
        <w:t>goods</w:t>
      </w:r>
      <w:r>
        <w:rPr>
          <w:rFonts w:ascii="Times New Roman" w:hAnsi="Times New Roman" w:cs="Times New Roman"/>
          <w:sz w:val="24"/>
          <w:szCs w:val="24"/>
        </w:rPr>
        <w:t>, and exempted</w:t>
      </w:r>
      <w:r w:rsidR="00875512">
        <w:rPr>
          <w:rFonts w:ascii="Times New Roman" w:hAnsi="Times New Roman" w:cs="Times New Roman"/>
          <w:sz w:val="24"/>
          <w:szCs w:val="24"/>
        </w:rPr>
        <w:t xml:space="preserve"> certain sellers or buyers</w:t>
      </w:r>
      <w:r w:rsidR="00661F65">
        <w:rPr>
          <w:rFonts w:ascii="Times New Roman" w:hAnsi="Times New Roman" w:cs="Times New Roman"/>
          <w:sz w:val="24"/>
          <w:szCs w:val="24"/>
        </w:rPr>
        <w:t>.</w:t>
      </w:r>
      <w:r w:rsidR="00661F65">
        <w:rPr>
          <w:rStyle w:val="FootnoteReference"/>
          <w:rFonts w:ascii="Times New Roman" w:hAnsi="Times New Roman" w:cs="Times New Roman"/>
          <w:sz w:val="24"/>
          <w:szCs w:val="24"/>
        </w:rPr>
        <w:footnoteReference w:id="20"/>
      </w:r>
      <w:r w:rsidR="00A45BEB">
        <w:rPr>
          <w:rFonts w:ascii="Times New Roman" w:hAnsi="Times New Roman" w:cs="Times New Roman"/>
          <w:sz w:val="24"/>
          <w:szCs w:val="24"/>
        </w:rPr>
        <w:t xml:space="preserve"> </w:t>
      </w:r>
      <w:r w:rsidR="00875512">
        <w:rPr>
          <w:rFonts w:ascii="Times New Roman" w:hAnsi="Times New Roman" w:cs="Times New Roman"/>
          <w:sz w:val="24"/>
          <w:szCs w:val="24"/>
        </w:rPr>
        <w:t>States have been most aggressive in adding exemptions for businesses</w:t>
      </w:r>
      <w:r>
        <w:rPr>
          <w:rFonts w:ascii="Times New Roman" w:hAnsi="Times New Roman" w:cs="Times New Roman"/>
          <w:sz w:val="24"/>
          <w:szCs w:val="24"/>
        </w:rPr>
        <w:t xml:space="preserve">—adding </w:t>
      </w:r>
      <w:r w:rsidR="00875512">
        <w:rPr>
          <w:rFonts w:ascii="Times New Roman" w:hAnsi="Times New Roman" w:cs="Times New Roman"/>
          <w:sz w:val="24"/>
          <w:szCs w:val="24"/>
        </w:rPr>
        <w:t xml:space="preserve">exemptions for </w:t>
      </w:r>
      <w:r w:rsidR="00015DBB">
        <w:rPr>
          <w:rFonts w:ascii="Times New Roman" w:hAnsi="Times New Roman" w:cs="Times New Roman"/>
          <w:sz w:val="24"/>
          <w:szCs w:val="24"/>
        </w:rPr>
        <w:t>consumables used in agricultural</w:t>
      </w:r>
      <w:r w:rsidR="00875512">
        <w:rPr>
          <w:rFonts w:ascii="Times New Roman" w:hAnsi="Times New Roman" w:cs="Times New Roman"/>
          <w:sz w:val="24"/>
          <w:szCs w:val="24"/>
        </w:rPr>
        <w:t xml:space="preserve">, the purchase of </w:t>
      </w:r>
      <w:r w:rsidR="00015DBB">
        <w:rPr>
          <w:rFonts w:ascii="Times New Roman" w:hAnsi="Times New Roman" w:cs="Times New Roman"/>
          <w:sz w:val="24"/>
          <w:szCs w:val="24"/>
        </w:rPr>
        <w:t>industrial and agricultural machinery and equipment</w:t>
      </w:r>
      <w:r w:rsidR="00875512">
        <w:rPr>
          <w:rFonts w:ascii="Times New Roman" w:hAnsi="Times New Roman" w:cs="Times New Roman"/>
          <w:sz w:val="24"/>
          <w:szCs w:val="24"/>
        </w:rPr>
        <w:t>, and energy used in production.</w:t>
      </w:r>
      <w:r w:rsidR="00015DBB">
        <w:rPr>
          <w:rStyle w:val="FootnoteReference"/>
          <w:rFonts w:ascii="Times New Roman" w:hAnsi="Times New Roman" w:cs="Times New Roman"/>
          <w:sz w:val="24"/>
          <w:szCs w:val="24"/>
        </w:rPr>
        <w:footnoteReference w:id="21"/>
      </w:r>
      <w:r w:rsidR="00875512">
        <w:rPr>
          <w:rFonts w:ascii="Times New Roman" w:hAnsi="Times New Roman" w:cs="Times New Roman"/>
          <w:sz w:val="24"/>
          <w:szCs w:val="24"/>
        </w:rPr>
        <w:t xml:space="preserve">  While these business exemptions have increased, the non-consumer share of sales taxes is still very significant (Ring 1999).</w:t>
      </w:r>
      <w:r w:rsidR="00D10CE3">
        <w:rPr>
          <w:rFonts w:ascii="Times New Roman" w:hAnsi="Times New Roman" w:cs="Times New Roman"/>
          <w:sz w:val="24"/>
          <w:szCs w:val="24"/>
        </w:rPr>
        <w:t xml:space="preserve"> </w:t>
      </w:r>
      <w:r w:rsidR="00661F65">
        <w:rPr>
          <w:rFonts w:ascii="Times New Roman" w:hAnsi="Times New Roman" w:cs="Times New Roman"/>
          <w:sz w:val="24"/>
          <w:szCs w:val="24"/>
        </w:rPr>
        <w:t xml:space="preserve">States </w:t>
      </w:r>
      <w:r w:rsidR="00875512">
        <w:rPr>
          <w:rFonts w:ascii="Times New Roman" w:hAnsi="Times New Roman" w:cs="Times New Roman"/>
          <w:sz w:val="24"/>
          <w:szCs w:val="24"/>
        </w:rPr>
        <w:t>also added exemptions of consumer goods</w:t>
      </w:r>
      <w:r w:rsidR="00661F65">
        <w:rPr>
          <w:rFonts w:ascii="Times New Roman" w:hAnsi="Times New Roman" w:cs="Times New Roman"/>
          <w:sz w:val="24"/>
          <w:szCs w:val="24"/>
        </w:rPr>
        <w:t>,</w:t>
      </w:r>
      <w:r w:rsidR="00875512">
        <w:rPr>
          <w:rFonts w:ascii="Times New Roman" w:hAnsi="Times New Roman" w:cs="Times New Roman"/>
          <w:sz w:val="24"/>
          <w:szCs w:val="24"/>
        </w:rPr>
        <w:t xml:space="preserve"> with food-</w:t>
      </w:r>
      <w:r w:rsidR="00661F65">
        <w:rPr>
          <w:rFonts w:ascii="Times New Roman" w:hAnsi="Times New Roman" w:cs="Times New Roman"/>
          <w:sz w:val="24"/>
          <w:szCs w:val="24"/>
        </w:rPr>
        <w:t>for</w:t>
      </w:r>
      <w:r w:rsidR="00875512">
        <w:rPr>
          <w:rFonts w:ascii="Times New Roman" w:hAnsi="Times New Roman" w:cs="Times New Roman"/>
          <w:sz w:val="24"/>
          <w:szCs w:val="24"/>
        </w:rPr>
        <w:t>-</w:t>
      </w:r>
      <w:r w:rsidR="00661F65">
        <w:rPr>
          <w:rFonts w:ascii="Times New Roman" w:hAnsi="Times New Roman" w:cs="Times New Roman"/>
          <w:sz w:val="24"/>
          <w:szCs w:val="24"/>
        </w:rPr>
        <w:t>home consumption being the largest exemption in terms of tax revenue loss. In 1980, 2</w:t>
      </w:r>
      <w:r w:rsidR="00783920">
        <w:rPr>
          <w:rFonts w:ascii="Times New Roman" w:hAnsi="Times New Roman" w:cs="Times New Roman"/>
          <w:sz w:val="24"/>
          <w:szCs w:val="24"/>
        </w:rPr>
        <w:t>5</w:t>
      </w:r>
      <w:r w:rsidR="00661F65">
        <w:rPr>
          <w:rFonts w:ascii="Times New Roman" w:hAnsi="Times New Roman" w:cs="Times New Roman"/>
          <w:sz w:val="24"/>
          <w:szCs w:val="24"/>
        </w:rPr>
        <w:t xml:space="preserve"> states exempted food</w:t>
      </w:r>
      <w:r w:rsidR="00875512">
        <w:rPr>
          <w:rFonts w:ascii="Times New Roman" w:hAnsi="Times New Roman" w:cs="Times New Roman"/>
          <w:sz w:val="24"/>
          <w:szCs w:val="24"/>
        </w:rPr>
        <w:t>-</w:t>
      </w:r>
      <w:r w:rsidR="00661F65">
        <w:rPr>
          <w:rFonts w:ascii="Times New Roman" w:hAnsi="Times New Roman" w:cs="Times New Roman"/>
          <w:sz w:val="24"/>
          <w:szCs w:val="24"/>
        </w:rPr>
        <w:t>for</w:t>
      </w:r>
      <w:r w:rsidR="00875512">
        <w:rPr>
          <w:rFonts w:ascii="Times New Roman" w:hAnsi="Times New Roman" w:cs="Times New Roman"/>
          <w:sz w:val="24"/>
          <w:szCs w:val="24"/>
        </w:rPr>
        <w:t>-</w:t>
      </w:r>
      <w:r w:rsidR="00661F65">
        <w:rPr>
          <w:rFonts w:ascii="Times New Roman" w:hAnsi="Times New Roman" w:cs="Times New Roman"/>
          <w:sz w:val="24"/>
          <w:szCs w:val="24"/>
        </w:rPr>
        <w:t>home consumption, while one other state taxed food at a lower rate.  By 2012, 3</w:t>
      </w:r>
      <w:r w:rsidR="00783920">
        <w:rPr>
          <w:rFonts w:ascii="Times New Roman" w:hAnsi="Times New Roman" w:cs="Times New Roman"/>
          <w:sz w:val="24"/>
          <w:szCs w:val="24"/>
        </w:rPr>
        <w:t>1</w:t>
      </w:r>
      <w:r w:rsidR="00661F65">
        <w:rPr>
          <w:rFonts w:ascii="Times New Roman" w:hAnsi="Times New Roman" w:cs="Times New Roman"/>
          <w:sz w:val="24"/>
          <w:szCs w:val="24"/>
        </w:rPr>
        <w:t xml:space="preserve"> states exempted food, while </w:t>
      </w:r>
      <w:r w:rsidR="00D362E6">
        <w:rPr>
          <w:rFonts w:ascii="Times New Roman" w:hAnsi="Times New Roman" w:cs="Times New Roman"/>
          <w:sz w:val="24"/>
          <w:szCs w:val="24"/>
        </w:rPr>
        <w:t xml:space="preserve">seven </w:t>
      </w:r>
      <w:r w:rsidR="00661F65">
        <w:rPr>
          <w:rFonts w:ascii="Times New Roman" w:hAnsi="Times New Roman" w:cs="Times New Roman"/>
          <w:sz w:val="24"/>
          <w:szCs w:val="24"/>
        </w:rPr>
        <w:t>taxed food at a lower rate.</w:t>
      </w:r>
      <w:r w:rsidR="00661F65">
        <w:rPr>
          <w:rStyle w:val="FootnoteReference"/>
          <w:rFonts w:ascii="Times New Roman" w:hAnsi="Times New Roman" w:cs="Times New Roman"/>
          <w:sz w:val="24"/>
          <w:szCs w:val="24"/>
        </w:rPr>
        <w:footnoteReference w:id="22"/>
      </w:r>
      <w:r w:rsidR="00A45BEB">
        <w:rPr>
          <w:rFonts w:ascii="Times New Roman" w:hAnsi="Times New Roman" w:cs="Times New Roman"/>
          <w:sz w:val="24"/>
          <w:szCs w:val="24"/>
        </w:rPr>
        <w:t xml:space="preserve"> </w:t>
      </w:r>
      <w:r w:rsidR="00875512">
        <w:rPr>
          <w:rFonts w:ascii="Times New Roman" w:hAnsi="Times New Roman" w:cs="Times New Roman"/>
          <w:sz w:val="24"/>
          <w:szCs w:val="24"/>
        </w:rPr>
        <w:t xml:space="preserve">The exemptions of consumer expenditures are generally adopted to enhance the equity of the sales tax.  </w:t>
      </w:r>
    </w:p>
    <w:p w:rsidR="00875512" w:rsidRDefault="00661F65"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5512">
        <w:rPr>
          <w:rFonts w:ascii="Times New Roman" w:hAnsi="Times New Roman" w:cs="Times New Roman"/>
          <w:sz w:val="24"/>
          <w:szCs w:val="24"/>
        </w:rPr>
        <w:t>Another</w:t>
      </w:r>
      <w:r>
        <w:rPr>
          <w:rFonts w:ascii="Times New Roman" w:hAnsi="Times New Roman" w:cs="Times New Roman"/>
          <w:sz w:val="24"/>
          <w:szCs w:val="24"/>
        </w:rPr>
        <w:t xml:space="preserve"> type of sales tax exemption is the sales tax holiday.  New York is usually credited with the adoption of the first sales tax holiday</w:t>
      </w:r>
      <w:r w:rsidR="00A45BEB">
        <w:rPr>
          <w:rFonts w:ascii="Times New Roman" w:hAnsi="Times New Roman" w:cs="Times New Roman"/>
          <w:sz w:val="24"/>
          <w:szCs w:val="24"/>
        </w:rPr>
        <w:t xml:space="preserve"> </w:t>
      </w:r>
      <w:r>
        <w:rPr>
          <w:rFonts w:ascii="Times New Roman" w:hAnsi="Times New Roman" w:cs="Times New Roman"/>
          <w:sz w:val="24"/>
          <w:szCs w:val="24"/>
        </w:rPr>
        <w:t xml:space="preserve">in 1997, which exempted purchases of clothing over </w:t>
      </w:r>
      <w:r w:rsidR="00D362E6">
        <w:rPr>
          <w:rFonts w:ascii="Times New Roman" w:hAnsi="Times New Roman" w:cs="Times New Roman"/>
          <w:sz w:val="24"/>
          <w:szCs w:val="24"/>
        </w:rPr>
        <w:t xml:space="preserve">a period of eight specified </w:t>
      </w:r>
      <w:r>
        <w:rPr>
          <w:rFonts w:ascii="Times New Roman" w:hAnsi="Times New Roman" w:cs="Times New Roman"/>
          <w:sz w:val="24"/>
          <w:szCs w:val="24"/>
        </w:rPr>
        <w:t>days</w:t>
      </w:r>
      <w:r w:rsidR="00A45BEB">
        <w:rPr>
          <w:rFonts w:ascii="Times New Roman" w:hAnsi="Times New Roman" w:cs="Times New Roman"/>
          <w:sz w:val="24"/>
          <w:szCs w:val="24"/>
        </w:rPr>
        <w:t xml:space="preserve"> </w:t>
      </w:r>
      <w:r>
        <w:rPr>
          <w:rFonts w:ascii="Times New Roman" w:hAnsi="Times New Roman" w:cs="Times New Roman"/>
          <w:sz w:val="24"/>
          <w:szCs w:val="24"/>
        </w:rPr>
        <w:t>(</w:t>
      </w:r>
      <w:r w:rsidRPr="000D4306">
        <w:rPr>
          <w:rFonts w:ascii="Times New Roman" w:hAnsi="Times New Roman" w:cs="Times New Roman"/>
          <w:sz w:val="24"/>
          <w:szCs w:val="24"/>
        </w:rPr>
        <w:t xml:space="preserve">Hawkins and </w:t>
      </w:r>
      <w:proofErr w:type="spellStart"/>
      <w:r w:rsidRPr="000D4306">
        <w:rPr>
          <w:rFonts w:ascii="Times New Roman" w:hAnsi="Times New Roman" w:cs="Times New Roman"/>
          <w:sz w:val="24"/>
          <w:szCs w:val="24"/>
        </w:rPr>
        <w:t>Mikesell</w:t>
      </w:r>
      <w:proofErr w:type="spellEnd"/>
      <w:r w:rsidR="00D10CE3">
        <w:rPr>
          <w:rFonts w:ascii="Times New Roman" w:hAnsi="Times New Roman" w:cs="Times New Roman"/>
          <w:sz w:val="24"/>
          <w:szCs w:val="24"/>
        </w:rPr>
        <w:t xml:space="preserve"> </w:t>
      </w:r>
      <w:r w:rsidRPr="000D4306">
        <w:rPr>
          <w:rFonts w:ascii="Times New Roman" w:hAnsi="Times New Roman" w:cs="Times New Roman"/>
          <w:sz w:val="24"/>
          <w:szCs w:val="24"/>
        </w:rPr>
        <w:t>2001</w:t>
      </w:r>
      <w:r>
        <w:rPr>
          <w:rFonts w:ascii="Times New Roman" w:hAnsi="Times New Roman" w:cs="Times New Roman"/>
          <w:sz w:val="24"/>
          <w:szCs w:val="24"/>
        </w:rPr>
        <w:t>)</w:t>
      </w:r>
      <w:r w:rsidRPr="000D4306">
        <w:rPr>
          <w:rFonts w:ascii="Times New Roman" w:hAnsi="Times New Roman" w:cs="Times New Roman"/>
          <w:sz w:val="24"/>
          <w:szCs w:val="24"/>
        </w:rPr>
        <w:t>.</w:t>
      </w:r>
      <w:r w:rsidRPr="000D4306">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Since then, 24 states have </w:t>
      </w:r>
      <w:r w:rsidR="00D362E6">
        <w:rPr>
          <w:rFonts w:ascii="Times New Roman" w:hAnsi="Times New Roman" w:cs="Times New Roman"/>
          <w:sz w:val="24"/>
          <w:szCs w:val="24"/>
        </w:rPr>
        <w:t xml:space="preserve">held </w:t>
      </w:r>
      <w:r>
        <w:rPr>
          <w:rFonts w:ascii="Times New Roman" w:hAnsi="Times New Roman" w:cs="Times New Roman"/>
          <w:sz w:val="24"/>
          <w:szCs w:val="24"/>
        </w:rPr>
        <w:t>sales tax holidays.</w:t>
      </w:r>
      <w:r>
        <w:rPr>
          <w:rStyle w:val="FootnoteReference"/>
          <w:rFonts w:ascii="Times New Roman" w:hAnsi="Times New Roman" w:cs="Times New Roman"/>
          <w:sz w:val="24"/>
          <w:szCs w:val="24"/>
        </w:rPr>
        <w:footnoteReference w:id="24"/>
      </w:r>
      <w:r w:rsidR="00A45BEB">
        <w:rPr>
          <w:rFonts w:ascii="Times New Roman" w:hAnsi="Times New Roman" w:cs="Times New Roman"/>
          <w:sz w:val="24"/>
          <w:szCs w:val="24"/>
        </w:rPr>
        <w:t xml:space="preserve"> </w:t>
      </w:r>
      <w:r w:rsidR="00D362E6">
        <w:rPr>
          <w:rFonts w:ascii="Times New Roman" w:hAnsi="Times New Roman" w:cs="Times New Roman"/>
          <w:sz w:val="24"/>
          <w:szCs w:val="24"/>
        </w:rPr>
        <w:t>In</w:t>
      </w:r>
      <w:r>
        <w:rPr>
          <w:rFonts w:ascii="Times New Roman" w:hAnsi="Times New Roman" w:cs="Times New Roman"/>
          <w:sz w:val="24"/>
          <w:szCs w:val="24"/>
        </w:rPr>
        <w:t xml:space="preserve"> 2012</w:t>
      </w:r>
      <w:r w:rsidR="00D362E6">
        <w:rPr>
          <w:rFonts w:ascii="Times New Roman" w:hAnsi="Times New Roman" w:cs="Times New Roman"/>
          <w:sz w:val="24"/>
          <w:szCs w:val="24"/>
        </w:rPr>
        <w:t>,</w:t>
      </w:r>
      <w:r>
        <w:rPr>
          <w:rFonts w:ascii="Times New Roman" w:hAnsi="Times New Roman" w:cs="Times New Roman"/>
          <w:sz w:val="24"/>
          <w:szCs w:val="24"/>
        </w:rPr>
        <w:t xml:space="preserve"> only 15 states </w:t>
      </w:r>
      <w:r w:rsidR="00D362E6">
        <w:rPr>
          <w:rFonts w:ascii="Times New Roman" w:hAnsi="Times New Roman" w:cs="Times New Roman"/>
          <w:sz w:val="24"/>
          <w:szCs w:val="24"/>
        </w:rPr>
        <w:t xml:space="preserve">held </w:t>
      </w:r>
      <w:r>
        <w:rPr>
          <w:rFonts w:ascii="Times New Roman" w:hAnsi="Times New Roman" w:cs="Times New Roman"/>
          <w:sz w:val="24"/>
          <w:szCs w:val="24"/>
        </w:rPr>
        <w:t>sales tax holidays</w:t>
      </w:r>
      <w:r w:rsidR="00783920">
        <w:rPr>
          <w:rFonts w:ascii="Times New Roman" w:hAnsi="Times New Roman" w:cs="Times New Roman"/>
          <w:sz w:val="24"/>
          <w:szCs w:val="24"/>
        </w:rPr>
        <w:t>,</w:t>
      </w:r>
      <w:r>
        <w:rPr>
          <w:rFonts w:ascii="Times New Roman" w:hAnsi="Times New Roman" w:cs="Times New Roman"/>
          <w:sz w:val="24"/>
          <w:szCs w:val="24"/>
        </w:rPr>
        <w:t xml:space="preserve"> as </w:t>
      </w:r>
      <w:r w:rsidR="00D362E6">
        <w:rPr>
          <w:rFonts w:ascii="Times New Roman" w:hAnsi="Times New Roman" w:cs="Times New Roman"/>
          <w:sz w:val="24"/>
          <w:szCs w:val="24"/>
        </w:rPr>
        <w:t xml:space="preserve">many </w:t>
      </w:r>
      <w:r>
        <w:rPr>
          <w:rFonts w:ascii="Times New Roman" w:hAnsi="Times New Roman" w:cs="Times New Roman"/>
          <w:sz w:val="24"/>
          <w:szCs w:val="24"/>
        </w:rPr>
        <w:lastRenderedPageBreak/>
        <w:t>cance</w:t>
      </w:r>
      <w:r w:rsidR="00362F78">
        <w:rPr>
          <w:rFonts w:ascii="Times New Roman" w:hAnsi="Times New Roman" w:cs="Times New Roman"/>
          <w:sz w:val="24"/>
          <w:szCs w:val="24"/>
        </w:rPr>
        <w:t>l</w:t>
      </w:r>
      <w:r>
        <w:rPr>
          <w:rFonts w:ascii="Times New Roman" w:hAnsi="Times New Roman" w:cs="Times New Roman"/>
          <w:sz w:val="24"/>
          <w:szCs w:val="24"/>
        </w:rPr>
        <w:t>led the</w:t>
      </w:r>
      <w:r w:rsidR="00D362E6">
        <w:rPr>
          <w:rFonts w:ascii="Times New Roman" w:hAnsi="Times New Roman" w:cs="Times New Roman"/>
          <w:sz w:val="24"/>
          <w:szCs w:val="24"/>
        </w:rPr>
        <w:t>se</w:t>
      </w:r>
      <w:r>
        <w:rPr>
          <w:rFonts w:ascii="Times New Roman" w:hAnsi="Times New Roman" w:cs="Times New Roman"/>
          <w:sz w:val="24"/>
          <w:szCs w:val="24"/>
        </w:rPr>
        <w:t xml:space="preserve"> holidays for budget</w:t>
      </w:r>
      <w:r w:rsidR="00362F78">
        <w:rPr>
          <w:rFonts w:ascii="Times New Roman" w:hAnsi="Times New Roman" w:cs="Times New Roman"/>
          <w:sz w:val="24"/>
          <w:szCs w:val="24"/>
        </w:rPr>
        <w:t>ary</w:t>
      </w:r>
      <w:r>
        <w:rPr>
          <w:rFonts w:ascii="Times New Roman" w:hAnsi="Times New Roman" w:cs="Times New Roman"/>
          <w:sz w:val="24"/>
          <w:szCs w:val="24"/>
        </w:rPr>
        <w:t xml:space="preserve"> reasons. </w:t>
      </w:r>
      <w:r w:rsidR="00875512">
        <w:rPr>
          <w:rFonts w:ascii="Times New Roman" w:hAnsi="Times New Roman" w:cs="Times New Roman"/>
          <w:sz w:val="24"/>
          <w:szCs w:val="24"/>
        </w:rPr>
        <w:t xml:space="preserve"> States</w:t>
      </w:r>
      <w:r w:rsidR="00D362E6">
        <w:rPr>
          <w:rFonts w:ascii="Times New Roman" w:hAnsi="Times New Roman" w:cs="Times New Roman"/>
          <w:sz w:val="24"/>
          <w:szCs w:val="24"/>
        </w:rPr>
        <w:t xml:space="preserve"> have also begun to </w:t>
      </w:r>
      <w:r w:rsidR="00875512">
        <w:rPr>
          <w:rFonts w:ascii="Times New Roman" w:hAnsi="Times New Roman" w:cs="Times New Roman"/>
          <w:sz w:val="24"/>
          <w:szCs w:val="24"/>
        </w:rPr>
        <w:t xml:space="preserve">exempt certain sales or purchases </w:t>
      </w:r>
      <w:r w:rsidR="00D362E6">
        <w:rPr>
          <w:rFonts w:ascii="Times New Roman" w:hAnsi="Times New Roman" w:cs="Times New Roman"/>
          <w:sz w:val="24"/>
          <w:szCs w:val="24"/>
        </w:rPr>
        <w:t xml:space="preserve">made </w:t>
      </w:r>
      <w:r w:rsidR="00875512">
        <w:rPr>
          <w:rFonts w:ascii="Times New Roman" w:hAnsi="Times New Roman" w:cs="Times New Roman"/>
          <w:sz w:val="24"/>
          <w:szCs w:val="24"/>
        </w:rPr>
        <w:t xml:space="preserve">by </w:t>
      </w:r>
      <w:r w:rsidR="00362F78">
        <w:rPr>
          <w:rFonts w:ascii="Times New Roman" w:hAnsi="Times New Roman" w:cs="Times New Roman"/>
          <w:sz w:val="24"/>
          <w:szCs w:val="24"/>
        </w:rPr>
        <w:t>particular</w:t>
      </w:r>
      <w:r w:rsidR="00875512">
        <w:rPr>
          <w:rFonts w:ascii="Times New Roman" w:hAnsi="Times New Roman" w:cs="Times New Roman"/>
          <w:sz w:val="24"/>
          <w:szCs w:val="24"/>
        </w:rPr>
        <w:t xml:space="preserve"> non-profits. </w:t>
      </w:r>
    </w:p>
    <w:p w:rsidR="00241205" w:rsidRDefault="00661F65" w:rsidP="003A572A">
      <w:pPr>
        <w:spacing w:after="0" w:line="480" w:lineRule="auto"/>
        <w:rPr>
          <w:rFonts w:ascii="Times New Roman" w:hAnsi="Times New Roman" w:cs="Times New Roman"/>
          <w:iCs/>
          <w:sz w:val="24"/>
          <w:szCs w:val="24"/>
        </w:rPr>
      </w:pPr>
      <w:r>
        <w:rPr>
          <w:rFonts w:ascii="Times New Roman" w:hAnsi="Times New Roman" w:cs="Times New Roman"/>
          <w:sz w:val="24"/>
          <w:szCs w:val="24"/>
        </w:rPr>
        <w:tab/>
      </w:r>
      <w:r w:rsidR="00015DBB">
        <w:rPr>
          <w:rFonts w:ascii="Times New Roman" w:hAnsi="Times New Roman" w:cs="Times New Roman"/>
          <w:sz w:val="24"/>
          <w:szCs w:val="24"/>
        </w:rPr>
        <w:t xml:space="preserve">We expect </w:t>
      </w:r>
      <w:r w:rsidR="00D362E6">
        <w:rPr>
          <w:rFonts w:ascii="Times New Roman" w:hAnsi="Times New Roman" w:cs="Times New Roman"/>
          <w:sz w:val="24"/>
          <w:szCs w:val="24"/>
        </w:rPr>
        <w:t>the</w:t>
      </w:r>
      <w:r w:rsidR="00981BD7">
        <w:rPr>
          <w:rFonts w:ascii="Times New Roman" w:hAnsi="Times New Roman" w:cs="Times New Roman"/>
          <w:sz w:val="24"/>
          <w:szCs w:val="24"/>
        </w:rPr>
        <w:t xml:space="preserve"> trend </w:t>
      </w:r>
      <w:r w:rsidR="00015DBB">
        <w:rPr>
          <w:rFonts w:ascii="Times New Roman" w:hAnsi="Times New Roman" w:cs="Times New Roman"/>
          <w:sz w:val="24"/>
          <w:szCs w:val="24"/>
        </w:rPr>
        <w:t xml:space="preserve">of decreasing sales tax base relative to the economy </w:t>
      </w:r>
      <w:r w:rsidR="00D362E6">
        <w:rPr>
          <w:rFonts w:ascii="Times New Roman" w:hAnsi="Times New Roman" w:cs="Times New Roman"/>
          <w:sz w:val="24"/>
          <w:szCs w:val="24"/>
        </w:rPr>
        <w:t xml:space="preserve">to </w:t>
      </w:r>
      <w:r w:rsidR="00981BD7">
        <w:rPr>
          <w:rFonts w:ascii="Times New Roman" w:hAnsi="Times New Roman" w:cs="Times New Roman"/>
          <w:sz w:val="24"/>
          <w:szCs w:val="24"/>
        </w:rPr>
        <w:t>continue</w:t>
      </w:r>
      <w:r w:rsidR="00015DBB">
        <w:rPr>
          <w:rFonts w:ascii="Times New Roman" w:hAnsi="Times New Roman" w:cs="Times New Roman"/>
          <w:sz w:val="24"/>
          <w:szCs w:val="24"/>
        </w:rPr>
        <w:t>.  It is possible that</w:t>
      </w:r>
      <w:r w:rsidR="00981BD7">
        <w:rPr>
          <w:rFonts w:ascii="Times New Roman" w:hAnsi="Times New Roman" w:cs="Times New Roman"/>
          <w:sz w:val="24"/>
          <w:szCs w:val="24"/>
        </w:rPr>
        <w:t xml:space="preserve"> states </w:t>
      </w:r>
      <w:r w:rsidR="00D362E6">
        <w:rPr>
          <w:rFonts w:ascii="Times New Roman" w:hAnsi="Times New Roman" w:cs="Times New Roman"/>
          <w:sz w:val="24"/>
          <w:szCs w:val="24"/>
        </w:rPr>
        <w:t>will</w:t>
      </w:r>
      <w:r w:rsidR="00981BD7">
        <w:rPr>
          <w:rFonts w:ascii="Times New Roman" w:hAnsi="Times New Roman" w:cs="Times New Roman"/>
          <w:sz w:val="24"/>
          <w:szCs w:val="24"/>
        </w:rPr>
        <w:t xml:space="preserve"> add more servi</w:t>
      </w:r>
      <w:r w:rsidR="00015DBB">
        <w:rPr>
          <w:rFonts w:ascii="Times New Roman" w:hAnsi="Times New Roman" w:cs="Times New Roman"/>
          <w:sz w:val="24"/>
          <w:szCs w:val="24"/>
        </w:rPr>
        <w:t>ces to their sales tax base, but we do not e</w:t>
      </w:r>
      <w:r w:rsidR="00981BD7">
        <w:rPr>
          <w:rFonts w:ascii="Times New Roman" w:hAnsi="Times New Roman" w:cs="Times New Roman"/>
          <w:sz w:val="24"/>
          <w:szCs w:val="24"/>
        </w:rPr>
        <w:t xml:space="preserve">xpect </w:t>
      </w:r>
      <w:r w:rsidR="00D362E6">
        <w:rPr>
          <w:rFonts w:ascii="Times New Roman" w:hAnsi="Times New Roman" w:cs="Times New Roman"/>
          <w:sz w:val="24"/>
          <w:szCs w:val="24"/>
        </w:rPr>
        <w:t>any to</w:t>
      </w:r>
      <w:r w:rsidR="00015DBB">
        <w:rPr>
          <w:rFonts w:ascii="Times New Roman" w:hAnsi="Times New Roman" w:cs="Times New Roman"/>
          <w:sz w:val="24"/>
          <w:szCs w:val="24"/>
        </w:rPr>
        <w:t xml:space="preserve"> add services sufficient for </w:t>
      </w:r>
      <w:r w:rsidR="00981BD7">
        <w:rPr>
          <w:rFonts w:ascii="Times New Roman" w:hAnsi="Times New Roman" w:cs="Times New Roman"/>
          <w:sz w:val="24"/>
          <w:szCs w:val="24"/>
        </w:rPr>
        <w:t xml:space="preserve">the sales tax base </w:t>
      </w:r>
      <w:r w:rsidR="00015DBB">
        <w:rPr>
          <w:rFonts w:ascii="Times New Roman" w:hAnsi="Times New Roman" w:cs="Times New Roman"/>
          <w:sz w:val="24"/>
          <w:szCs w:val="24"/>
        </w:rPr>
        <w:t xml:space="preserve">to </w:t>
      </w:r>
      <w:r w:rsidR="00981BD7">
        <w:rPr>
          <w:rFonts w:ascii="Times New Roman" w:hAnsi="Times New Roman" w:cs="Times New Roman"/>
          <w:sz w:val="24"/>
          <w:szCs w:val="24"/>
        </w:rPr>
        <w:t xml:space="preserve">keep up with the growth in income.  Nearly every </w:t>
      </w:r>
      <w:r w:rsidR="00D362E6">
        <w:rPr>
          <w:rFonts w:ascii="Times New Roman" w:hAnsi="Times New Roman" w:cs="Times New Roman"/>
          <w:sz w:val="24"/>
          <w:szCs w:val="24"/>
        </w:rPr>
        <w:t xml:space="preserve">recent </w:t>
      </w:r>
      <w:r w:rsidR="00981BD7">
        <w:rPr>
          <w:rFonts w:ascii="Times New Roman" w:hAnsi="Times New Roman" w:cs="Times New Roman"/>
          <w:sz w:val="24"/>
          <w:szCs w:val="24"/>
        </w:rPr>
        <w:t xml:space="preserve">state tax reform commission recommends </w:t>
      </w:r>
      <w:r w:rsidR="00D362E6">
        <w:rPr>
          <w:rFonts w:ascii="Times New Roman" w:hAnsi="Times New Roman" w:cs="Times New Roman"/>
          <w:sz w:val="24"/>
          <w:szCs w:val="24"/>
        </w:rPr>
        <w:t>adding</w:t>
      </w:r>
      <w:r w:rsidR="00981BD7">
        <w:rPr>
          <w:rFonts w:ascii="Times New Roman" w:hAnsi="Times New Roman" w:cs="Times New Roman"/>
          <w:sz w:val="24"/>
          <w:szCs w:val="24"/>
        </w:rPr>
        <w:t xml:space="preserve"> services to the tax base</w:t>
      </w:r>
      <w:r w:rsidR="00362F78">
        <w:rPr>
          <w:rFonts w:ascii="Times New Roman" w:hAnsi="Times New Roman" w:cs="Times New Roman"/>
          <w:sz w:val="24"/>
          <w:szCs w:val="24"/>
        </w:rPr>
        <w:t xml:space="preserve"> and several have recommended removing the exemption for food-for-home consumption</w:t>
      </w:r>
      <w:r w:rsidR="00981BD7">
        <w:rPr>
          <w:rFonts w:ascii="Times New Roman" w:hAnsi="Times New Roman" w:cs="Times New Roman"/>
          <w:sz w:val="24"/>
          <w:szCs w:val="24"/>
        </w:rPr>
        <w:t>.  But</w:t>
      </w:r>
      <w:r w:rsidR="00D362E6">
        <w:rPr>
          <w:rFonts w:ascii="Times New Roman" w:hAnsi="Times New Roman" w:cs="Times New Roman"/>
          <w:sz w:val="24"/>
          <w:szCs w:val="24"/>
        </w:rPr>
        <w:t xml:space="preserve"> in the end,</w:t>
      </w:r>
      <w:r w:rsidR="00A45BEB">
        <w:rPr>
          <w:rFonts w:ascii="Times New Roman" w:hAnsi="Times New Roman" w:cs="Times New Roman"/>
          <w:sz w:val="24"/>
          <w:szCs w:val="24"/>
        </w:rPr>
        <w:t xml:space="preserve"> </w:t>
      </w:r>
      <w:r w:rsidR="00362F78">
        <w:rPr>
          <w:rFonts w:ascii="Times New Roman" w:hAnsi="Times New Roman" w:cs="Times New Roman"/>
          <w:sz w:val="24"/>
          <w:szCs w:val="24"/>
        </w:rPr>
        <w:t xml:space="preserve">only a few services are added and all states that exempted food-for-home consumption in 1980 still exempted </w:t>
      </w:r>
      <w:r w:rsidR="00D362E6">
        <w:rPr>
          <w:rFonts w:ascii="Times New Roman" w:hAnsi="Times New Roman" w:cs="Times New Roman"/>
          <w:sz w:val="24"/>
          <w:szCs w:val="24"/>
        </w:rPr>
        <w:t xml:space="preserve">such goods </w:t>
      </w:r>
      <w:r w:rsidR="00362F78">
        <w:rPr>
          <w:rFonts w:ascii="Times New Roman" w:hAnsi="Times New Roman" w:cs="Times New Roman"/>
          <w:sz w:val="24"/>
          <w:szCs w:val="24"/>
        </w:rPr>
        <w:t xml:space="preserve">in 2012. </w:t>
      </w:r>
      <w:r w:rsidR="001A6BDC">
        <w:rPr>
          <w:rFonts w:ascii="Times New Roman" w:hAnsi="Times New Roman" w:cs="Times New Roman"/>
          <w:sz w:val="24"/>
          <w:szCs w:val="24"/>
        </w:rPr>
        <w:t xml:space="preserve">In 1987, Florida expanded its sales and use tax to include a very broad range of services.  </w:t>
      </w:r>
      <w:proofErr w:type="spellStart"/>
      <w:r w:rsidR="001A6BDC">
        <w:rPr>
          <w:rFonts w:ascii="Times New Roman" w:hAnsi="Times New Roman" w:cs="Times New Roman"/>
          <w:sz w:val="24"/>
          <w:szCs w:val="24"/>
        </w:rPr>
        <w:t>Hellerstein</w:t>
      </w:r>
      <w:proofErr w:type="spellEnd"/>
      <w:r w:rsidR="001A6BDC">
        <w:rPr>
          <w:rFonts w:ascii="Times New Roman" w:hAnsi="Times New Roman" w:cs="Times New Roman"/>
          <w:sz w:val="24"/>
          <w:szCs w:val="24"/>
        </w:rPr>
        <w:t xml:space="preserve"> (1988) </w:t>
      </w:r>
      <w:r w:rsidR="00D362E6">
        <w:rPr>
          <w:rFonts w:ascii="Times New Roman" w:hAnsi="Times New Roman" w:cs="Times New Roman"/>
          <w:sz w:val="24"/>
          <w:szCs w:val="24"/>
        </w:rPr>
        <w:t>explains that this action</w:t>
      </w:r>
      <w:r w:rsidR="00A45BEB">
        <w:rPr>
          <w:rFonts w:ascii="Times New Roman" w:hAnsi="Times New Roman" w:cs="Times New Roman"/>
          <w:sz w:val="24"/>
          <w:szCs w:val="24"/>
        </w:rPr>
        <w:t xml:space="preserve"> </w:t>
      </w:r>
      <w:r w:rsidR="001A6BDC" w:rsidRPr="001A6BDC">
        <w:rPr>
          <w:rFonts w:ascii="Times New Roman" w:hAnsi="Times New Roman" w:cs="Times New Roman"/>
          <w:iCs/>
          <w:sz w:val="24"/>
          <w:szCs w:val="24"/>
        </w:rPr>
        <w:t>“triggered an enormous storm of protest”</w:t>
      </w:r>
      <w:r w:rsidR="001A6BDC">
        <w:rPr>
          <w:rFonts w:ascii="Times New Roman" w:hAnsi="Times New Roman" w:cs="Times New Roman"/>
          <w:iCs/>
          <w:sz w:val="24"/>
          <w:szCs w:val="24"/>
        </w:rPr>
        <w:t xml:space="preserve"> (p.1) </w:t>
      </w:r>
      <w:r w:rsidR="00015DBB">
        <w:rPr>
          <w:rFonts w:ascii="Times New Roman" w:hAnsi="Times New Roman" w:cs="Times New Roman"/>
          <w:iCs/>
          <w:sz w:val="24"/>
          <w:szCs w:val="24"/>
        </w:rPr>
        <w:t xml:space="preserve">and the state quickly dropped the sales tax on most services. </w:t>
      </w:r>
      <w:r w:rsidR="001A6BDC">
        <w:rPr>
          <w:rFonts w:ascii="Times New Roman" w:hAnsi="Times New Roman" w:cs="Times New Roman"/>
          <w:iCs/>
          <w:sz w:val="24"/>
          <w:szCs w:val="24"/>
        </w:rPr>
        <w:t xml:space="preserve"> Florida</w:t>
      </w:r>
      <w:r w:rsidR="00015DBB">
        <w:rPr>
          <w:rFonts w:ascii="Times New Roman" w:hAnsi="Times New Roman" w:cs="Times New Roman"/>
          <w:iCs/>
          <w:sz w:val="24"/>
          <w:szCs w:val="24"/>
        </w:rPr>
        <w:t>’s</w:t>
      </w:r>
      <w:r w:rsidR="001A6BDC">
        <w:rPr>
          <w:rFonts w:ascii="Times New Roman" w:hAnsi="Times New Roman" w:cs="Times New Roman"/>
          <w:iCs/>
          <w:sz w:val="24"/>
          <w:szCs w:val="24"/>
        </w:rPr>
        <w:t xml:space="preserve"> experience is frequently cited when states consider a significant broadening of the sales tax.  </w:t>
      </w:r>
      <w:r w:rsidR="00D362E6">
        <w:rPr>
          <w:rFonts w:ascii="Times New Roman" w:hAnsi="Times New Roman" w:cs="Times New Roman"/>
          <w:iCs/>
          <w:sz w:val="24"/>
          <w:szCs w:val="24"/>
        </w:rPr>
        <w:t xml:space="preserve">Also, </w:t>
      </w:r>
      <w:r w:rsidR="001A6BDC">
        <w:rPr>
          <w:rFonts w:ascii="Times New Roman" w:hAnsi="Times New Roman" w:cs="Times New Roman"/>
          <w:iCs/>
          <w:sz w:val="24"/>
          <w:szCs w:val="24"/>
        </w:rPr>
        <w:t>Florida tried to impose the tax on services that were produced outside the state but used in</w:t>
      </w:r>
      <w:r w:rsidR="00D362E6">
        <w:rPr>
          <w:rFonts w:ascii="Times New Roman" w:hAnsi="Times New Roman" w:cs="Times New Roman"/>
          <w:iCs/>
          <w:sz w:val="24"/>
          <w:szCs w:val="24"/>
        </w:rPr>
        <w:t>-</w:t>
      </w:r>
      <w:r w:rsidR="001A6BDC">
        <w:rPr>
          <w:rFonts w:ascii="Times New Roman" w:hAnsi="Times New Roman" w:cs="Times New Roman"/>
          <w:iCs/>
          <w:sz w:val="24"/>
          <w:szCs w:val="24"/>
        </w:rPr>
        <w:t xml:space="preserve">state, including advertising in magazines shipped into the state. </w:t>
      </w:r>
      <w:r w:rsidR="00862295">
        <w:rPr>
          <w:rFonts w:ascii="Times New Roman" w:hAnsi="Times New Roman" w:cs="Times New Roman"/>
          <w:iCs/>
          <w:sz w:val="24"/>
          <w:szCs w:val="24"/>
        </w:rPr>
        <w:t>In 2009, Maine passed legislation</w:t>
      </w:r>
      <w:r w:rsidR="00362F78">
        <w:rPr>
          <w:rFonts w:ascii="Times New Roman" w:hAnsi="Times New Roman" w:cs="Times New Roman"/>
          <w:iCs/>
          <w:sz w:val="24"/>
          <w:szCs w:val="24"/>
        </w:rPr>
        <w:t xml:space="preserve"> as part of </w:t>
      </w:r>
      <w:r w:rsidR="006E50DF">
        <w:rPr>
          <w:rFonts w:ascii="Times New Roman" w:hAnsi="Times New Roman" w:cs="Times New Roman"/>
          <w:iCs/>
          <w:sz w:val="24"/>
          <w:szCs w:val="24"/>
        </w:rPr>
        <w:t xml:space="preserve">a tax reform package </w:t>
      </w:r>
      <w:r w:rsidR="00862295">
        <w:rPr>
          <w:rFonts w:ascii="Times New Roman" w:hAnsi="Times New Roman" w:cs="Times New Roman"/>
          <w:iCs/>
          <w:sz w:val="24"/>
          <w:szCs w:val="24"/>
        </w:rPr>
        <w:t>that</w:t>
      </w:r>
      <w:r w:rsidR="00A45BEB">
        <w:rPr>
          <w:rFonts w:ascii="Times New Roman" w:hAnsi="Times New Roman" w:cs="Times New Roman"/>
          <w:iCs/>
          <w:sz w:val="24"/>
          <w:szCs w:val="24"/>
        </w:rPr>
        <w:t xml:space="preserve"> </w:t>
      </w:r>
      <w:r w:rsidR="00862295">
        <w:rPr>
          <w:rFonts w:ascii="Times New Roman" w:hAnsi="Times New Roman" w:cs="Times New Roman"/>
          <w:iCs/>
          <w:sz w:val="24"/>
          <w:szCs w:val="24"/>
        </w:rPr>
        <w:t>added more than 100 goods and services to its sales tax base, but in 2010</w:t>
      </w:r>
      <w:r w:rsidR="00015DBB">
        <w:rPr>
          <w:rFonts w:ascii="Times New Roman" w:hAnsi="Times New Roman" w:cs="Times New Roman"/>
          <w:iCs/>
          <w:sz w:val="24"/>
          <w:szCs w:val="24"/>
        </w:rPr>
        <w:t>,</w:t>
      </w:r>
      <w:r w:rsidR="00862295">
        <w:rPr>
          <w:rFonts w:ascii="Times New Roman" w:hAnsi="Times New Roman" w:cs="Times New Roman"/>
          <w:iCs/>
          <w:sz w:val="24"/>
          <w:szCs w:val="24"/>
        </w:rPr>
        <w:t xml:space="preserve"> 6</w:t>
      </w:r>
      <w:r w:rsidR="006E50DF">
        <w:rPr>
          <w:rFonts w:ascii="Times New Roman" w:hAnsi="Times New Roman" w:cs="Times New Roman"/>
          <w:iCs/>
          <w:sz w:val="24"/>
          <w:szCs w:val="24"/>
        </w:rPr>
        <w:t>1</w:t>
      </w:r>
      <w:r w:rsidR="00862295">
        <w:rPr>
          <w:rFonts w:ascii="Times New Roman" w:hAnsi="Times New Roman" w:cs="Times New Roman"/>
          <w:iCs/>
          <w:sz w:val="24"/>
          <w:szCs w:val="24"/>
        </w:rPr>
        <w:t xml:space="preserve"> percent of </w:t>
      </w:r>
      <w:r w:rsidR="00D362E6">
        <w:rPr>
          <w:rFonts w:ascii="Times New Roman" w:hAnsi="Times New Roman" w:cs="Times New Roman"/>
          <w:iCs/>
          <w:sz w:val="24"/>
          <w:szCs w:val="24"/>
        </w:rPr>
        <w:t xml:space="preserve">state citizens </w:t>
      </w:r>
      <w:r w:rsidR="00862295">
        <w:rPr>
          <w:rFonts w:ascii="Times New Roman" w:hAnsi="Times New Roman" w:cs="Times New Roman"/>
          <w:iCs/>
          <w:sz w:val="24"/>
          <w:szCs w:val="24"/>
        </w:rPr>
        <w:t>voted to repeal it.</w:t>
      </w:r>
      <w:r w:rsidR="003707B3">
        <w:rPr>
          <w:rStyle w:val="FootnoteReference"/>
          <w:rFonts w:ascii="Times New Roman" w:hAnsi="Times New Roman" w:cs="Times New Roman"/>
          <w:iCs/>
          <w:sz w:val="24"/>
          <w:szCs w:val="24"/>
        </w:rPr>
        <w:footnoteReference w:id="25"/>
      </w:r>
    </w:p>
    <w:p w:rsidR="00875512" w:rsidRDefault="00EB2462" w:rsidP="003A572A">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Taxing many services, such as haircuts, is administratively difficult.  Many haircutters operate as sole proprietors, so there are a very large number of establishments that have to be registered and for which tax collections have to be monitored.  Expenditures on health care is a major </w:t>
      </w:r>
      <w:r w:rsidR="00D041D9">
        <w:rPr>
          <w:rFonts w:ascii="Times New Roman" w:hAnsi="Times New Roman" w:cs="Times New Roman"/>
          <w:iCs/>
          <w:sz w:val="24"/>
          <w:szCs w:val="24"/>
        </w:rPr>
        <w:t>component</w:t>
      </w:r>
      <w:r>
        <w:rPr>
          <w:rFonts w:ascii="Times New Roman" w:hAnsi="Times New Roman" w:cs="Times New Roman"/>
          <w:iCs/>
          <w:sz w:val="24"/>
          <w:szCs w:val="24"/>
        </w:rPr>
        <w:t xml:space="preserve"> of service </w:t>
      </w:r>
      <w:r w:rsidR="00D041D9">
        <w:rPr>
          <w:rFonts w:ascii="Times New Roman" w:hAnsi="Times New Roman" w:cs="Times New Roman"/>
          <w:iCs/>
          <w:sz w:val="24"/>
          <w:szCs w:val="24"/>
        </w:rPr>
        <w:t>consumption, but given the federal government</w:t>
      </w:r>
      <w:r w:rsidR="00362F78">
        <w:rPr>
          <w:rFonts w:ascii="Times New Roman" w:hAnsi="Times New Roman" w:cs="Times New Roman"/>
          <w:iCs/>
          <w:sz w:val="24"/>
          <w:szCs w:val="24"/>
        </w:rPr>
        <w:t>’s</w:t>
      </w:r>
      <w:r w:rsidR="00D041D9">
        <w:rPr>
          <w:rFonts w:ascii="Times New Roman" w:hAnsi="Times New Roman" w:cs="Times New Roman"/>
          <w:iCs/>
          <w:sz w:val="24"/>
          <w:szCs w:val="24"/>
        </w:rPr>
        <w:t xml:space="preserve"> role in financing health services, any sales tax on health services is severely restricted.</w:t>
      </w:r>
      <w:r w:rsidR="00542A70">
        <w:rPr>
          <w:rFonts w:ascii="Times New Roman" w:hAnsi="Times New Roman" w:cs="Times New Roman"/>
          <w:iCs/>
          <w:sz w:val="24"/>
          <w:szCs w:val="24"/>
        </w:rPr>
        <w:t xml:space="preserve">  Although the</w:t>
      </w:r>
      <w:r w:rsidR="00A45BEB">
        <w:rPr>
          <w:rFonts w:ascii="Times New Roman" w:hAnsi="Times New Roman" w:cs="Times New Roman"/>
          <w:iCs/>
          <w:sz w:val="24"/>
          <w:szCs w:val="24"/>
        </w:rPr>
        <w:t xml:space="preserve"> </w:t>
      </w:r>
      <w:r>
        <w:rPr>
          <w:rFonts w:ascii="Times New Roman" w:hAnsi="Times New Roman" w:cs="Times New Roman"/>
          <w:iCs/>
          <w:sz w:val="24"/>
          <w:szCs w:val="24"/>
        </w:rPr>
        <w:t xml:space="preserve">pressure to </w:t>
      </w:r>
      <w:r>
        <w:rPr>
          <w:rFonts w:ascii="Times New Roman" w:hAnsi="Times New Roman" w:cs="Times New Roman"/>
          <w:iCs/>
          <w:sz w:val="24"/>
          <w:szCs w:val="24"/>
        </w:rPr>
        <w:lastRenderedPageBreak/>
        <w:t xml:space="preserve">add services to the sales tax base will continue to grow and states are likely to expand their sales tax base to include more services, </w:t>
      </w:r>
      <w:r w:rsidR="00542A70">
        <w:rPr>
          <w:rFonts w:ascii="Times New Roman" w:hAnsi="Times New Roman" w:cs="Times New Roman"/>
          <w:iCs/>
          <w:sz w:val="24"/>
          <w:szCs w:val="24"/>
        </w:rPr>
        <w:t>evidence such as that noted above suggests that states are</w:t>
      </w:r>
      <w:r w:rsidR="00A45BEB">
        <w:rPr>
          <w:rFonts w:ascii="Times New Roman" w:hAnsi="Times New Roman" w:cs="Times New Roman"/>
          <w:iCs/>
          <w:sz w:val="24"/>
          <w:szCs w:val="24"/>
        </w:rPr>
        <w:t xml:space="preserve"> </w:t>
      </w:r>
      <w:r>
        <w:rPr>
          <w:rFonts w:ascii="Times New Roman" w:hAnsi="Times New Roman" w:cs="Times New Roman"/>
          <w:iCs/>
          <w:sz w:val="24"/>
          <w:szCs w:val="24"/>
        </w:rPr>
        <w:t xml:space="preserve">likely to do so </w:t>
      </w:r>
      <w:r w:rsidR="00783920">
        <w:rPr>
          <w:rFonts w:ascii="Times New Roman" w:hAnsi="Times New Roman" w:cs="Times New Roman"/>
          <w:iCs/>
          <w:sz w:val="24"/>
          <w:szCs w:val="24"/>
        </w:rPr>
        <w:t xml:space="preserve">in </w:t>
      </w:r>
      <w:r w:rsidR="00542A70">
        <w:rPr>
          <w:rFonts w:ascii="Times New Roman" w:hAnsi="Times New Roman" w:cs="Times New Roman"/>
          <w:iCs/>
          <w:sz w:val="24"/>
          <w:szCs w:val="24"/>
        </w:rPr>
        <w:t xml:space="preserve">a </w:t>
      </w:r>
      <w:r>
        <w:rPr>
          <w:rFonts w:ascii="Times New Roman" w:hAnsi="Times New Roman" w:cs="Times New Roman"/>
          <w:iCs/>
          <w:sz w:val="24"/>
          <w:szCs w:val="24"/>
        </w:rPr>
        <w:t>piecemeal</w:t>
      </w:r>
      <w:r w:rsidR="00542A70">
        <w:rPr>
          <w:rFonts w:ascii="Times New Roman" w:hAnsi="Times New Roman" w:cs="Times New Roman"/>
          <w:iCs/>
          <w:sz w:val="24"/>
          <w:szCs w:val="24"/>
        </w:rPr>
        <w:t xml:space="preserve"> fashion</w:t>
      </w:r>
      <w:r>
        <w:rPr>
          <w:rFonts w:ascii="Times New Roman" w:hAnsi="Times New Roman" w:cs="Times New Roman"/>
          <w:iCs/>
          <w:sz w:val="24"/>
          <w:szCs w:val="24"/>
        </w:rPr>
        <w:t xml:space="preserve">. </w:t>
      </w:r>
      <w:r w:rsidR="00542A70">
        <w:rPr>
          <w:rFonts w:ascii="Times New Roman" w:hAnsi="Times New Roman" w:cs="Times New Roman"/>
          <w:iCs/>
          <w:sz w:val="24"/>
          <w:szCs w:val="24"/>
        </w:rPr>
        <w:t>And, b</w:t>
      </w:r>
      <w:r w:rsidR="00D041D9">
        <w:rPr>
          <w:rFonts w:ascii="Times New Roman" w:hAnsi="Times New Roman" w:cs="Times New Roman"/>
          <w:iCs/>
          <w:sz w:val="24"/>
          <w:szCs w:val="24"/>
        </w:rPr>
        <w:t xml:space="preserve">oth because of federal funding of health care and the concern that taxing health care is </w:t>
      </w:r>
      <w:r w:rsidR="00362F78">
        <w:rPr>
          <w:rFonts w:ascii="Times New Roman" w:hAnsi="Times New Roman" w:cs="Times New Roman"/>
          <w:iCs/>
          <w:sz w:val="24"/>
          <w:szCs w:val="24"/>
        </w:rPr>
        <w:t>un</w:t>
      </w:r>
      <w:r w:rsidR="00D041D9">
        <w:rPr>
          <w:rFonts w:ascii="Times New Roman" w:hAnsi="Times New Roman" w:cs="Times New Roman"/>
          <w:iCs/>
          <w:sz w:val="24"/>
          <w:szCs w:val="24"/>
        </w:rPr>
        <w:t xml:space="preserve">fair, health care services that are generally covered by health insurance are unlikely to be added to the sales tax base.  </w:t>
      </w:r>
      <w:r>
        <w:rPr>
          <w:rFonts w:ascii="Times New Roman" w:hAnsi="Times New Roman" w:cs="Times New Roman"/>
          <w:iCs/>
          <w:sz w:val="24"/>
          <w:szCs w:val="24"/>
        </w:rPr>
        <w:tab/>
      </w:r>
    </w:p>
    <w:p w:rsidR="00981BD7" w:rsidRPr="000B065F" w:rsidRDefault="00D041D9" w:rsidP="003A57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Economists have argued that the retail sales tax should be applied</w:t>
      </w:r>
      <w:r w:rsidR="00542A70">
        <w:rPr>
          <w:rFonts w:ascii="Times New Roman" w:hAnsi="Times New Roman" w:cs="Times New Roman"/>
          <w:sz w:val="24"/>
          <w:szCs w:val="24"/>
        </w:rPr>
        <w:t xml:space="preserve"> only</w:t>
      </w:r>
      <w:r>
        <w:rPr>
          <w:rFonts w:ascii="Times New Roman" w:hAnsi="Times New Roman" w:cs="Times New Roman"/>
          <w:sz w:val="24"/>
          <w:szCs w:val="24"/>
        </w:rPr>
        <w:t xml:space="preserve"> to purchases by the final consumer and not to goods </w:t>
      </w:r>
      <w:r w:rsidR="00542A70">
        <w:rPr>
          <w:rFonts w:ascii="Times New Roman" w:hAnsi="Times New Roman" w:cs="Times New Roman"/>
          <w:sz w:val="24"/>
          <w:szCs w:val="24"/>
        </w:rPr>
        <w:t>that are</w:t>
      </w:r>
      <w:r>
        <w:rPr>
          <w:rFonts w:ascii="Times New Roman" w:hAnsi="Times New Roman" w:cs="Times New Roman"/>
          <w:sz w:val="24"/>
          <w:szCs w:val="24"/>
        </w:rPr>
        <w:t xml:space="preserve"> inputs</w:t>
      </w:r>
      <w:r w:rsidR="00542A70">
        <w:rPr>
          <w:rFonts w:ascii="Times New Roman" w:hAnsi="Times New Roman" w:cs="Times New Roman"/>
          <w:sz w:val="24"/>
          <w:szCs w:val="24"/>
        </w:rPr>
        <w:t xml:space="preserve"> to products consumed (</w:t>
      </w:r>
      <w:proofErr w:type="spellStart"/>
      <w:r w:rsidR="00542A70">
        <w:rPr>
          <w:rFonts w:ascii="Times New Roman" w:hAnsi="Times New Roman" w:cs="Times New Roman"/>
          <w:sz w:val="24"/>
          <w:szCs w:val="24"/>
        </w:rPr>
        <w:t>McLure</w:t>
      </w:r>
      <w:proofErr w:type="spellEnd"/>
      <w:r w:rsidR="00542A70">
        <w:rPr>
          <w:rFonts w:ascii="Times New Roman" w:hAnsi="Times New Roman" w:cs="Times New Roman"/>
          <w:sz w:val="24"/>
          <w:szCs w:val="24"/>
        </w:rPr>
        <w:t xml:space="preserve"> 2000)</w:t>
      </w:r>
      <w:r>
        <w:rPr>
          <w:rFonts w:ascii="Times New Roman" w:hAnsi="Times New Roman" w:cs="Times New Roman"/>
          <w:sz w:val="24"/>
          <w:szCs w:val="24"/>
        </w:rPr>
        <w:t>.  The principal reason is the issue of tax pyramiding, that is, the sales tax</w:t>
      </w:r>
      <w:r w:rsidR="00E83711">
        <w:rPr>
          <w:rFonts w:ascii="Times New Roman" w:hAnsi="Times New Roman" w:cs="Times New Roman"/>
          <w:sz w:val="24"/>
          <w:szCs w:val="24"/>
        </w:rPr>
        <w:t>es</w:t>
      </w:r>
      <w:r>
        <w:rPr>
          <w:rFonts w:ascii="Times New Roman" w:hAnsi="Times New Roman" w:cs="Times New Roman"/>
          <w:sz w:val="24"/>
          <w:szCs w:val="24"/>
        </w:rPr>
        <w:t xml:space="preserve"> on inputs becomes part of the price of the </w:t>
      </w:r>
      <w:r w:rsidR="00AF36C4">
        <w:rPr>
          <w:rFonts w:ascii="Times New Roman" w:hAnsi="Times New Roman" w:cs="Times New Roman"/>
          <w:sz w:val="24"/>
          <w:szCs w:val="24"/>
        </w:rPr>
        <w:t xml:space="preserve">intermediate </w:t>
      </w:r>
      <w:r>
        <w:rPr>
          <w:rFonts w:ascii="Times New Roman" w:hAnsi="Times New Roman" w:cs="Times New Roman"/>
          <w:sz w:val="24"/>
          <w:szCs w:val="24"/>
        </w:rPr>
        <w:t>good or service produced</w:t>
      </w:r>
      <w:r w:rsidR="00E83711">
        <w:rPr>
          <w:rFonts w:ascii="Times New Roman" w:hAnsi="Times New Roman" w:cs="Times New Roman"/>
          <w:sz w:val="24"/>
          <w:szCs w:val="24"/>
        </w:rPr>
        <w:t>, so that the cumulative sales tax on the final purchase will be larger than the nominal tax rate and will depend on the number of times the intermediate goods are sold.  This argument seems to hold sway</w:t>
      </w:r>
      <w:r w:rsidR="00AF36C4">
        <w:rPr>
          <w:rFonts w:ascii="Times New Roman" w:hAnsi="Times New Roman" w:cs="Times New Roman"/>
          <w:sz w:val="24"/>
          <w:szCs w:val="24"/>
        </w:rPr>
        <w:t xml:space="preserve"> given the increase in sales tax exemptions of purchases by businesses</w:t>
      </w:r>
      <w:r w:rsidR="00E83711">
        <w:rPr>
          <w:rFonts w:ascii="Times New Roman" w:hAnsi="Times New Roman" w:cs="Times New Roman"/>
          <w:sz w:val="24"/>
          <w:szCs w:val="24"/>
        </w:rPr>
        <w:t xml:space="preserve">.  In addition, states </w:t>
      </w:r>
      <w:r w:rsidR="00AF36C4">
        <w:rPr>
          <w:rFonts w:ascii="Times New Roman" w:hAnsi="Times New Roman" w:cs="Times New Roman"/>
          <w:sz w:val="24"/>
          <w:szCs w:val="24"/>
        </w:rPr>
        <w:t>appear to be using</w:t>
      </w:r>
      <w:r w:rsidR="00E83711">
        <w:rPr>
          <w:rFonts w:ascii="Times New Roman" w:hAnsi="Times New Roman" w:cs="Times New Roman"/>
          <w:sz w:val="24"/>
          <w:szCs w:val="24"/>
        </w:rPr>
        <w:t xml:space="preserve"> sales tax exemptions to make the state more competitive</w:t>
      </w:r>
      <w:r w:rsidR="00AF36C4">
        <w:rPr>
          <w:rFonts w:ascii="Times New Roman" w:hAnsi="Times New Roman" w:cs="Times New Roman"/>
          <w:sz w:val="24"/>
          <w:szCs w:val="24"/>
        </w:rPr>
        <w:t>; for example exempting certain purchases by film producers</w:t>
      </w:r>
      <w:r w:rsidR="00E83711">
        <w:rPr>
          <w:rFonts w:ascii="Times New Roman" w:hAnsi="Times New Roman" w:cs="Times New Roman"/>
          <w:sz w:val="24"/>
          <w:szCs w:val="24"/>
        </w:rPr>
        <w:t xml:space="preserve">.  We expect to see states adding </w:t>
      </w:r>
      <w:r w:rsidR="00362F78">
        <w:rPr>
          <w:rFonts w:ascii="Times New Roman" w:hAnsi="Times New Roman" w:cs="Times New Roman"/>
          <w:sz w:val="24"/>
          <w:szCs w:val="24"/>
        </w:rPr>
        <w:t>additional</w:t>
      </w:r>
      <w:r w:rsidR="00A45BEB">
        <w:rPr>
          <w:rFonts w:ascii="Times New Roman" w:hAnsi="Times New Roman" w:cs="Times New Roman"/>
          <w:sz w:val="24"/>
          <w:szCs w:val="24"/>
        </w:rPr>
        <w:t xml:space="preserve"> </w:t>
      </w:r>
      <w:r w:rsidR="00783920">
        <w:rPr>
          <w:rFonts w:ascii="Times New Roman" w:hAnsi="Times New Roman" w:cs="Times New Roman"/>
          <w:sz w:val="24"/>
          <w:szCs w:val="24"/>
        </w:rPr>
        <w:t xml:space="preserve">sales tax </w:t>
      </w:r>
      <w:r w:rsidR="00E83711">
        <w:rPr>
          <w:rFonts w:ascii="Times New Roman" w:hAnsi="Times New Roman" w:cs="Times New Roman"/>
          <w:sz w:val="24"/>
          <w:szCs w:val="24"/>
        </w:rPr>
        <w:t>exemptions</w:t>
      </w:r>
      <w:r w:rsidR="00A45BEB">
        <w:rPr>
          <w:rFonts w:ascii="Times New Roman" w:hAnsi="Times New Roman" w:cs="Times New Roman"/>
          <w:sz w:val="24"/>
          <w:szCs w:val="24"/>
        </w:rPr>
        <w:t xml:space="preserve"> </w:t>
      </w:r>
      <w:r w:rsidR="00362F78">
        <w:rPr>
          <w:rFonts w:ascii="Times New Roman" w:hAnsi="Times New Roman" w:cs="Times New Roman"/>
          <w:sz w:val="24"/>
          <w:szCs w:val="24"/>
        </w:rPr>
        <w:t>for business purchases</w:t>
      </w:r>
      <w:r w:rsidR="00E83711">
        <w:rPr>
          <w:rFonts w:ascii="Times New Roman" w:hAnsi="Times New Roman" w:cs="Times New Roman"/>
          <w:sz w:val="24"/>
          <w:szCs w:val="24"/>
        </w:rPr>
        <w:t xml:space="preserve">.  </w:t>
      </w:r>
    </w:p>
    <w:p w:rsidR="00AF36C4" w:rsidRDefault="00E83711"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2A70">
        <w:rPr>
          <w:rFonts w:ascii="Times New Roman" w:hAnsi="Times New Roman" w:cs="Times New Roman"/>
          <w:sz w:val="24"/>
          <w:szCs w:val="24"/>
        </w:rPr>
        <w:t xml:space="preserve">A </w:t>
      </w:r>
      <w:r>
        <w:rPr>
          <w:rFonts w:ascii="Times New Roman" w:hAnsi="Times New Roman" w:cs="Times New Roman"/>
          <w:sz w:val="24"/>
          <w:szCs w:val="24"/>
        </w:rPr>
        <w:t xml:space="preserve">third </w:t>
      </w:r>
      <w:r w:rsidR="00542A70">
        <w:rPr>
          <w:rFonts w:ascii="Times New Roman" w:hAnsi="Times New Roman" w:cs="Times New Roman"/>
          <w:sz w:val="24"/>
          <w:szCs w:val="24"/>
        </w:rPr>
        <w:t xml:space="preserve">factor influencing state </w:t>
      </w:r>
      <w:r>
        <w:rPr>
          <w:rFonts w:ascii="Times New Roman" w:hAnsi="Times New Roman" w:cs="Times New Roman"/>
          <w:sz w:val="24"/>
          <w:szCs w:val="24"/>
        </w:rPr>
        <w:t>sales tax</w:t>
      </w:r>
      <w:r w:rsidR="00362F78">
        <w:rPr>
          <w:rFonts w:ascii="Times New Roman" w:hAnsi="Times New Roman" w:cs="Times New Roman"/>
          <w:sz w:val="24"/>
          <w:szCs w:val="24"/>
        </w:rPr>
        <w:t xml:space="preserve"> revenue</w:t>
      </w:r>
      <w:r>
        <w:rPr>
          <w:rFonts w:ascii="Times New Roman" w:hAnsi="Times New Roman" w:cs="Times New Roman"/>
          <w:sz w:val="24"/>
          <w:szCs w:val="24"/>
        </w:rPr>
        <w:t xml:space="preserve"> is online sales.  If a vendor does not have </w:t>
      </w:r>
      <w:r w:rsidR="00542A70">
        <w:rPr>
          <w:rFonts w:ascii="Times New Roman" w:hAnsi="Times New Roman" w:cs="Times New Roman"/>
          <w:sz w:val="24"/>
          <w:szCs w:val="24"/>
        </w:rPr>
        <w:t>a physical presence (</w:t>
      </w:r>
      <w:r>
        <w:rPr>
          <w:rFonts w:ascii="Times New Roman" w:hAnsi="Times New Roman" w:cs="Times New Roman"/>
          <w:sz w:val="24"/>
          <w:szCs w:val="24"/>
        </w:rPr>
        <w:t>nexus</w:t>
      </w:r>
      <w:r w:rsidR="00542A70">
        <w:rPr>
          <w:rFonts w:ascii="Times New Roman" w:hAnsi="Times New Roman" w:cs="Times New Roman"/>
          <w:sz w:val="24"/>
          <w:szCs w:val="24"/>
        </w:rPr>
        <w:t>)</w:t>
      </w:r>
      <w:r>
        <w:rPr>
          <w:rFonts w:ascii="Times New Roman" w:hAnsi="Times New Roman" w:cs="Times New Roman"/>
          <w:sz w:val="24"/>
          <w:szCs w:val="24"/>
        </w:rPr>
        <w:t xml:space="preserve"> in a state, the state cannot require the vendor to collect sales taxes</w:t>
      </w:r>
      <w:r w:rsidR="00AF36C4">
        <w:rPr>
          <w:rFonts w:ascii="Times New Roman" w:hAnsi="Times New Roman" w:cs="Times New Roman"/>
          <w:sz w:val="24"/>
          <w:szCs w:val="24"/>
        </w:rPr>
        <w:t>; this is the result of a</w:t>
      </w:r>
      <w:r w:rsidR="00A45BEB">
        <w:rPr>
          <w:rFonts w:ascii="Times New Roman" w:hAnsi="Times New Roman" w:cs="Times New Roman"/>
          <w:sz w:val="24"/>
          <w:szCs w:val="24"/>
        </w:rPr>
        <w:t xml:space="preserve"> </w:t>
      </w:r>
      <w:r w:rsidR="00542A70">
        <w:rPr>
          <w:rFonts w:ascii="Times New Roman" w:hAnsi="Times New Roman" w:cs="Times New Roman"/>
          <w:sz w:val="24"/>
          <w:szCs w:val="24"/>
        </w:rPr>
        <w:t xml:space="preserve">federal </w:t>
      </w:r>
      <w:r w:rsidR="00AF36C4">
        <w:rPr>
          <w:rFonts w:ascii="Times New Roman" w:hAnsi="Times New Roman" w:cs="Times New Roman"/>
          <w:sz w:val="24"/>
          <w:szCs w:val="24"/>
        </w:rPr>
        <w:t xml:space="preserve">Supreme Court ruling in </w:t>
      </w:r>
      <w:r w:rsidR="007B054D">
        <w:rPr>
          <w:rFonts w:ascii="Times New Roman" w:hAnsi="Times New Roman" w:cs="Times New Roman"/>
          <w:sz w:val="24"/>
          <w:szCs w:val="24"/>
        </w:rPr>
        <w:t>the Quill case</w:t>
      </w:r>
      <w:r w:rsidR="00AF36C4">
        <w:rPr>
          <w:rFonts w:ascii="Times New Roman" w:hAnsi="Times New Roman" w:cs="Times New Roman"/>
          <w:sz w:val="24"/>
          <w:szCs w:val="24"/>
        </w:rPr>
        <w:t xml:space="preserve">.  </w:t>
      </w:r>
      <w:r>
        <w:rPr>
          <w:rFonts w:ascii="Times New Roman" w:hAnsi="Times New Roman" w:cs="Times New Roman"/>
          <w:sz w:val="24"/>
          <w:szCs w:val="24"/>
        </w:rPr>
        <w:t>While the consumer is obligated to pay</w:t>
      </w:r>
      <w:r w:rsidR="00AF36C4">
        <w:rPr>
          <w:rFonts w:ascii="Times New Roman" w:hAnsi="Times New Roman" w:cs="Times New Roman"/>
          <w:sz w:val="24"/>
          <w:szCs w:val="24"/>
        </w:rPr>
        <w:t xml:space="preserve"> a</w:t>
      </w:r>
      <w:r>
        <w:rPr>
          <w:rFonts w:ascii="Times New Roman" w:hAnsi="Times New Roman" w:cs="Times New Roman"/>
          <w:sz w:val="24"/>
          <w:szCs w:val="24"/>
        </w:rPr>
        <w:t xml:space="preserve"> use tax, very little use tax is collected (Alm and </w:t>
      </w:r>
      <w:proofErr w:type="spellStart"/>
      <w:r w:rsidR="0004407D" w:rsidRPr="0027298A">
        <w:rPr>
          <w:rFonts w:ascii="Times New Roman" w:eastAsia="Times New Roman" w:hAnsi="Times New Roman" w:cs="Times New Roman"/>
          <w:sz w:val="24"/>
          <w:szCs w:val="24"/>
        </w:rPr>
        <w:t>Melnik</w:t>
      </w:r>
      <w:proofErr w:type="spellEnd"/>
      <w:r w:rsidR="00FC3CE8">
        <w:rPr>
          <w:rFonts w:ascii="Times New Roman" w:eastAsia="Times New Roman" w:hAnsi="Times New Roman" w:cs="Times New Roman"/>
          <w:sz w:val="24"/>
          <w:szCs w:val="24"/>
        </w:rPr>
        <w:t xml:space="preserve"> </w:t>
      </w:r>
      <w:r>
        <w:rPr>
          <w:rFonts w:ascii="Times New Roman" w:hAnsi="Times New Roman" w:cs="Times New Roman"/>
          <w:sz w:val="24"/>
          <w:szCs w:val="24"/>
        </w:rPr>
        <w:t>2012).</w:t>
      </w:r>
      <w:r w:rsidR="00362F78">
        <w:rPr>
          <w:rStyle w:val="FootnoteReference"/>
          <w:rFonts w:ascii="Times New Roman" w:hAnsi="Times New Roman" w:cs="Times New Roman"/>
          <w:sz w:val="24"/>
          <w:szCs w:val="24"/>
        </w:rPr>
        <w:footnoteReference w:id="26"/>
      </w:r>
      <w:r w:rsidR="00FC3CE8">
        <w:rPr>
          <w:rFonts w:ascii="Times New Roman" w:hAnsi="Times New Roman" w:cs="Times New Roman"/>
          <w:sz w:val="24"/>
          <w:szCs w:val="24"/>
        </w:rPr>
        <w:t xml:space="preserve"> </w:t>
      </w:r>
      <w:r w:rsidR="00F34273" w:rsidRPr="00BC0D23">
        <w:rPr>
          <w:rFonts w:ascii="Times New Roman" w:hAnsi="Times New Roman" w:cs="Times New Roman"/>
          <w:sz w:val="24"/>
          <w:szCs w:val="24"/>
        </w:rPr>
        <w:t xml:space="preserve">Bruce, </w:t>
      </w:r>
      <w:r w:rsidRPr="00BC0D23">
        <w:rPr>
          <w:rFonts w:ascii="Times New Roman" w:hAnsi="Times New Roman" w:cs="Times New Roman"/>
          <w:sz w:val="24"/>
          <w:szCs w:val="24"/>
        </w:rPr>
        <w:t xml:space="preserve">Fox </w:t>
      </w:r>
      <w:r w:rsidR="007B054D">
        <w:rPr>
          <w:rFonts w:ascii="Times New Roman" w:hAnsi="Times New Roman" w:cs="Times New Roman"/>
          <w:sz w:val="24"/>
          <w:szCs w:val="24"/>
        </w:rPr>
        <w:t xml:space="preserve">and </w:t>
      </w:r>
      <w:r w:rsidR="00F34273" w:rsidRPr="00BC0D23">
        <w:rPr>
          <w:rFonts w:ascii="Times New Roman" w:hAnsi="Times New Roman" w:cs="Times New Roman"/>
          <w:sz w:val="24"/>
          <w:szCs w:val="24"/>
        </w:rPr>
        <w:t xml:space="preserve">Luna (2009) </w:t>
      </w:r>
      <w:r w:rsidRPr="00BC0D23">
        <w:rPr>
          <w:rFonts w:ascii="Times New Roman" w:hAnsi="Times New Roman" w:cs="Times New Roman"/>
          <w:sz w:val="24"/>
          <w:szCs w:val="24"/>
        </w:rPr>
        <w:t>estimate</w:t>
      </w:r>
      <w:r w:rsidR="00F34273" w:rsidRPr="00BC0D23">
        <w:rPr>
          <w:rFonts w:ascii="Times New Roman" w:hAnsi="Times New Roman" w:cs="Times New Roman"/>
          <w:sz w:val="24"/>
          <w:szCs w:val="24"/>
        </w:rPr>
        <w:t>d</w:t>
      </w:r>
      <w:r w:rsidRPr="00BC0D23">
        <w:rPr>
          <w:rFonts w:ascii="Times New Roman" w:hAnsi="Times New Roman" w:cs="Times New Roman"/>
          <w:sz w:val="24"/>
          <w:szCs w:val="24"/>
        </w:rPr>
        <w:t xml:space="preserve"> annual national state and local sales tax losses on e-commerce </w:t>
      </w:r>
      <w:r w:rsidR="00BC0D23" w:rsidRPr="00BC0D23">
        <w:rPr>
          <w:rFonts w:ascii="Times New Roman" w:hAnsi="Times New Roman" w:cs="Times New Roman"/>
          <w:sz w:val="24"/>
          <w:szCs w:val="24"/>
        </w:rPr>
        <w:t xml:space="preserve">in </w:t>
      </w:r>
      <w:r w:rsidR="00F34273" w:rsidRPr="00BC0D23">
        <w:rPr>
          <w:rFonts w:ascii="Times New Roman" w:hAnsi="Times New Roman" w:cs="Times New Roman"/>
          <w:sz w:val="24"/>
          <w:szCs w:val="24"/>
        </w:rPr>
        <w:t>2012</w:t>
      </w:r>
      <w:r w:rsidR="007B054D">
        <w:rPr>
          <w:rFonts w:ascii="Times New Roman" w:hAnsi="Times New Roman" w:cs="Times New Roman"/>
          <w:sz w:val="24"/>
          <w:szCs w:val="24"/>
        </w:rPr>
        <w:t xml:space="preserve"> to</w:t>
      </w:r>
      <w:r w:rsidR="00A45BEB">
        <w:rPr>
          <w:rFonts w:ascii="Times New Roman" w:hAnsi="Times New Roman" w:cs="Times New Roman"/>
          <w:sz w:val="24"/>
          <w:szCs w:val="24"/>
        </w:rPr>
        <w:t xml:space="preserve"> </w:t>
      </w:r>
      <w:r w:rsidR="00BC0D23" w:rsidRPr="00BC0D23">
        <w:rPr>
          <w:rFonts w:ascii="Times New Roman" w:hAnsi="Times New Roman" w:cs="Times New Roman"/>
          <w:sz w:val="24"/>
          <w:szCs w:val="24"/>
        </w:rPr>
        <w:t>be $11.4 billion</w:t>
      </w:r>
      <w:r w:rsidR="00AF36C4">
        <w:rPr>
          <w:rFonts w:ascii="Times New Roman" w:hAnsi="Times New Roman" w:cs="Times New Roman"/>
          <w:sz w:val="24"/>
          <w:szCs w:val="24"/>
        </w:rPr>
        <w:t xml:space="preserve">, or about </w:t>
      </w:r>
      <w:r w:rsidR="007B054D">
        <w:rPr>
          <w:rFonts w:ascii="Times New Roman" w:hAnsi="Times New Roman" w:cs="Times New Roman"/>
          <w:sz w:val="24"/>
          <w:szCs w:val="24"/>
        </w:rPr>
        <w:t>five</w:t>
      </w:r>
      <w:r w:rsidR="00AF36C4">
        <w:rPr>
          <w:rFonts w:ascii="Times New Roman" w:hAnsi="Times New Roman" w:cs="Times New Roman"/>
          <w:sz w:val="24"/>
          <w:szCs w:val="24"/>
        </w:rPr>
        <w:t xml:space="preserve"> percent of sales tax revenue</w:t>
      </w:r>
      <w:r w:rsidR="00BC0D23" w:rsidRPr="00BC0D23">
        <w:rPr>
          <w:rFonts w:ascii="Times New Roman" w:hAnsi="Times New Roman" w:cs="Times New Roman"/>
          <w:sz w:val="24"/>
          <w:szCs w:val="24"/>
        </w:rPr>
        <w:t>.</w:t>
      </w:r>
      <w:r w:rsidR="00A45BEB">
        <w:rPr>
          <w:rFonts w:ascii="Times New Roman" w:hAnsi="Times New Roman" w:cs="Times New Roman"/>
          <w:sz w:val="24"/>
          <w:szCs w:val="24"/>
        </w:rPr>
        <w:t xml:space="preserve"> </w:t>
      </w:r>
      <w:r w:rsidR="0004407D">
        <w:rPr>
          <w:rFonts w:ascii="Times New Roman" w:hAnsi="Times New Roman" w:cs="Times New Roman"/>
          <w:sz w:val="24"/>
          <w:szCs w:val="24"/>
        </w:rPr>
        <w:t xml:space="preserve">States have attempted to find ways to force remote vendors to collect the sales tax.  </w:t>
      </w:r>
      <w:r w:rsidR="005520B1">
        <w:rPr>
          <w:rFonts w:ascii="Times New Roman" w:hAnsi="Times New Roman" w:cs="Times New Roman"/>
          <w:sz w:val="24"/>
          <w:szCs w:val="24"/>
        </w:rPr>
        <w:t xml:space="preserve">Toward that </w:t>
      </w:r>
      <w:r w:rsidR="00AF36C4">
        <w:rPr>
          <w:rFonts w:ascii="Times New Roman" w:hAnsi="Times New Roman" w:cs="Times New Roman"/>
          <w:sz w:val="24"/>
          <w:szCs w:val="24"/>
        </w:rPr>
        <w:t>end</w:t>
      </w:r>
      <w:r w:rsidR="00DC0621">
        <w:rPr>
          <w:rFonts w:ascii="Times New Roman" w:hAnsi="Times New Roman" w:cs="Times New Roman"/>
          <w:sz w:val="24"/>
          <w:szCs w:val="24"/>
        </w:rPr>
        <w:t>,</w:t>
      </w:r>
      <w:r w:rsidR="00AF36C4">
        <w:rPr>
          <w:rFonts w:ascii="Times New Roman" w:hAnsi="Times New Roman" w:cs="Times New Roman"/>
          <w:sz w:val="24"/>
          <w:szCs w:val="24"/>
        </w:rPr>
        <w:t xml:space="preserve"> s</w:t>
      </w:r>
      <w:r w:rsidR="0004407D">
        <w:rPr>
          <w:rFonts w:ascii="Times New Roman" w:hAnsi="Times New Roman" w:cs="Times New Roman"/>
          <w:sz w:val="24"/>
          <w:szCs w:val="24"/>
        </w:rPr>
        <w:t xml:space="preserve">everal states have </w:t>
      </w:r>
      <w:r w:rsidR="0004407D">
        <w:rPr>
          <w:rFonts w:ascii="Times New Roman" w:hAnsi="Times New Roman" w:cs="Times New Roman"/>
          <w:sz w:val="24"/>
          <w:szCs w:val="24"/>
        </w:rPr>
        <w:lastRenderedPageBreak/>
        <w:t>passed</w:t>
      </w:r>
      <w:r w:rsidR="00862295">
        <w:rPr>
          <w:rFonts w:ascii="Times New Roman" w:hAnsi="Times New Roman" w:cs="Times New Roman"/>
          <w:sz w:val="24"/>
          <w:szCs w:val="24"/>
        </w:rPr>
        <w:t xml:space="preserve"> so called Amazon laws in </w:t>
      </w:r>
      <w:r w:rsidR="0004407D">
        <w:rPr>
          <w:rFonts w:ascii="Times New Roman" w:hAnsi="Times New Roman" w:cs="Times New Roman"/>
          <w:sz w:val="24"/>
          <w:szCs w:val="24"/>
        </w:rPr>
        <w:t xml:space="preserve">which </w:t>
      </w:r>
      <w:r w:rsidR="00862295">
        <w:rPr>
          <w:rFonts w:ascii="Times New Roman" w:hAnsi="Times New Roman" w:cs="Times New Roman"/>
          <w:sz w:val="24"/>
          <w:szCs w:val="24"/>
        </w:rPr>
        <w:t xml:space="preserve">states determine nexus </w:t>
      </w:r>
      <w:r w:rsidR="00A11C88">
        <w:rPr>
          <w:rFonts w:ascii="Times New Roman" w:hAnsi="Times New Roman" w:cs="Times New Roman"/>
          <w:sz w:val="24"/>
          <w:szCs w:val="24"/>
        </w:rPr>
        <w:t xml:space="preserve">based </w:t>
      </w:r>
      <w:r w:rsidR="00862295">
        <w:rPr>
          <w:rFonts w:ascii="Times New Roman" w:hAnsi="Times New Roman" w:cs="Times New Roman"/>
          <w:sz w:val="24"/>
          <w:szCs w:val="24"/>
        </w:rPr>
        <w:t>a remote vendor</w:t>
      </w:r>
      <w:r w:rsidR="00AF36C4">
        <w:rPr>
          <w:rFonts w:ascii="Times New Roman" w:hAnsi="Times New Roman" w:cs="Times New Roman"/>
          <w:sz w:val="24"/>
          <w:szCs w:val="24"/>
        </w:rPr>
        <w:t>’s</w:t>
      </w:r>
      <w:r w:rsidR="00A45BEB">
        <w:rPr>
          <w:rFonts w:ascii="Times New Roman" w:hAnsi="Times New Roman" w:cs="Times New Roman"/>
          <w:sz w:val="24"/>
          <w:szCs w:val="24"/>
        </w:rPr>
        <w:t xml:space="preserve"> </w:t>
      </w:r>
      <w:r w:rsidR="00A11C88">
        <w:rPr>
          <w:rFonts w:ascii="Times New Roman" w:hAnsi="Times New Roman" w:cs="Times New Roman"/>
          <w:sz w:val="24"/>
          <w:szCs w:val="24"/>
        </w:rPr>
        <w:t xml:space="preserve">use of </w:t>
      </w:r>
      <w:r w:rsidR="00862295">
        <w:rPr>
          <w:rFonts w:ascii="Times New Roman" w:hAnsi="Times New Roman" w:cs="Times New Roman"/>
          <w:sz w:val="24"/>
          <w:szCs w:val="24"/>
        </w:rPr>
        <w:t xml:space="preserve">in-state </w:t>
      </w:r>
      <w:r w:rsidR="00A11C88">
        <w:rPr>
          <w:rFonts w:ascii="Times New Roman" w:hAnsi="Times New Roman" w:cs="Times New Roman"/>
          <w:sz w:val="24"/>
          <w:szCs w:val="24"/>
        </w:rPr>
        <w:t>affiliates</w:t>
      </w:r>
      <w:r w:rsidR="00862295">
        <w:rPr>
          <w:rFonts w:ascii="Times New Roman" w:hAnsi="Times New Roman" w:cs="Times New Roman"/>
          <w:sz w:val="24"/>
          <w:szCs w:val="24"/>
        </w:rPr>
        <w:t xml:space="preserve">.  </w:t>
      </w:r>
      <w:r w:rsidR="005520B1">
        <w:rPr>
          <w:rFonts w:ascii="Times New Roman" w:hAnsi="Times New Roman" w:cs="Times New Roman"/>
          <w:sz w:val="24"/>
          <w:szCs w:val="24"/>
        </w:rPr>
        <w:t xml:space="preserve">Not surprisingly, </w:t>
      </w:r>
      <w:r w:rsidR="00AF36C4">
        <w:rPr>
          <w:rFonts w:ascii="Times New Roman" w:hAnsi="Times New Roman" w:cs="Times New Roman"/>
          <w:sz w:val="24"/>
          <w:szCs w:val="24"/>
        </w:rPr>
        <w:t>Amazon laws are opposed by firms such as eBay and Amazon, and have resulted in litigation and the cancelation of contracts with in-state affiliates.  If the Supreme Court rules in favor of</w:t>
      </w:r>
      <w:r w:rsidR="00DC0621">
        <w:rPr>
          <w:rFonts w:ascii="Times New Roman" w:hAnsi="Times New Roman" w:cs="Times New Roman"/>
          <w:sz w:val="24"/>
          <w:szCs w:val="24"/>
        </w:rPr>
        <w:t xml:space="preserve"> the states we will see a </w:t>
      </w:r>
      <w:r w:rsidR="00AF36C4">
        <w:rPr>
          <w:rFonts w:ascii="Times New Roman" w:hAnsi="Times New Roman" w:cs="Times New Roman"/>
          <w:sz w:val="24"/>
          <w:szCs w:val="24"/>
        </w:rPr>
        <w:t xml:space="preserve">dent in the $11.4 billion revenue loss, and </w:t>
      </w:r>
      <w:r w:rsidR="005520B1">
        <w:rPr>
          <w:rFonts w:ascii="Times New Roman" w:hAnsi="Times New Roman" w:cs="Times New Roman"/>
          <w:sz w:val="24"/>
          <w:szCs w:val="24"/>
        </w:rPr>
        <w:t>expect</w:t>
      </w:r>
      <w:r w:rsidR="00AF36C4">
        <w:rPr>
          <w:rFonts w:ascii="Times New Roman" w:hAnsi="Times New Roman" w:cs="Times New Roman"/>
          <w:sz w:val="24"/>
          <w:szCs w:val="24"/>
        </w:rPr>
        <w:t xml:space="preserve"> other states </w:t>
      </w:r>
      <w:r w:rsidR="005520B1">
        <w:rPr>
          <w:rFonts w:ascii="Times New Roman" w:hAnsi="Times New Roman" w:cs="Times New Roman"/>
          <w:sz w:val="24"/>
          <w:szCs w:val="24"/>
        </w:rPr>
        <w:t xml:space="preserve">to </w:t>
      </w:r>
      <w:r w:rsidR="00AF36C4">
        <w:rPr>
          <w:rFonts w:ascii="Times New Roman" w:hAnsi="Times New Roman" w:cs="Times New Roman"/>
          <w:sz w:val="24"/>
          <w:szCs w:val="24"/>
        </w:rPr>
        <w:t xml:space="preserve">adopt Amazon laws.  Within the next </w:t>
      </w:r>
      <w:r w:rsidR="005520B1">
        <w:rPr>
          <w:rFonts w:ascii="Times New Roman" w:hAnsi="Times New Roman" w:cs="Times New Roman"/>
          <w:sz w:val="24"/>
          <w:szCs w:val="24"/>
        </w:rPr>
        <w:t>decade there will probably</w:t>
      </w:r>
      <w:r w:rsidR="00AF36C4">
        <w:rPr>
          <w:rFonts w:ascii="Times New Roman" w:hAnsi="Times New Roman" w:cs="Times New Roman"/>
          <w:sz w:val="24"/>
          <w:szCs w:val="24"/>
        </w:rPr>
        <w:t xml:space="preserve"> be another case like Quill.  </w:t>
      </w:r>
    </w:p>
    <w:p w:rsidR="000B065F" w:rsidRDefault="00E66D30"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effort to force remote vendors to collect sales taxes is the Streamline</w:t>
      </w:r>
      <w:r w:rsidR="00FC3CE8">
        <w:rPr>
          <w:rFonts w:ascii="Times New Roman" w:hAnsi="Times New Roman" w:cs="Times New Roman"/>
          <w:sz w:val="24"/>
          <w:szCs w:val="24"/>
        </w:rPr>
        <w:t xml:space="preserve"> </w:t>
      </w:r>
      <w:r>
        <w:rPr>
          <w:rFonts w:ascii="Times New Roman" w:hAnsi="Times New Roman" w:cs="Times New Roman"/>
          <w:sz w:val="24"/>
          <w:szCs w:val="24"/>
        </w:rPr>
        <w:t>Sales Tax Project</w:t>
      </w:r>
      <w:r w:rsidR="005520B1">
        <w:rPr>
          <w:rFonts w:ascii="Times New Roman" w:hAnsi="Times New Roman" w:cs="Times New Roman"/>
          <w:sz w:val="24"/>
          <w:szCs w:val="24"/>
        </w:rPr>
        <w:t xml:space="preserve"> (SSTP)</w:t>
      </w:r>
      <w:r>
        <w:rPr>
          <w:rFonts w:ascii="Times New Roman" w:hAnsi="Times New Roman" w:cs="Times New Roman"/>
          <w:sz w:val="24"/>
          <w:szCs w:val="24"/>
        </w:rPr>
        <w:t>, which is a national effort of make collecting the sales tax by remote vendors simpler</w:t>
      </w:r>
      <w:r w:rsidR="00DC0621">
        <w:rPr>
          <w:rFonts w:ascii="Times New Roman" w:hAnsi="Times New Roman" w:cs="Times New Roman"/>
          <w:sz w:val="24"/>
          <w:szCs w:val="24"/>
        </w:rPr>
        <w:t>, for example,</w:t>
      </w:r>
      <w:r>
        <w:rPr>
          <w:rFonts w:ascii="Times New Roman" w:hAnsi="Times New Roman" w:cs="Times New Roman"/>
          <w:sz w:val="24"/>
          <w:szCs w:val="24"/>
        </w:rPr>
        <w:t xml:space="preserve"> by having states use common definitions of products and </w:t>
      </w:r>
      <w:r w:rsidR="00DC0621">
        <w:rPr>
          <w:rFonts w:ascii="Times New Roman" w:hAnsi="Times New Roman" w:cs="Times New Roman"/>
          <w:sz w:val="24"/>
          <w:szCs w:val="24"/>
        </w:rPr>
        <w:t xml:space="preserve">the ability to determine what tax rate to apply in order </w:t>
      </w:r>
      <w:r>
        <w:rPr>
          <w:rFonts w:ascii="Times New Roman" w:hAnsi="Times New Roman" w:cs="Times New Roman"/>
          <w:sz w:val="24"/>
          <w:szCs w:val="24"/>
        </w:rPr>
        <w:t xml:space="preserve">to eliminate the risk of penalties from imposing </w:t>
      </w:r>
      <w:r w:rsidR="00AF36C4">
        <w:rPr>
          <w:rFonts w:ascii="Times New Roman" w:hAnsi="Times New Roman" w:cs="Times New Roman"/>
          <w:sz w:val="24"/>
          <w:szCs w:val="24"/>
        </w:rPr>
        <w:t xml:space="preserve">an incorrect </w:t>
      </w:r>
      <w:r>
        <w:rPr>
          <w:rFonts w:ascii="Times New Roman" w:hAnsi="Times New Roman" w:cs="Times New Roman"/>
          <w:sz w:val="24"/>
          <w:szCs w:val="24"/>
        </w:rPr>
        <w:t xml:space="preserve">sales tax rate.  The hope is that the SSTP will encourage remote vendors to voluntarily collect sales taxes and result in </w:t>
      </w:r>
      <w:r w:rsidR="00DC0621">
        <w:rPr>
          <w:rFonts w:ascii="Times New Roman" w:hAnsi="Times New Roman" w:cs="Times New Roman"/>
          <w:sz w:val="24"/>
          <w:szCs w:val="24"/>
        </w:rPr>
        <w:t xml:space="preserve">either </w:t>
      </w:r>
      <w:r>
        <w:rPr>
          <w:rFonts w:ascii="Times New Roman" w:hAnsi="Times New Roman" w:cs="Times New Roman"/>
          <w:sz w:val="24"/>
          <w:szCs w:val="24"/>
        </w:rPr>
        <w:t xml:space="preserve">Congress passing legislation that would require remote vendors to collect the sales tax or in the </w:t>
      </w:r>
      <w:r w:rsidR="00032D2D">
        <w:rPr>
          <w:rFonts w:ascii="Times New Roman" w:hAnsi="Times New Roman" w:cs="Times New Roman"/>
          <w:sz w:val="24"/>
          <w:szCs w:val="24"/>
        </w:rPr>
        <w:t>Supreme Court overturning Quill.</w:t>
      </w:r>
    </w:p>
    <w:p w:rsidR="00A14B7D" w:rsidRPr="0007458D" w:rsidRDefault="0007458D" w:rsidP="003A572A">
      <w:pPr>
        <w:spacing w:after="0" w:line="480" w:lineRule="auto"/>
        <w:ind w:firstLine="720"/>
        <w:rPr>
          <w:rFonts w:ascii="Times New Roman" w:hAnsi="Times New Roman" w:cs="Times New Roman"/>
          <w:sz w:val="24"/>
          <w:szCs w:val="24"/>
        </w:rPr>
      </w:pPr>
      <w:r w:rsidRPr="0007458D">
        <w:rPr>
          <w:rFonts w:ascii="Times New Roman" w:hAnsi="Times New Roman" w:cs="Times New Roman"/>
          <w:sz w:val="24"/>
          <w:szCs w:val="24"/>
        </w:rPr>
        <w:t xml:space="preserve">At least three </w:t>
      </w:r>
      <w:r w:rsidR="00A14B7D" w:rsidRPr="0007458D">
        <w:rPr>
          <w:rFonts w:ascii="Times New Roman" w:hAnsi="Times New Roman" w:cs="Times New Roman"/>
          <w:sz w:val="24"/>
          <w:szCs w:val="24"/>
        </w:rPr>
        <w:t>bills</w:t>
      </w:r>
      <w:r w:rsidRPr="0007458D">
        <w:rPr>
          <w:rFonts w:ascii="Times New Roman" w:hAnsi="Times New Roman" w:cs="Times New Roman"/>
          <w:sz w:val="24"/>
          <w:szCs w:val="24"/>
        </w:rPr>
        <w:t xml:space="preserve"> have been introduced in</w:t>
      </w:r>
      <w:r w:rsidR="00A14B7D" w:rsidRPr="0007458D">
        <w:rPr>
          <w:rFonts w:ascii="Times New Roman" w:hAnsi="Times New Roman" w:cs="Times New Roman"/>
          <w:sz w:val="24"/>
          <w:szCs w:val="24"/>
        </w:rPr>
        <w:t xml:space="preserve"> Congress </w:t>
      </w:r>
      <w:r w:rsidRPr="0007458D">
        <w:rPr>
          <w:rFonts w:ascii="Times New Roman" w:hAnsi="Times New Roman" w:cs="Times New Roman"/>
          <w:sz w:val="24"/>
          <w:szCs w:val="24"/>
        </w:rPr>
        <w:t xml:space="preserve">aimed at </w:t>
      </w:r>
      <w:r w:rsidR="00A14B7D" w:rsidRPr="0007458D">
        <w:rPr>
          <w:rFonts w:ascii="Times New Roman" w:hAnsi="Times New Roman" w:cs="Times New Roman"/>
          <w:sz w:val="24"/>
          <w:szCs w:val="24"/>
        </w:rPr>
        <w:t>solv</w:t>
      </w:r>
      <w:r w:rsidRPr="0007458D">
        <w:rPr>
          <w:rFonts w:ascii="Times New Roman" w:hAnsi="Times New Roman" w:cs="Times New Roman"/>
          <w:sz w:val="24"/>
          <w:szCs w:val="24"/>
        </w:rPr>
        <w:t xml:space="preserve">ing </w:t>
      </w:r>
      <w:r w:rsidR="005520B1">
        <w:rPr>
          <w:rFonts w:ascii="Times New Roman" w:hAnsi="Times New Roman" w:cs="Times New Roman"/>
          <w:sz w:val="24"/>
          <w:szCs w:val="24"/>
        </w:rPr>
        <w:t>state</w:t>
      </w:r>
      <w:r w:rsidR="00A14B7D" w:rsidRPr="0007458D">
        <w:rPr>
          <w:rFonts w:ascii="Times New Roman" w:hAnsi="Times New Roman" w:cs="Times New Roman"/>
          <w:sz w:val="24"/>
          <w:szCs w:val="24"/>
        </w:rPr>
        <w:t xml:space="preserve"> problems with </w:t>
      </w:r>
      <w:r w:rsidRPr="0007458D">
        <w:rPr>
          <w:rFonts w:ascii="Times New Roman" w:hAnsi="Times New Roman" w:cs="Times New Roman"/>
          <w:sz w:val="24"/>
          <w:szCs w:val="24"/>
        </w:rPr>
        <w:t xml:space="preserve">collecting sales tax revenue from </w:t>
      </w:r>
      <w:r w:rsidR="00A14B7D" w:rsidRPr="0007458D">
        <w:rPr>
          <w:rFonts w:ascii="Times New Roman" w:hAnsi="Times New Roman" w:cs="Times New Roman"/>
          <w:sz w:val="24"/>
          <w:szCs w:val="24"/>
        </w:rPr>
        <w:t xml:space="preserve">remote sales. </w:t>
      </w:r>
      <w:r w:rsidRPr="0007458D">
        <w:rPr>
          <w:rFonts w:ascii="Times New Roman" w:hAnsi="Times New Roman" w:cs="Times New Roman"/>
          <w:sz w:val="24"/>
          <w:szCs w:val="24"/>
        </w:rPr>
        <w:t>For example, t</w:t>
      </w:r>
      <w:r w:rsidR="00A14B7D" w:rsidRPr="0007458D">
        <w:rPr>
          <w:rFonts w:ascii="Times New Roman" w:hAnsi="Times New Roman" w:cs="Times New Roman"/>
          <w:sz w:val="24"/>
          <w:szCs w:val="24"/>
        </w:rPr>
        <w:t xml:space="preserve">he Main Street Fairness Act, S. 1452, </w:t>
      </w:r>
      <w:r w:rsidRPr="0007458D">
        <w:rPr>
          <w:rFonts w:ascii="Times New Roman" w:hAnsi="Times New Roman" w:cs="Times New Roman"/>
          <w:sz w:val="24"/>
          <w:szCs w:val="24"/>
        </w:rPr>
        <w:t xml:space="preserve">has been </w:t>
      </w:r>
      <w:r w:rsidR="00A14B7D" w:rsidRPr="0007458D">
        <w:rPr>
          <w:rFonts w:ascii="Times New Roman" w:hAnsi="Times New Roman" w:cs="Times New Roman"/>
          <w:sz w:val="24"/>
          <w:szCs w:val="24"/>
        </w:rPr>
        <w:t>introduced by U.S. Sen</w:t>
      </w:r>
      <w:r w:rsidR="005520B1">
        <w:rPr>
          <w:rFonts w:ascii="Times New Roman" w:hAnsi="Times New Roman" w:cs="Times New Roman"/>
          <w:sz w:val="24"/>
          <w:szCs w:val="24"/>
        </w:rPr>
        <w:t>ator</w:t>
      </w:r>
      <w:r w:rsidR="00A14B7D" w:rsidRPr="0007458D">
        <w:rPr>
          <w:rFonts w:ascii="Times New Roman" w:hAnsi="Times New Roman" w:cs="Times New Roman"/>
          <w:sz w:val="24"/>
          <w:szCs w:val="24"/>
        </w:rPr>
        <w:t xml:space="preserve"> Richar</w:t>
      </w:r>
      <w:r w:rsidRPr="0007458D">
        <w:rPr>
          <w:rFonts w:ascii="Times New Roman" w:hAnsi="Times New Roman" w:cs="Times New Roman"/>
          <w:sz w:val="24"/>
          <w:szCs w:val="24"/>
        </w:rPr>
        <w:t xml:space="preserve">d J. Durbin. This legislation </w:t>
      </w:r>
      <w:r w:rsidR="00A14B7D" w:rsidRPr="0007458D">
        <w:rPr>
          <w:rFonts w:ascii="Times New Roman" w:hAnsi="Times New Roman" w:cs="Times New Roman"/>
          <w:sz w:val="24"/>
          <w:szCs w:val="24"/>
        </w:rPr>
        <w:t xml:space="preserve">would </w:t>
      </w:r>
      <w:r w:rsidRPr="0007458D">
        <w:rPr>
          <w:rFonts w:ascii="Times New Roman" w:hAnsi="Times New Roman" w:cs="Times New Roman"/>
          <w:sz w:val="24"/>
          <w:szCs w:val="24"/>
        </w:rPr>
        <w:t xml:space="preserve">codify the Streamlined Sales and Use Tax Agreement, thereby </w:t>
      </w:r>
      <w:r w:rsidR="00A14B7D" w:rsidRPr="0007458D">
        <w:rPr>
          <w:rFonts w:ascii="Times New Roman" w:hAnsi="Times New Roman" w:cs="Times New Roman"/>
          <w:sz w:val="24"/>
          <w:szCs w:val="24"/>
        </w:rPr>
        <w:t>provid</w:t>
      </w:r>
      <w:r w:rsidRPr="0007458D">
        <w:rPr>
          <w:rFonts w:ascii="Times New Roman" w:hAnsi="Times New Roman" w:cs="Times New Roman"/>
          <w:sz w:val="24"/>
          <w:szCs w:val="24"/>
        </w:rPr>
        <w:t>ing</w:t>
      </w:r>
      <w:r w:rsidR="00A14B7D" w:rsidRPr="0007458D">
        <w:rPr>
          <w:rFonts w:ascii="Times New Roman" w:hAnsi="Times New Roman" w:cs="Times New Roman"/>
          <w:sz w:val="24"/>
          <w:szCs w:val="24"/>
        </w:rPr>
        <w:t xml:space="preserve"> state governments </w:t>
      </w:r>
      <w:r w:rsidRPr="0007458D">
        <w:rPr>
          <w:rFonts w:ascii="Times New Roman" w:hAnsi="Times New Roman" w:cs="Times New Roman"/>
          <w:sz w:val="24"/>
          <w:szCs w:val="24"/>
        </w:rPr>
        <w:t xml:space="preserve">with the authority </w:t>
      </w:r>
      <w:r w:rsidR="00A14B7D" w:rsidRPr="0007458D">
        <w:rPr>
          <w:rFonts w:ascii="Times New Roman" w:hAnsi="Times New Roman" w:cs="Times New Roman"/>
          <w:sz w:val="24"/>
          <w:szCs w:val="24"/>
        </w:rPr>
        <w:t>to collect sales taxes on remote sales</w:t>
      </w:r>
      <w:r w:rsidRPr="0007458D">
        <w:rPr>
          <w:rFonts w:ascii="Times New Roman" w:hAnsi="Times New Roman" w:cs="Times New Roman"/>
          <w:sz w:val="24"/>
          <w:szCs w:val="24"/>
        </w:rPr>
        <w:t xml:space="preserve">.  Other legislation has been introduced </w:t>
      </w:r>
      <w:r w:rsidR="005520B1">
        <w:rPr>
          <w:rFonts w:ascii="Times New Roman" w:hAnsi="Times New Roman" w:cs="Times New Roman"/>
          <w:sz w:val="24"/>
          <w:szCs w:val="24"/>
        </w:rPr>
        <w:t xml:space="preserve">by </w:t>
      </w:r>
      <w:r w:rsidRPr="0007458D">
        <w:rPr>
          <w:rFonts w:ascii="Times New Roman" w:hAnsi="Times New Roman" w:cs="Times New Roman"/>
          <w:sz w:val="24"/>
          <w:szCs w:val="24"/>
        </w:rPr>
        <w:t>Sen</w:t>
      </w:r>
      <w:r w:rsidR="005520B1">
        <w:rPr>
          <w:rFonts w:ascii="Times New Roman" w:hAnsi="Times New Roman" w:cs="Times New Roman"/>
          <w:sz w:val="24"/>
          <w:szCs w:val="24"/>
        </w:rPr>
        <w:t>ator</w:t>
      </w:r>
      <w:r w:rsidRPr="0007458D">
        <w:rPr>
          <w:rFonts w:ascii="Times New Roman" w:hAnsi="Times New Roman" w:cs="Times New Roman"/>
          <w:sz w:val="24"/>
          <w:szCs w:val="24"/>
        </w:rPr>
        <w:t xml:space="preserve"> Michael B. Enzi </w:t>
      </w:r>
      <w:r w:rsidR="0083183B" w:rsidRPr="0007458D">
        <w:rPr>
          <w:rFonts w:ascii="Times New Roman" w:hAnsi="Times New Roman" w:cs="Times New Roman"/>
          <w:sz w:val="24"/>
          <w:szCs w:val="24"/>
        </w:rPr>
        <w:t>(Hamilton 2012</w:t>
      </w:r>
      <w:r w:rsidR="00F42B1E">
        <w:rPr>
          <w:rFonts w:ascii="Times New Roman" w:hAnsi="Times New Roman" w:cs="Times New Roman"/>
          <w:sz w:val="24"/>
          <w:szCs w:val="24"/>
        </w:rPr>
        <w:t>b</w:t>
      </w:r>
      <w:r w:rsidR="0083183B" w:rsidRPr="0007458D">
        <w:rPr>
          <w:rFonts w:ascii="Times New Roman" w:hAnsi="Times New Roman" w:cs="Times New Roman"/>
          <w:sz w:val="24"/>
          <w:szCs w:val="24"/>
        </w:rPr>
        <w:t>)</w:t>
      </w:r>
      <w:r w:rsidRPr="0007458D">
        <w:rPr>
          <w:rFonts w:ascii="Times New Roman" w:hAnsi="Times New Roman" w:cs="Times New Roman"/>
          <w:sz w:val="24"/>
          <w:szCs w:val="24"/>
        </w:rPr>
        <w:t>.</w:t>
      </w:r>
      <w:r w:rsidR="005520B1">
        <w:rPr>
          <w:rFonts w:ascii="Times New Roman" w:hAnsi="Times New Roman" w:cs="Times New Roman"/>
          <w:sz w:val="24"/>
          <w:szCs w:val="24"/>
        </w:rPr>
        <w:t xml:space="preserve">A concern of </w:t>
      </w:r>
      <w:r w:rsidR="00862295" w:rsidRPr="0007458D">
        <w:rPr>
          <w:rFonts w:ascii="Times New Roman" w:hAnsi="Times New Roman" w:cs="Times New Roman"/>
          <w:sz w:val="24"/>
          <w:szCs w:val="24"/>
        </w:rPr>
        <w:t xml:space="preserve">Congress </w:t>
      </w:r>
      <w:r w:rsidR="005520B1">
        <w:rPr>
          <w:rFonts w:ascii="Times New Roman" w:hAnsi="Times New Roman" w:cs="Times New Roman"/>
          <w:sz w:val="24"/>
          <w:szCs w:val="24"/>
        </w:rPr>
        <w:t>regards</w:t>
      </w:r>
      <w:r w:rsidR="00862295" w:rsidRPr="0007458D">
        <w:rPr>
          <w:rFonts w:ascii="Times New Roman" w:hAnsi="Times New Roman" w:cs="Times New Roman"/>
          <w:sz w:val="24"/>
          <w:szCs w:val="24"/>
        </w:rPr>
        <w:t xml:space="preserve"> imposing additional administrative burden on the large number of small vendors who sell online</w:t>
      </w:r>
      <w:r w:rsidR="00DC0621">
        <w:rPr>
          <w:rFonts w:ascii="Times New Roman" w:hAnsi="Times New Roman" w:cs="Times New Roman"/>
          <w:sz w:val="24"/>
          <w:szCs w:val="24"/>
        </w:rPr>
        <w:t xml:space="preserve">, </w:t>
      </w:r>
      <w:r w:rsidR="005520B1">
        <w:rPr>
          <w:rFonts w:ascii="Times New Roman" w:hAnsi="Times New Roman" w:cs="Times New Roman"/>
          <w:sz w:val="24"/>
          <w:szCs w:val="24"/>
        </w:rPr>
        <w:t>as these vendors</w:t>
      </w:r>
      <w:r w:rsidR="00DC0621">
        <w:rPr>
          <w:rFonts w:ascii="Times New Roman" w:hAnsi="Times New Roman" w:cs="Times New Roman"/>
          <w:sz w:val="24"/>
          <w:szCs w:val="24"/>
        </w:rPr>
        <w:t xml:space="preserve"> account for a substantial percentage of online sales</w:t>
      </w:r>
      <w:r w:rsidR="00862295" w:rsidRPr="0007458D">
        <w:rPr>
          <w:rFonts w:ascii="Times New Roman" w:hAnsi="Times New Roman" w:cs="Times New Roman"/>
          <w:sz w:val="24"/>
          <w:szCs w:val="24"/>
        </w:rPr>
        <w:t xml:space="preserve">.  </w:t>
      </w:r>
    </w:p>
    <w:p w:rsidR="00FC3CE8" w:rsidRDefault="00E66D30" w:rsidP="00FC3C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43A0">
        <w:rPr>
          <w:rFonts w:ascii="Times New Roman" w:hAnsi="Times New Roman" w:cs="Times New Roman"/>
          <w:sz w:val="24"/>
          <w:szCs w:val="24"/>
        </w:rPr>
        <w:t xml:space="preserve"> Economists sing the mantra that states should adopt low tax rates applied to a broad tax base</w:t>
      </w:r>
      <w:r w:rsidR="005520B1">
        <w:rPr>
          <w:rFonts w:ascii="Times New Roman" w:hAnsi="Times New Roman" w:cs="Times New Roman"/>
          <w:sz w:val="24"/>
          <w:szCs w:val="24"/>
        </w:rPr>
        <w:t>, but it is not clear that states are listening</w:t>
      </w:r>
      <w:r w:rsidR="00D943A0">
        <w:rPr>
          <w:rFonts w:ascii="Times New Roman" w:hAnsi="Times New Roman" w:cs="Times New Roman"/>
          <w:sz w:val="24"/>
          <w:szCs w:val="24"/>
        </w:rPr>
        <w:t xml:space="preserve">.  </w:t>
      </w:r>
      <w:r w:rsidR="005520B1">
        <w:rPr>
          <w:rFonts w:ascii="Times New Roman" w:hAnsi="Times New Roman" w:cs="Times New Roman"/>
          <w:sz w:val="24"/>
          <w:szCs w:val="24"/>
        </w:rPr>
        <w:t>We</w:t>
      </w:r>
      <w:r w:rsidR="00D943A0">
        <w:rPr>
          <w:rFonts w:ascii="Times New Roman" w:hAnsi="Times New Roman" w:cs="Times New Roman"/>
          <w:sz w:val="24"/>
          <w:szCs w:val="24"/>
        </w:rPr>
        <w:t xml:space="preserve"> expect to see states continue to add to the</w:t>
      </w:r>
      <w:r w:rsidR="00032D2D">
        <w:rPr>
          <w:rFonts w:ascii="Times New Roman" w:hAnsi="Times New Roman" w:cs="Times New Roman"/>
          <w:sz w:val="24"/>
          <w:szCs w:val="24"/>
        </w:rPr>
        <w:t>ir</w:t>
      </w:r>
      <w:r w:rsidR="00D943A0">
        <w:rPr>
          <w:rFonts w:ascii="Times New Roman" w:hAnsi="Times New Roman" w:cs="Times New Roman"/>
          <w:sz w:val="24"/>
          <w:szCs w:val="24"/>
        </w:rPr>
        <w:t xml:space="preserve"> sales tax exemptions, particularly for purchases by businesses, and to add services to the sales </w:t>
      </w:r>
      <w:r w:rsidR="00D943A0">
        <w:rPr>
          <w:rFonts w:ascii="Times New Roman" w:hAnsi="Times New Roman" w:cs="Times New Roman"/>
          <w:sz w:val="24"/>
          <w:szCs w:val="24"/>
        </w:rPr>
        <w:lastRenderedPageBreak/>
        <w:t xml:space="preserve">tax base, </w:t>
      </w:r>
      <w:r w:rsidR="005520B1">
        <w:rPr>
          <w:rFonts w:ascii="Times New Roman" w:hAnsi="Times New Roman" w:cs="Times New Roman"/>
          <w:sz w:val="24"/>
          <w:szCs w:val="24"/>
        </w:rPr>
        <w:t xml:space="preserve">though </w:t>
      </w:r>
      <w:r w:rsidR="00D943A0">
        <w:rPr>
          <w:rFonts w:ascii="Times New Roman" w:hAnsi="Times New Roman" w:cs="Times New Roman"/>
          <w:sz w:val="24"/>
          <w:szCs w:val="24"/>
        </w:rPr>
        <w:t xml:space="preserve">not in great numbers.  At the same time, we </w:t>
      </w:r>
      <w:r w:rsidR="005520B1">
        <w:rPr>
          <w:rFonts w:ascii="Times New Roman" w:hAnsi="Times New Roman" w:cs="Times New Roman"/>
          <w:sz w:val="24"/>
          <w:szCs w:val="24"/>
        </w:rPr>
        <w:t>predict that</w:t>
      </w:r>
      <w:r w:rsidR="00D943A0">
        <w:rPr>
          <w:rFonts w:ascii="Times New Roman" w:hAnsi="Times New Roman" w:cs="Times New Roman"/>
          <w:sz w:val="24"/>
          <w:szCs w:val="24"/>
        </w:rPr>
        <w:t xml:space="preserve"> sales tax rates will continue to increase</w:t>
      </w:r>
      <w:r w:rsidR="00032D2D">
        <w:rPr>
          <w:rFonts w:ascii="Times New Roman" w:hAnsi="Times New Roman" w:cs="Times New Roman"/>
          <w:sz w:val="24"/>
          <w:szCs w:val="24"/>
        </w:rPr>
        <w:t xml:space="preserve">. It is not clear how high states can </w:t>
      </w:r>
      <w:r w:rsidR="005520B1">
        <w:rPr>
          <w:rFonts w:ascii="Times New Roman" w:hAnsi="Times New Roman" w:cs="Times New Roman"/>
          <w:sz w:val="24"/>
          <w:szCs w:val="24"/>
        </w:rPr>
        <w:t xml:space="preserve">raise </w:t>
      </w:r>
      <w:r w:rsidR="00032D2D">
        <w:rPr>
          <w:rFonts w:ascii="Times New Roman" w:hAnsi="Times New Roman" w:cs="Times New Roman"/>
          <w:sz w:val="24"/>
          <w:szCs w:val="24"/>
        </w:rPr>
        <w:t xml:space="preserve">sales tax rates, but given that voters seem inclined to support increases in sales tax rates in local referenda, states </w:t>
      </w:r>
      <w:r w:rsidR="00DC0621">
        <w:rPr>
          <w:rFonts w:ascii="Times New Roman" w:hAnsi="Times New Roman" w:cs="Times New Roman"/>
          <w:sz w:val="24"/>
          <w:szCs w:val="24"/>
        </w:rPr>
        <w:t xml:space="preserve">appear </w:t>
      </w:r>
      <w:r w:rsidR="005520B1">
        <w:rPr>
          <w:rFonts w:ascii="Times New Roman" w:hAnsi="Times New Roman" w:cs="Times New Roman"/>
          <w:sz w:val="24"/>
          <w:szCs w:val="24"/>
        </w:rPr>
        <w:t>to have some wiggle room</w:t>
      </w:r>
      <w:r w:rsidR="00032D2D">
        <w:rPr>
          <w:rFonts w:ascii="Times New Roman" w:hAnsi="Times New Roman" w:cs="Times New Roman"/>
          <w:sz w:val="24"/>
          <w:szCs w:val="24"/>
        </w:rPr>
        <w:t xml:space="preserve"> before voters strongly resist </w:t>
      </w:r>
      <w:r w:rsidR="002A6237">
        <w:rPr>
          <w:rFonts w:ascii="Times New Roman" w:hAnsi="Times New Roman" w:cs="Times New Roman"/>
          <w:sz w:val="24"/>
          <w:szCs w:val="24"/>
        </w:rPr>
        <w:t>such</w:t>
      </w:r>
      <w:r w:rsidR="00032D2D">
        <w:rPr>
          <w:rFonts w:ascii="Times New Roman" w:hAnsi="Times New Roman" w:cs="Times New Roman"/>
          <w:sz w:val="24"/>
          <w:szCs w:val="24"/>
        </w:rPr>
        <w:t xml:space="preserve"> increases.  </w:t>
      </w:r>
      <w:r w:rsidR="00783920">
        <w:rPr>
          <w:rFonts w:ascii="Times New Roman" w:hAnsi="Times New Roman" w:cs="Times New Roman"/>
          <w:sz w:val="24"/>
          <w:szCs w:val="24"/>
        </w:rPr>
        <w:t xml:space="preserve">In summary, </w:t>
      </w:r>
      <w:r w:rsidR="002A6237">
        <w:rPr>
          <w:rFonts w:ascii="Times New Roman" w:hAnsi="Times New Roman" w:cs="Times New Roman"/>
          <w:sz w:val="24"/>
          <w:szCs w:val="24"/>
        </w:rPr>
        <w:t xml:space="preserve">we expect sales taxes as a share of state tax revenue to increase in the future.  </w:t>
      </w:r>
    </w:p>
    <w:p w:rsidR="00FC3CE8" w:rsidRDefault="00FC3CE8" w:rsidP="00FC3CE8">
      <w:pPr>
        <w:spacing w:after="0" w:line="480" w:lineRule="auto"/>
        <w:rPr>
          <w:rFonts w:ascii="Times New Roman" w:hAnsi="Times New Roman" w:cs="Times New Roman"/>
          <w:sz w:val="24"/>
          <w:szCs w:val="24"/>
        </w:rPr>
      </w:pPr>
      <w:r>
        <w:rPr>
          <w:rFonts w:ascii="Times New Roman" w:hAnsi="Times New Roman" w:cs="Times New Roman"/>
          <w:b/>
          <w:sz w:val="24"/>
          <w:szCs w:val="24"/>
        </w:rPr>
        <w:t>C</w:t>
      </w:r>
      <w:r w:rsidR="0041675B" w:rsidRPr="0041675B">
        <w:rPr>
          <w:rFonts w:ascii="Times New Roman" w:hAnsi="Times New Roman" w:cs="Times New Roman"/>
          <w:b/>
          <w:sz w:val="24"/>
          <w:szCs w:val="24"/>
        </w:rPr>
        <w:t>orporate Income Taxes</w:t>
      </w:r>
    </w:p>
    <w:p w:rsidR="00160E60" w:rsidRDefault="006A0CF3" w:rsidP="00FC3CE8">
      <w:pPr>
        <w:spacing w:after="0" w:line="480" w:lineRule="auto"/>
        <w:rPr>
          <w:rFonts w:ascii="Times New Roman" w:hAnsi="Times New Roman" w:cs="Times New Roman"/>
          <w:sz w:val="24"/>
          <w:szCs w:val="24"/>
        </w:rPr>
      </w:pPr>
      <w:r>
        <w:rPr>
          <w:rFonts w:ascii="Times New Roman" w:hAnsi="Times New Roman" w:cs="Times New Roman"/>
          <w:sz w:val="24"/>
          <w:szCs w:val="24"/>
        </w:rPr>
        <w:t>Between 1980 and 2007</w:t>
      </w:r>
      <w:r w:rsidR="002A6237">
        <w:rPr>
          <w:rFonts w:ascii="Times New Roman" w:hAnsi="Times New Roman" w:cs="Times New Roman"/>
          <w:sz w:val="24"/>
          <w:szCs w:val="24"/>
        </w:rPr>
        <w:t>,</w:t>
      </w:r>
      <w:r w:rsidR="00754ACB">
        <w:rPr>
          <w:rFonts w:ascii="Times New Roman" w:hAnsi="Times New Roman" w:cs="Times New Roman"/>
          <w:sz w:val="24"/>
          <w:szCs w:val="24"/>
        </w:rPr>
        <w:t xml:space="preserve"> corporate income tax revenue</w:t>
      </w:r>
      <w:r w:rsidR="003A2AFB">
        <w:rPr>
          <w:rFonts w:ascii="Times New Roman" w:hAnsi="Times New Roman" w:cs="Times New Roman"/>
          <w:sz w:val="24"/>
          <w:szCs w:val="24"/>
        </w:rPr>
        <w:t xml:space="preserve"> in real terms</w:t>
      </w:r>
      <w:r w:rsidR="00A45BEB">
        <w:rPr>
          <w:rFonts w:ascii="Times New Roman" w:hAnsi="Times New Roman" w:cs="Times New Roman"/>
          <w:sz w:val="24"/>
          <w:szCs w:val="24"/>
        </w:rPr>
        <w:t xml:space="preserve"> </w:t>
      </w:r>
      <w:r w:rsidR="003A2AFB">
        <w:rPr>
          <w:rFonts w:ascii="Times New Roman" w:hAnsi="Times New Roman" w:cs="Times New Roman"/>
          <w:sz w:val="24"/>
          <w:szCs w:val="24"/>
        </w:rPr>
        <w:t>increased from $</w:t>
      </w:r>
      <w:r w:rsidR="00160E60">
        <w:rPr>
          <w:rFonts w:ascii="Times New Roman" w:hAnsi="Times New Roman" w:cs="Times New Roman"/>
          <w:sz w:val="24"/>
          <w:szCs w:val="24"/>
        </w:rPr>
        <w:t>39.9 billion to $57.0 billion</w:t>
      </w:r>
      <w:r w:rsidR="003A2AFB">
        <w:rPr>
          <w:rFonts w:ascii="Times New Roman" w:hAnsi="Times New Roman" w:cs="Times New Roman"/>
          <w:sz w:val="24"/>
          <w:szCs w:val="24"/>
        </w:rPr>
        <w:t xml:space="preserve">, an increase of </w:t>
      </w:r>
      <w:r w:rsidR="00160E60">
        <w:rPr>
          <w:rFonts w:ascii="Times New Roman" w:hAnsi="Times New Roman" w:cs="Times New Roman"/>
          <w:sz w:val="24"/>
          <w:szCs w:val="24"/>
        </w:rPr>
        <w:t>43.0 percent</w:t>
      </w:r>
      <w:r w:rsidR="003A2AFB">
        <w:rPr>
          <w:rFonts w:ascii="Times New Roman" w:hAnsi="Times New Roman" w:cs="Times New Roman"/>
          <w:sz w:val="24"/>
          <w:szCs w:val="24"/>
        </w:rPr>
        <w:t>.</w:t>
      </w:r>
      <w:r w:rsidR="00160E60">
        <w:rPr>
          <w:rFonts w:ascii="Times New Roman" w:hAnsi="Times New Roman" w:cs="Times New Roman"/>
          <w:sz w:val="24"/>
          <w:szCs w:val="24"/>
        </w:rPr>
        <w:t xml:space="preserve">  However, by 2010 real corporate income tax revenue had fallen to $36.8 billion.  </w:t>
      </w:r>
      <w:r w:rsidR="003A2AFB">
        <w:rPr>
          <w:rFonts w:ascii="Times New Roman" w:hAnsi="Times New Roman" w:cs="Times New Roman"/>
          <w:sz w:val="24"/>
          <w:szCs w:val="24"/>
        </w:rPr>
        <w:t>R</w:t>
      </w:r>
      <w:r w:rsidR="00754ACB">
        <w:rPr>
          <w:rFonts w:ascii="Times New Roman" w:hAnsi="Times New Roman" w:cs="Times New Roman"/>
          <w:sz w:val="24"/>
          <w:szCs w:val="24"/>
        </w:rPr>
        <w:t>elative to the U.S. economy</w:t>
      </w:r>
      <w:r w:rsidR="002A6237">
        <w:rPr>
          <w:rFonts w:ascii="Times New Roman" w:hAnsi="Times New Roman" w:cs="Times New Roman"/>
          <w:sz w:val="24"/>
          <w:szCs w:val="24"/>
        </w:rPr>
        <w:t xml:space="preserve">, </w:t>
      </w:r>
      <w:r w:rsidR="003A2AFB">
        <w:rPr>
          <w:rFonts w:ascii="Times New Roman" w:hAnsi="Times New Roman" w:cs="Times New Roman"/>
          <w:sz w:val="24"/>
          <w:szCs w:val="24"/>
        </w:rPr>
        <w:t>corporate income tax revenue</w:t>
      </w:r>
      <w:r w:rsidR="00754ACB">
        <w:rPr>
          <w:rFonts w:ascii="Times New Roman" w:hAnsi="Times New Roman" w:cs="Times New Roman"/>
          <w:sz w:val="24"/>
          <w:szCs w:val="24"/>
        </w:rPr>
        <w:t xml:space="preserve">  f</w:t>
      </w:r>
      <w:r w:rsidR="00160E60">
        <w:rPr>
          <w:rFonts w:ascii="Times New Roman" w:hAnsi="Times New Roman" w:cs="Times New Roman"/>
          <w:sz w:val="24"/>
          <w:szCs w:val="24"/>
        </w:rPr>
        <w:t>ell</w:t>
      </w:r>
      <w:r w:rsidR="00A45BEB">
        <w:rPr>
          <w:rFonts w:ascii="Times New Roman" w:hAnsi="Times New Roman" w:cs="Times New Roman"/>
          <w:sz w:val="24"/>
          <w:szCs w:val="24"/>
        </w:rPr>
        <w:t xml:space="preserve"> </w:t>
      </w:r>
      <w:r w:rsidR="002A6237">
        <w:rPr>
          <w:rFonts w:ascii="Times New Roman" w:hAnsi="Times New Roman" w:cs="Times New Roman"/>
          <w:sz w:val="24"/>
          <w:szCs w:val="24"/>
        </w:rPr>
        <w:t xml:space="preserve">by </w:t>
      </w:r>
      <w:r w:rsidR="00754ACB">
        <w:rPr>
          <w:rFonts w:ascii="Times New Roman" w:hAnsi="Times New Roman" w:cs="Times New Roman"/>
          <w:sz w:val="24"/>
          <w:szCs w:val="24"/>
        </w:rPr>
        <w:t>half</w:t>
      </w:r>
      <w:r w:rsidR="00160E60">
        <w:rPr>
          <w:rFonts w:ascii="Times New Roman" w:hAnsi="Times New Roman" w:cs="Times New Roman"/>
          <w:sz w:val="24"/>
          <w:szCs w:val="24"/>
        </w:rPr>
        <w:t xml:space="preserve"> over the 1980 to 2010 period</w:t>
      </w:r>
      <w:r w:rsidR="00754ACB">
        <w:rPr>
          <w:rFonts w:ascii="Times New Roman" w:hAnsi="Times New Roman" w:cs="Times New Roman"/>
          <w:sz w:val="24"/>
          <w:szCs w:val="24"/>
        </w:rPr>
        <w:t>, from about $6.00 per $1</w:t>
      </w:r>
      <w:r w:rsidR="002A6237">
        <w:rPr>
          <w:rFonts w:ascii="Times New Roman" w:hAnsi="Times New Roman" w:cs="Times New Roman"/>
          <w:sz w:val="24"/>
          <w:szCs w:val="24"/>
        </w:rPr>
        <w:t>,</w:t>
      </w:r>
      <w:r w:rsidR="00754ACB">
        <w:rPr>
          <w:rFonts w:ascii="Times New Roman" w:hAnsi="Times New Roman" w:cs="Times New Roman"/>
          <w:sz w:val="24"/>
          <w:szCs w:val="24"/>
        </w:rPr>
        <w:t xml:space="preserve">000 of U.S. personal income to about $3.00 (Figure </w:t>
      </w:r>
      <w:r w:rsidR="00A26C3A">
        <w:rPr>
          <w:rFonts w:ascii="Times New Roman" w:hAnsi="Times New Roman" w:cs="Times New Roman"/>
          <w:sz w:val="24"/>
          <w:szCs w:val="24"/>
        </w:rPr>
        <w:t>5</w:t>
      </w:r>
      <w:r w:rsidR="00754ACB">
        <w:rPr>
          <w:rFonts w:ascii="Times New Roman" w:hAnsi="Times New Roman" w:cs="Times New Roman"/>
          <w:sz w:val="24"/>
          <w:szCs w:val="24"/>
        </w:rPr>
        <w:t>).</w:t>
      </w:r>
    </w:p>
    <w:p w:rsidR="00E74DFE" w:rsidRDefault="00E74DFE" w:rsidP="003A572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FC3CE8">
        <w:rPr>
          <w:rFonts w:ascii="Times New Roman" w:hAnsi="Times New Roman" w:cs="Times New Roman"/>
          <w:sz w:val="24"/>
          <w:szCs w:val="24"/>
        </w:rPr>
        <w:t xml:space="preserve">Insert </w:t>
      </w:r>
      <w:r>
        <w:rPr>
          <w:rFonts w:ascii="Times New Roman" w:hAnsi="Times New Roman" w:cs="Times New Roman"/>
          <w:sz w:val="24"/>
          <w:szCs w:val="24"/>
        </w:rPr>
        <w:t>Figure 5 here]</w:t>
      </w:r>
    </w:p>
    <w:p w:rsidR="00270CA2" w:rsidRPr="00460AAB" w:rsidRDefault="002A623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reasons e</w:t>
      </w:r>
      <w:r w:rsidR="00754ACB" w:rsidRPr="003A2AFB">
        <w:rPr>
          <w:rFonts w:ascii="Times New Roman" w:hAnsi="Times New Roman" w:cs="Times New Roman"/>
          <w:sz w:val="24"/>
          <w:szCs w:val="24"/>
        </w:rPr>
        <w:t>xplain this trend</w:t>
      </w:r>
      <w:r w:rsidR="009D5B6C">
        <w:rPr>
          <w:rFonts w:ascii="Times New Roman" w:hAnsi="Times New Roman" w:cs="Times New Roman"/>
          <w:sz w:val="24"/>
          <w:szCs w:val="24"/>
        </w:rPr>
        <w:t>, including</w:t>
      </w:r>
      <w:r w:rsidR="003A2AFB" w:rsidRPr="003A2AFB">
        <w:rPr>
          <w:rFonts w:ascii="Times New Roman" w:hAnsi="Times New Roman" w:cs="Times New Roman"/>
          <w:sz w:val="24"/>
          <w:szCs w:val="24"/>
        </w:rPr>
        <w:t xml:space="preserve"> the shift in organization form, more aggressive tax planning, reduced tax rates, and increased tax credits  (see Fox and </w:t>
      </w:r>
      <w:r w:rsidR="003A2AFB" w:rsidRPr="006E3E01">
        <w:rPr>
          <w:rFonts w:ascii="Times New Roman" w:hAnsi="Times New Roman" w:cs="Times New Roman"/>
          <w:sz w:val="24"/>
          <w:szCs w:val="24"/>
        </w:rPr>
        <w:t>Luna 2002; Cornia, Edmiston, Sjoquist, and Wallace 2005).</w:t>
      </w:r>
      <w:r w:rsidR="00754ACB" w:rsidRPr="00460AAB">
        <w:rPr>
          <w:rFonts w:ascii="Times New Roman" w:hAnsi="Times New Roman" w:cs="Times New Roman"/>
          <w:sz w:val="24"/>
          <w:szCs w:val="24"/>
        </w:rPr>
        <w:t xml:space="preserve">First, there has been a change in the legal structure of corporation from C-corporation to S-corporation and LLCs.  </w:t>
      </w:r>
      <w:r w:rsidR="003A2AFB" w:rsidRPr="00460AAB">
        <w:rPr>
          <w:rFonts w:ascii="Times New Roman" w:hAnsi="Times New Roman" w:cs="Times New Roman"/>
          <w:sz w:val="24"/>
          <w:szCs w:val="24"/>
        </w:rPr>
        <w:t>T</w:t>
      </w:r>
      <w:r w:rsidR="00270CA2" w:rsidRPr="00460AAB">
        <w:rPr>
          <w:rFonts w:ascii="Times New Roman" w:hAnsi="Times New Roman" w:cs="Times New Roman"/>
          <w:sz w:val="24"/>
          <w:szCs w:val="24"/>
        </w:rPr>
        <w:t>he federal tax code distinguishes between two types of corporations, C-c</w:t>
      </w:r>
      <w:r w:rsidR="003A2AFB" w:rsidRPr="00460AAB">
        <w:rPr>
          <w:rFonts w:ascii="Times New Roman" w:hAnsi="Times New Roman" w:cs="Times New Roman"/>
          <w:sz w:val="24"/>
          <w:szCs w:val="24"/>
        </w:rPr>
        <w:t>orporations and S-corporations</w:t>
      </w:r>
      <w:r w:rsidR="00270CA2" w:rsidRPr="00460AAB">
        <w:rPr>
          <w:rFonts w:ascii="Times New Roman" w:hAnsi="Times New Roman" w:cs="Times New Roman"/>
          <w:sz w:val="24"/>
          <w:szCs w:val="24"/>
        </w:rPr>
        <w:t>.  S-corporations and limited liability corporations (LLC) are “pass through” entities</w:t>
      </w:r>
      <w:r w:rsidR="009D5B6C">
        <w:rPr>
          <w:rFonts w:ascii="Times New Roman" w:hAnsi="Times New Roman" w:cs="Times New Roman"/>
          <w:sz w:val="24"/>
          <w:szCs w:val="24"/>
        </w:rPr>
        <w:t>, so that</w:t>
      </w:r>
      <w:r w:rsidR="003A2AFB" w:rsidRPr="00460AAB">
        <w:rPr>
          <w:rFonts w:ascii="Times New Roman" w:hAnsi="Times New Roman" w:cs="Times New Roman"/>
          <w:sz w:val="24"/>
          <w:szCs w:val="24"/>
        </w:rPr>
        <w:t xml:space="preserve"> profits are passed through to the owners </w:t>
      </w:r>
      <w:r w:rsidR="009D5B6C">
        <w:rPr>
          <w:rFonts w:ascii="Times New Roman" w:hAnsi="Times New Roman" w:cs="Times New Roman"/>
          <w:sz w:val="24"/>
          <w:szCs w:val="24"/>
        </w:rPr>
        <w:t xml:space="preserve">of the firm </w:t>
      </w:r>
      <w:r w:rsidR="003A2AFB" w:rsidRPr="00460AAB">
        <w:rPr>
          <w:rFonts w:ascii="Times New Roman" w:hAnsi="Times New Roman" w:cs="Times New Roman"/>
          <w:sz w:val="24"/>
          <w:szCs w:val="24"/>
        </w:rPr>
        <w:t>and taxed under the personal income tax</w:t>
      </w:r>
      <w:r w:rsidR="006E3E01" w:rsidRPr="00460AAB">
        <w:rPr>
          <w:rFonts w:ascii="Times New Roman" w:hAnsi="Times New Roman" w:cs="Times New Roman"/>
          <w:sz w:val="24"/>
          <w:szCs w:val="24"/>
        </w:rPr>
        <w:t xml:space="preserve">, </w:t>
      </w:r>
      <w:r w:rsidR="00270CA2" w:rsidRPr="00460AAB">
        <w:rPr>
          <w:rFonts w:ascii="Times New Roman" w:hAnsi="Times New Roman" w:cs="Times New Roman"/>
          <w:sz w:val="24"/>
          <w:szCs w:val="24"/>
        </w:rPr>
        <w:t>not under</w:t>
      </w:r>
      <w:r w:rsidR="003A2AFB" w:rsidRPr="00460AAB">
        <w:rPr>
          <w:rFonts w:ascii="Times New Roman" w:hAnsi="Times New Roman" w:cs="Times New Roman"/>
          <w:sz w:val="24"/>
          <w:szCs w:val="24"/>
        </w:rPr>
        <w:t xml:space="preserve"> the corporation income tax.</w:t>
      </w:r>
      <w:r w:rsidR="006E3E01" w:rsidRPr="00460AAB">
        <w:rPr>
          <w:rFonts w:ascii="Times New Roman" w:hAnsi="Times New Roman" w:cs="Times New Roman"/>
          <w:sz w:val="24"/>
          <w:szCs w:val="24"/>
        </w:rPr>
        <w:t xml:space="preserve"> T</w:t>
      </w:r>
      <w:r w:rsidR="00270CA2" w:rsidRPr="00460AAB">
        <w:rPr>
          <w:rFonts w:ascii="Times New Roman" w:hAnsi="Times New Roman" w:cs="Times New Roman"/>
          <w:sz w:val="24"/>
          <w:szCs w:val="24"/>
        </w:rPr>
        <w:t>he tax advantage of operating as an S-corporation</w:t>
      </w:r>
      <w:r w:rsidR="006E3E01" w:rsidRPr="00460AAB">
        <w:rPr>
          <w:rFonts w:ascii="Times New Roman" w:hAnsi="Times New Roman" w:cs="Times New Roman"/>
          <w:sz w:val="24"/>
          <w:szCs w:val="24"/>
        </w:rPr>
        <w:t xml:space="preserve"> or </w:t>
      </w:r>
      <w:proofErr w:type="gramStart"/>
      <w:r w:rsidR="006E3E01" w:rsidRPr="00460AAB">
        <w:rPr>
          <w:rFonts w:ascii="Times New Roman" w:hAnsi="Times New Roman" w:cs="Times New Roman"/>
          <w:sz w:val="24"/>
          <w:szCs w:val="24"/>
        </w:rPr>
        <w:t>LLC</w:t>
      </w:r>
      <w:r w:rsidR="00270CA2" w:rsidRPr="00460AAB">
        <w:rPr>
          <w:rFonts w:ascii="Times New Roman" w:hAnsi="Times New Roman" w:cs="Times New Roman"/>
          <w:sz w:val="24"/>
          <w:szCs w:val="24"/>
        </w:rPr>
        <w:t>,</w:t>
      </w:r>
      <w:proofErr w:type="gramEnd"/>
      <w:r w:rsidR="00FC3CE8">
        <w:rPr>
          <w:rFonts w:ascii="Times New Roman" w:hAnsi="Times New Roman" w:cs="Times New Roman"/>
          <w:sz w:val="24"/>
          <w:szCs w:val="24"/>
        </w:rPr>
        <w:t xml:space="preserve"> </w:t>
      </w:r>
      <w:r w:rsidR="006E3E01" w:rsidRPr="00460AAB">
        <w:rPr>
          <w:rFonts w:ascii="Times New Roman" w:hAnsi="Times New Roman" w:cs="Times New Roman"/>
          <w:sz w:val="24"/>
          <w:szCs w:val="24"/>
        </w:rPr>
        <w:t xml:space="preserve">has resulted in </w:t>
      </w:r>
      <w:r w:rsidR="00270CA2" w:rsidRPr="00460AAB">
        <w:rPr>
          <w:rFonts w:ascii="Times New Roman" w:hAnsi="Times New Roman" w:cs="Times New Roman"/>
          <w:sz w:val="24"/>
          <w:szCs w:val="24"/>
        </w:rPr>
        <w:t>many smaller corporations convert</w:t>
      </w:r>
      <w:r w:rsidR="006E3E01" w:rsidRPr="00460AAB">
        <w:rPr>
          <w:rFonts w:ascii="Times New Roman" w:hAnsi="Times New Roman" w:cs="Times New Roman"/>
          <w:sz w:val="24"/>
          <w:szCs w:val="24"/>
        </w:rPr>
        <w:t xml:space="preserve">ing from a C-corporation to </w:t>
      </w:r>
      <w:r w:rsidR="00270CA2" w:rsidRPr="00460AAB">
        <w:rPr>
          <w:rFonts w:ascii="Times New Roman" w:hAnsi="Times New Roman" w:cs="Times New Roman"/>
          <w:sz w:val="24"/>
          <w:szCs w:val="24"/>
        </w:rPr>
        <w:t xml:space="preserve">S-corporation </w:t>
      </w:r>
      <w:r w:rsidR="006E3E01" w:rsidRPr="00460AAB">
        <w:rPr>
          <w:rFonts w:ascii="Times New Roman" w:hAnsi="Times New Roman" w:cs="Times New Roman"/>
          <w:sz w:val="24"/>
          <w:szCs w:val="24"/>
        </w:rPr>
        <w:t xml:space="preserve">and LLC </w:t>
      </w:r>
      <w:r w:rsidR="00270CA2" w:rsidRPr="00460AAB">
        <w:rPr>
          <w:rFonts w:ascii="Times New Roman" w:hAnsi="Times New Roman" w:cs="Times New Roman"/>
          <w:sz w:val="24"/>
          <w:szCs w:val="24"/>
        </w:rPr>
        <w:t xml:space="preserve">status. </w:t>
      </w:r>
    </w:p>
    <w:p w:rsidR="00270CA2" w:rsidRPr="00460AAB" w:rsidRDefault="006E3E01" w:rsidP="003A572A">
      <w:pPr>
        <w:spacing w:after="0" w:line="480" w:lineRule="auto"/>
        <w:ind w:firstLine="720"/>
        <w:rPr>
          <w:rFonts w:ascii="Times New Roman" w:hAnsi="Times New Roman" w:cs="Times New Roman"/>
          <w:sz w:val="24"/>
          <w:szCs w:val="24"/>
        </w:rPr>
      </w:pPr>
      <w:r w:rsidRPr="00460AAB">
        <w:rPr>
          <w:rFonts w:ascii="Times New Roman" w:hAnsi="Times New Roman" w:cs="Times New Roman"/>
          <w:sz w:val="24"/>
          <w:szCs w:val="24"/>
        </w:rPr>
        <w:t>Second, c</w:t>
      </w:r>
      <w:r w:rsidR="00270CA2" w:rsidRPr="00460AAB">
        <w:rPr>
          <w:rFonts w:ascii="Times New Roman" w:hAnsi="Times New Roman" w:cs="Times New Roman"/>
          <w:sz w:val="24"/>
          <w:szCs w:val="24"/>
        </w:rPr>
        <w:t xml:space="preserve">orporations </w:t>
      </w:r>
      <w:r w:rsidRPr="00460AAB">
        <w:rPr>
          <w:rFonts w:ascii="Times New Roman" w:hAnsi="Times New Roman" w:cs="Times New Roman"/>
          <w:sz w:val="24"/>
          <w:szCs w:val="24"/>
        </w:rPr>
        <w:t xml:space="preserve">have engaged more aggressive </w:t>
      </w:r>
      <w:r w:rsidR="00270CA2" w:rsidRPr="00460AAB">
        <w:rPr>
          <w:rFonts w:ascii="Times New Roman" w:hAnsi="Times New Roman" w:cs="Times New Roman"/>
          <w:sz w:val="24"/>
          <w:szCs w:val="24"/>
        </w:rPr>
        <w:t xml:space="preserve">tax planning that </w:t>
      </w:r>
      <w:r w:rsidRPr="00460AAB">
        <w:rPr>
          <w:rFonts w:ascii="Times New Roman" w:hAnsi="Times New Roman" w:cs="Times New Roman"/>
          <w:sz w:val="24"/>
          <w:szCs w:val="24"/>
        </w:rPr>
        <w:t xml:space="preserve">has </w:t>
      </w:r>
      <w:r w:rsidR="00270CA2" w:rsidRPr="00460AAB">
        <w:rPr>
          <w:rFonts w:ascii="Times New Roman" w:hAnsi="Times New Roman" w:cs="Times New Roman"/>
          <w:sz w:val="24"/>
          <w:szCs w:val="24"/>
        </w:rPr>
        <w:t>reduce</w:t>
      </w:r>
      <w:r w:rsidRPr="00460AAB">
        <w:rPr>
          <w:rFonts w:ascii="Times New Roman" w:hAnsi="Times New Roman" w:cs="Times New Roman"/>
          <w:sz w:val="24"/>
          <w:szCs w:val="24"/>
        </w:rPr>
        <w:t>d</w:t>
      </w:r>
      <w:r w:rsidR="00A45BEB">
        <w:rPr>
          <w:rFonts w:ascii="Times New Roman" w:hAnsi="Times New Roman" w:cs="Times New Roman"/>
          <w:sz w:val="24"/>
          <w:szCs w:val="24"/>
        </w:rPr>
        <w:t xml:space="preserve"> </w:t>
      </w:r>
      <w:r w:rsidR="001568A0">
        <w:rPr>
          <w:rFonts w:ascii="Times New Roman" w:hAnsi="Times New Roman" w:cs="Times New Roman"/>
          <w:sz w:val="24"/>
          <w:szCs w:val="24"/>
        </w:rPr>
        <w:t xml:space="preserve">their </w:t>
      </w:r>
      <w:r w:rsidR="00270CA2" w:rsidRPr="00460AAB">
        <w:rPr>
          <w:rFonts w:ascii="Times New Roman" w:hAnsi="Times New Roman" w:cs="Times New Roman"/>
          <w:sz w:val="24"/>
          <w:szCs w:val="24"/>
        </w:rPr>
        <w:t>taxable profits and</w:t>
      </w:r>
      <w:r w:rsidRPr="00460AAB">
        <w:rPr>
          <w:rFonts w:ascii="Times New Roman" w:hAnsi="Times New Roman" w:cs="Times New Roman"/>
          <w:sz w:val="24"/>
          <w:szCs w:val="24"/>
        </w:rPr>
        <w:t xml:space="preserve"> state corporation tax</w:t>
      </w:r>
      <w:r w:rsidR="001568A0">
        <w:rPr>
          <w:rFonts w:ascii="Times New Roman" w:hAnsi="Times New Roman" w:cs="Times New Roman"/>
          <w:sz w:val="24"/>
          <w:szCs w:val="24"/>
        </w:rPr>
        <w:t xml:space="preserve"> receipts</w:t>
      </w:r>
      <w:r w:rsidRPr="00460AAB">
        <w:rPr>
          <w:rFonts w:ascii="Times New Roman" w:hAnsi="Times New Roman" w:cs="Times New Roman"/>
          <w:sz w:val="24"/>
          <w:szCs w:val="24"/>
        </w:rPr>
        <w:t xml:space="preserve"> (Pomp 1998).  </w:t>
      </w:r>
      <w:r w:rsidR="00270CA2" w:rsidRPr="00460AAB">
        <w:rPr>
          <w:rFonts w:ascii="Times New Roman" w:hAnsi="Times New Roman" w:cs="Times New Roman"/>
          <w:sz w:val="24"/>
          <w:szCs w:val="24"/>
        </w:rPr>
        <w:t xml:space="preserve">There are several ways that </w:t>
      </w:r>
      <w:r w:rsidR="00270CA2" w:rsidRPr="00460AAB">
        <w:rPr>
          <w:rFonts w:ascii="Times New Roman" w:hAnsi="Times New Roman" w:cs="Times New Roman"/>
          <w:sz w:val="24"/>
          <w:szCs w:val="24"/>
        </w:rPr>
        <w:lastRenderedPageBreak/>
        <w:t xml:space="preserve">multistate corporations can engage in tax planning to reduce their </w:t>
      </w:r>
      <w:r w:rsidR="009D5B6C">
        <w:rPr>
          <w:rFonts w:ascii="Times New Roman" w:hAnsi="Times New Roman" w:cs="Times New Roman"/>
          <w:sz w:val="24"/>
          <w:szCs w:val="24"/>
        </w:rPr>
        <w:t xml:space="preserve">state </w:t>
      </w:r>
      <w:r w:rsidR="00270CA2" w:rsidRPr="00460AAB">
        <w:rPr>
          <w:rFonts w:ascii="Times New Roman" w:hAnsi="Times New Roman" w:cs="Times New Roman"/>
          <w:sz w:val="24"/>
          <w:szCs w:val="24"/>
        </w:rPr>
        <w:t>tax burden</w:t>
      </w:r>
      <w:r w:rsidRPr="00460AAB">
        <w:rPr>
          <w:rFonts w:ascii="Times New Roman" w:hAnsi="Times New Roman" w:cs="Times New Roman"/>
          <w:sz w:val="24"/>
          <w:szCs w:val="24"/>
        </w:rPr>
        <w:t xml:space="preserve">.  </w:t>
      </w:r>
      <w:r w:rsidR="00270CA2" w:rsidRPr="00460AAB">
        <w:rPr>
          <w:rFonts w:ascii="Times New Roman" w:hAnsi="Times New Roman" w:cs="Times New Roman"/>
          <w:sz w:val="24"/>
          <w:szCs w:val="24"/>
        </w:rPr>
        <w:t xml:space="preserve">Luna (2004) and </w:t>
      </w:r>
      <w:proofErr w:type="spellStart"/>
      <w:r w:rsidR="00270CA2" w:rsidRPr="00460AAB">
        <w:rPr>
          <w:rFonts w:ascii="Times New Roman" w:hAnsi="Times New Roman" w:cs="Times New Roman"/>
          <w:sz w:val="24"/>
          <w:szCs w:val="24"/>
        </w:rPr>
        <w:t>Mazerov</w:t>
      </w:r>
      <w:proofErr w:type="spellEnd"/>
      <w:r w:rsidR="00270CA2" w:rsidRPr="00460AAB">
        <w:rPr>
          <w:rFonts w:ascii="Times New Roman" w:hAnsi="Times New Roman" w:cs="Times New Roman"/>
          <w:sz w:val="24"/>
          <w:szCs w:val="24"/>
        </w:rPr>
        <w:t xml:space="preserve"> (2007) </w:t>
      </w:r>
      <w:r w:rsidR="001568A0">
        <w:rPr>
          <w:rFonts w:ascii="Times New Roman" w:hAnsi="Times New Roman" w:cs="Times New Roman"/>
          <w:sz w:val="24"/>
          <w:szCs w:val="24"/>
        </w:rPr>
        <w:t>examine</w:t>
      </w:r>
      <w:r w:rsidRPr="00460AAB">
        <w:rPr>
          <w:rFonts w:ascii="Times New Roman" w:hAnsi="Times New Roman" w:cs="Times New Roman"/>
          <w:sz w:val="24"/>
          <w:szCs w:val="24"/>
        </w:rPr>
        <w:t xml:space="preserve"> tax planning devices, but </w:t>
      </w:r>
      <w:r w:rsidR="001568A0">
        <w:rPr>
          <w:rFonts w:ascii="Times New Roman" w:hAnsi="Times New Roman" w:cs="Times New Roman"/>
          <w:sz w:val="24"/>
          <w:szCs w:val="24"/>
        </w:rPr>
        <w:t>do not provide</w:t>
      </w:r>
      <w:r w:rsidRPr="00460AAB">
        <w:rPr>
          <w:rFonts w:ascii="Times New Roman" w:hAnsi="Times New Roman" w:cs="Times New Roman"/>
          <w:sz w:val="24"/>
          <w:szCs w:val="24"/>
        </w:rPr>
        <w:t xml:space="preserve"> empirical evidence regarding how extensive the use of tax shelters is or </w:t>
      </w:r>
      <w:r w:rsidR="001568A0">
        <w:rPr>
          <w:rFonts w:ascii="Times New Roman" w:hAnsi="Times New Roman" w:cs="Times New Roman"/>
          <w:sz w:val="24"/>
          <w:szCs w:val="24"/>
        </w:rPr>
        <w:t xml:space="preserve">the effects of </w:t>
      </w:r>
      <w:r w:rsidR="004E51A4">
        <w:rPr>
          <w:rFonts w:ascii="Times New Roman" w:hAnsi="Times New Roman" w:cs="Times New Roman"/>
          <w:sz w:val="24"/>
          <w:szCs w:val="24"/>
        </w:rPr>
        <w:t>shelters</w:t>
      </w:r>
      <w:r w:rsidRPr="00460AAB">
        <w:rPr>
          <w:rFonts w:ascii="Times New Roman" w:hAnsi="Times New Roman" w:cs="Times New Roman"/>
          <w:sz w:val="24"/>
          <w:szCs w:val="24"/>
        </w:rPr>
        <w:t xml:space="preserve"> on</w:t>
      </w:r>
      <w:r w:rsidR="004E6125" w:rsidRPr="00460AAB">
        <w:rPr>
          <w:rFonts w:ascii="Times New Roman" w:hAnsi="Times New Roman" w:cs="Times New Roman"/>
          <w:sz w:val="24"/>
          <w:szCs w:val="24"/>
        </w:rPr>
        <w:t xml:space="preserve"> corporate</w:t>
      </w:r>
      <w:r w:rsidRPr="00460AAB">
        <w:rPr>
          <w:rFonts w:ascii="Times New Roman" w:hAnsi="Times New Roman" w:cs="Times New Roman"/>
          <w:sz w:val="24"/>
          <w:szCs w:val="24"/>
        </w:rPr>
        <w:t xml:space="preserve"> tax revenue.</w:t>
      </w:r>
      <w:r w:rsidR="00A45BEB">
        <w:rPr>
          <w:rFonts w:ascii="Times New Roman" w:hAnsi="Times New Roman" w:cs="Times New Roman"/>
          <w:sz w:val="24"/>
          <w:szCs w:val="24"/>
        </w:rPr>
        <w:t xml:space="preserve"> </w:t>
      </w:r>
      <w:r w:rsidR="009D5B6C">
        <w:rPr>
          <w:rFonts w:ascii="Times New Roman" w:hAnsi="Times New Roman" w:cs="Times New Roman"/>
          <w:sz w:val="24"/>
          <w:szCs w:val="24"/>
        </w:rPr>
        <w:t>One c</w:t>
      </w:r>
      <w:r w:rsidR="00270CA2" w:rsidRPr="00460AAB">
        <w:rPr>
          <w:rFonts w:ascii="Times New Roman" w:hAnsi="Times New Roman" w:cs="Times New Roman"/>
          <w:sz w:val="24"/>
          <w:szCs w:val="24"/>
        </w:rPr>
        <w:t>ommon tax planning device</w:t>
      </w:r>
      <w:r w:rsidR="00A45BEB">
        <w:rPr>
          <w:rFonts w:ascii="Times New Roman" w:hAnsi="Times New Roman" w:cs="Times New Roman"/>
          <w:sz w:val="24"/>
          <w:szCs w:val="24"/>
        </w:rPr>
        <w:t xml:space="preserve"> </w:t>
      </w:r>
      <w:r w:rsidR="009D5B6C">
        <w:rPr>
          <w:rFonts w:ascii="Times New Roman" w:hAnsi="Times New Roman" w:cs="Times New Roman"/>
          <w:sz w:val="24"/>
          <w:szCs w:val="24"/>
        </w:rPr>
        <w:t xml:space="preserve">is to </w:t>
      </w:r>
      <w:r w:rsidR="00270CA2" w:rsidRPr="00460AAB">
        <w:rPr>
          <w:rFonts w:ascii="Times New Roman" w:hAnsi="Times New Roman" w:cs="Times New Roman"/>
          <w:sz w:val="24"/>
          <w:szCs w:val="24"/>
        </w:rPr>
        <w:t>reclassify business income to non</w:t>
      </w:r>
      <w:r w:rsidR="004E51A4">
        <w:rPr>
          <w:rFonts w:ascii="Times New Roman" w:hAnsi="Times New Roman" w:cs="Times New Roman"/>
          <w:sz w:val="24"/>
          <w:szCs w:val="24"/>
        </w:rPr>
        <w:t>-</w:t>
      </w:r>
      <w:r w:rsidR="00270CA2" w:rsidRPr="00460AAB">
        <w:rPr>
          <w:rFonts w:ascii="Times New Roman" w:hAnsi="Times New Roman" w:cs="Times New Roman"/>
          <w:sz w:val="24"/>
          <w:szCs w:val="24"/>
        </w:rPr>
        <w:t>business income</w:t>
      </w:r>
      <w:r w:rsidR="009D5B6C">
        <w:rPr>
          <w:rFonts w:ascii="Times New Roman" w:hAnsi="Times New Roman" w:cs="Times New Roman"/>
          <w:sz w:val="24"/>
          <w:szCs w:val="24"/>
        </w:rPr>
        <w:t xml:space="preserve"> (t</w:t>
      </w:r>
      <w:r w:rsidR="00270CA2" w:rsidRPr="00460AAB">
        <w:rPr>
          <w:rFonts w:ascii="Times New Roman" w:hAnsi="Times New Roman" w:cs="Times New Roman"/>
          <w:sz w:val="24"/>
          <w:szCs w:val="24"/>
        </w:rPr>
        <w:t>he former is apportioned to the several states in which the firm does business, while non</w:t>
      </w:r>
      <w:r w:rsidR="004E51A4">
        <w:rPr>
          <w:rFonts w:ascii="Times New Roman" w:hAnsi="Times New Roman" w:cs="Times New Roman"/>
          <w:sz w:val="24"/>
          <w:szCs w:val="24"/>
        </w:rPr>
        <w:t>-</w:t>
      </w:r>
      <w:r w:rsidR="00270CA2" w:rsidRPr="00460AAB">
        <w:rPr>
          <w:rFonts w:ascii="Times New Roman" w:hAnsi="Times New Roman" w:cs="Times New Roman"/>
          <w:sz w:val="24"/>
          <w:szCs w:val="24"/>
        </w:rPr>
        <w:t>business income is allocated to the state</w:t>
      </w:r>
      <w:r w:rsidR="009D5B6C">
        <w:rPr>
          <w:rFonts w:ascii="Times New Roman" w:hAnsi="Times New Roman" w:cs="Times New Roman"/>
          <w:sz w:val="24"/>
          <w:szCs w:val="24"/>
        </w:rPr>
        <w:t xml:space="preserve"> in which the firm is domiciled). A second planning device is to</w:t>
      </w:r>
      <w:r w:rsidR="00270CA2" w:rsidRPr="00460AAB">
        <w:rPr>
          <w:rFonts w:ascii="Times New Roman" w:hAnsi="Times New Roman" w:cs="Times New Roman"/>
          <w:sz w:val="24"/>
          <w:szCs w:val="24"/>
        </w:rPr>
        <w:t xml:space="preserve"> establish a passive investment company (PIC), sometimes referred to as a Delaware Holding Company, as a wholly owned subsidiary.  The parent corporation sells an intangible asset such as a trademark to the PIC, which it then leases back to the parent company.  </w:t>
      </w:r>
      <w:r w:rsidR="004E6125" w:rsidRPr="00460AAB">
        <w:rPr>
          <w:rFonts w:ascii="Times New Roman" w:hAnsi="Times New Roman" w:cs="Times New Roman"/>
          <w:sz w:val="24"/>
          <w:szCs w:val="24"/>
        </w:rPr>
        <w:t>The result is to transfer profit</w:t>
      </w:r>
      <w:r w:rsidR="00460AAB" w:rsidRPr="00460AAB">
        <w:rPr>
          <w:rFonts w:ascii="Times New Roman" w:hAnsi="Times New Roman" w:cs="Times New Roman"/>
          <w:sz w:val="24"/>
          <w:szCs w:val="24"/>
        </w:rPr>
        <w:t>s</w:t>
      </w:r>
      <w:r w:rsidR="004E6125" w:rsidRPr="00460AAB">
        <w:rPr>
          <w:rFonts w:ascii="Times New Roman" w:hAnsi="Times New Roman" w:cs="Times New Roman"/>
          <w:sz w:val="24"/>
          <w:szCs w:val="24"/>
        </w:rPr>
        <w:t xml:space="preserve"> to Del</w:t>
      </w:r>
      <w:r w:rsidR="00460AAB" w:rsidRPr="00460AAB">
        <w:rPr>
          <w:rFonts w:ascii="Times New Roman" w:hAnsi="Times New Roman" w:cs="Times New Roman"/>
          <w:sz w:val="24"/>
          <w:szCs w:val="24"/>
        </w:rPr>
        <w:t>aware</w:t>
      </w:r>
      <w:r w:rsidR="00A26C3A">
        <w:rPr>
          <w:rFonts w:ascii="Times New Roman" w:hAnsi="Times New Roman" w:cs="Times New Roman"/>
          <w:sz w:val="24"/>
          <w:szCs w:val="24"/>
        </w:rPr>
        <w:t>,</w:t>
      </w:r>
      <w:r w:rsidR="00460AAB" w:rsidRPr="00460AAB">
        <w:rPr>
          <w:rFonts w:ascii="Times New Roman" w:hAnsi="Times New Roman" w:cs="Times New Roman"/>
          <w:sz w:val="24"/>
          <w:szCs w:val="24"/>
        </w:rPr>
        <w:t xml:space="preserve"> which </w:t>
      </w:r>
      <w:r w:rsidR="00270CA2" w:rsidRPr="00460AAB">
        <w:rPr>
          <w:rFonts w:ascii="Times New Roman" w:hAnsi="Times New Roman" w:cs="Times New Roman"/>
          <w:sz w:val="24"/>
          <w:szCs w:val="24"/>
        </w:rPr>
        <w:t>does not t</w:t>
      </w:r>
      <w:r w:rsidR="00460AAB" w:rsidRPr="00460AAB">
        <w:rPr>
          <w:rFonts w:ascii="Times New Roman" w:hAnsi="Times New Roman" w:cs="Times New Roman"/>
          <w:sz w:val="24"/>
          <w:szCs w:val="24"/>
        </w:rPr>
        <w:t>ax income from intangibles.</w:t>
      </w:r>
    </w:p>
    <w:p w:rsidR="00754ACB" w:rsidRPr="004E6125" w:rsidRDefault="00270CA2" w:rsidP="003A572A">
      <w:pPr>
        <w:spacing w:after="0" w:line="480" w:lineRule="auto"/>
        <w:ind w:firstLine="720"/>
        <w:rPr>
          <w:rFonts w:ascii="Times New Roman" w:hAnsi="Times New Roman" w:cs="Times New Roman"/>
          <w:sz w:val="24"/>
          <w:szCs w:val="24"/>
        </w:rPr>
      </w:pPr>
      <w:r w:rsidRPr="00460AAB">
        <w:rPr>
          <w:rFonts w:ascii="Times New Roman" w:hAnsi="Times New Roman" w:cs="Times New Roman"/>
          <w:sz w:val="24"/>
          <w:szCs w:val="24"/>
        </w:rPr>
        <w:t>In addition, states</w:t>
      </w:r>
      <w:r w:rsidRPr="004E6125">
        <w:rPr>
          <w:rFonts w:ascii="Times New Roman" w:hAnsi="Times New Roman" w:cs="Times New Roman"/>
          <w:sz w:val="24"/>
          <w:szCs w:val="24"/>
        </w:rPr>
        <w:t xml:space="preserve"> have expanded the number and value of tax credits, particularly for economic development purposes.  </w:t>
      </w:r>
      <w:r w:rsidR="003A5F20" w:rsidRPr="004E6125">
        <w:rPr>
          <w:rFonts w:ascii="Times New Roman" w:hAnsi="Times New Roman" w:cs="Times New Roman"/>
          <w:sz w:val="24"/>
          <w:szCs w:val="24"/>
        </w:rPr>
        <w:t xml:space="preserve">Between 1977 and 1988, the number of states that enacted exemptions for corporate income taxes for economic development purposes increased from 21 to 31 (Pomp 1998).  Investment tax credits and job tax credits are now </w:t>
      </w:r>
      <w:r w:rsidR="004E51A4">
        <w:rPr>
          <w:rFonts w:ascii="Times New Roman" w:hAnsi="Times New Roman" w:cs="Times New Roman"/>
          <w:sz w:val="24"/>
          <w:szCs w:val="24"/>
        </w:rPr>
        <w:t>very common</w:t>
      </w:r>
      <w:r w:rsidR="003A5F20" w:rsidRPr="004E6125">
        <w:rPr>
          <w:rFonts w:ascii="Times New Roman" w:hAnsi="Times New Roman" w:cs="Times New Roman"/>
          <w:sz w:val="24"/>
          <w:szCs w:val="24"/>
        </w:rPr>
        <w:t xml:space="preserve"> (Enrich 1998). </w:t>
      </w:r>
      <w:r w:rsidR="004E51A4">
        <w:rPr>
          <w:rFonts w:ascii="Times New Roman" w:hAnsi="Times New Roman" w:cs="Times New Roman"/>
          <w:sz w:val="24"/>
          <w:szCs w:val="24"/>
        </w:rPr>
        <w:t>A</w:t>
      </w:r>
      <w:r w:rsidR="003A5F20" w:rsidRPr="004E6125">
        <w:rPr>
          <w:rFonts w:ascii="Times New Roman" w:hAnsi="Times New Roman" w:cs="Times New Roman"/>
          <w:sz w:val="24"/>
          <w:szCs w:val="24"/>
        </w:rPr>
        <w:t xml:space="preserve"> current </w:t>
      </w:r>
      <w:r w:rsidRPr="004E6125">
        <w:rPr>
          <w:rFonts w:ascii="Times New Roman" w:hAnsi="Times New Roman" w:cs="Times New Roman"/>
          <w:sz w:val="24"/>
          <w:szCs w:val="24"/>
        </w:rPr>
        <w:t>inventory of economic development tax credits</w:t>
      </w:r>
      <w:r w:rsidR="004E51A4">
        <w:rPr>
          <w:rFonts w:ascii="Times New Roman" w:hAnsi="Times New Roman" w:cs="Times New Roman"/>
          <w:sz w:val="24"/>
          <w:szCs w:val="24"/>
        </w:rPr>
        <w:t xml:space="preserve"> is hard to find, though</w:t>
      </w:r>
      <w:r w:rsidR="00A45BEB">
        <w:rPr>
          <w:rFonts w:ascii="Times New Roman" w:hAnsi="Times New Roman" w:cs="Times New Roman"/>
          <w:sz w:val="24"/>
          <w:szCs w:val="24"/>
        </w:rPr>
        <w:t xml:space="preserve"> </w:t>
      </w:r>
      <w:r w:rsidRPr="004E6125">
        <w:rPr>
          <w:rFonts w:ascii="Times New Roman" w:hAnsi="Times New Roman" w:cs="Times New Roman"/>
          <w:sz w:val="24"/>
          <w:szCs w:val="24"/>
        </w:rPr>
        <w:t xml:space="preserve">the expansion of income tax credits aimed at the film and entertainment industry </w:t>
      </w:r>
      <w:r w:rsidR="004E51A4">
        <w:rPr>
          <w:rFonts w:ascii="Times New Roman" w:hAnsi="Times New Roman" w:cs="Times New Roman"/>
          <w:sz w:val="24"/>
          <w:szCs w:val="24"/>
        </w:rPr>
        <w:t>provides some indication</w:t>
      </w:r>
      <w:r w:rsidRPr="004E6125">
        <w:rPr>
          <w:rFonts w:ascii="Times New Roman" w:hAnsi="Times New Roman" w:cs="Times New Roman"/>
          <w:sz w:val="24"/>
          <w:szCs w:val="24"/>
        </w:rPr>
        <w:t xml:space="preserve"> of the general expansion of income tax credits.  </w:t>
      </w:r>
      <w:r w:rsidR="00551A2D" w:rsidRPr="004E6125">
        <w:rPr>
          <w:rFonts w:ascii="Times New Roman" w:hAnsi="Times New Roman" w:cs="Times New Roman"/>
          <w:sz w:val="24"/>
          <w:szCs w:val="24"/>
        </w:rPr>
        <w:t xml:space="preserve">In 1992, </w:t>
      </w:r>
      <w:r w:rsidRPr="004E6125">
        <w:rPr>
          <w:rFonts w:ascii="Times New Roman" w:hAnsi="Times New Roman" w:cs="Times New Roman"/>
          <w:sz w:val="24"/>
          <w:szCs w:val="24"/>
        </w:rPr>
        <w:t xml:space="preserve">Louisiana </w:t>
      </w:r>
      <w:r w:rsidR="00551A2D" w:rsidRPr="004E6125">
        <w:rPr>
          <w:rFonts w:ascii="Times New Roman" w:hAnsi="Times New Roman" w:cs="Times New Roman"/>
          <w:sz w:val="24"/>
          <w:szCs w:val="24"/>
        </w:rPr>
        <w:t xml:space="preserve">became the first state to </w:t>
      </w:r>
      <w:r w:rsidRPr="004E6125">
        <w:rPr>
          <w:rFonts w:ascii="Times New Roman" w:hAnsi="Times New Roman" w:cs="Times New Roman"/>
          <w:sz w:val="24"/>
          <w:szCs w:val="24"/>
        </w:rPr>
        <w:t>adopt</w:t>
      </w:r>
      <w:r w:rsidR="00551A2D" w:rsidRPr="004E6125">
        <w:rPr>
          <w:rFonts w:ascii="Times New Roman" w:hAnsi="Times New Roman" w:cs="Times New Roman"/>
          <w:sz w:val="24"/>
          <w:szCs w:val="24"/>
        </w:rPr>
        <w:t xml:space="preserve"> a</w:t>
      </w:r>
      <w:r w:rsidR="004C6BA4" w:rsidRPr="004E6125">
        <w:rPr>
          <w:rFonts w:ascii="Times New Roman" w:hAnsi="Times New Roman" w:cs="Times New Roman"/>
          <w:sz w:val="24"/>
          <w:szCs w:val="24"/>
        </w:rPr>
        <w:t>n income</w:t>
      </w:r>
      <w:r w:rsidR="00A45BEB">
        <w:rPr>
          <w:rFonts w:ascii="Times New Roman" w:hAnsi="Times New Roman" w:cs="Times New Roman"/>
          <w:sz w:val="24"/>
          <w:szCs w:val="24"/>
        </w:rPr>
        <w:t xml:space="preserve"> </w:t>
      </w:r>
      <w:r w:rsidR="00551A2D" w:rsidRPr="004E6125">
        <w:rPr>
          <w:rFonts w:ascii="Times New Roman" w:hAnsi="Times New Roman" w:cs="Times New Roman"/>
          <w:sz w:val="24"/>
          <w:szCs w:val="24"/>
        </w:rPr>
        <w:t>t</w:t>
      </w:r>
      <w:r w:rsidRPr="004E6125">
        <w:rPr>
          <w:rFonts w:ascii="Times New Roman" w:hAnsi="Times New Roman" w:cs="Times New Roman"/>
          <w:sz w:val="24"/>
          <w:szCs w:val="24"/>
        </w:rPr>
        <w:t xml:space="preserve">ax credit </w:t>
      </w:r>
      <w:r w:rsidR="00551A2D" w:rsidRPr="004E6125">
        <w:rPr>
          <w:rFonts w:ascii="Times New Roman" w:hAnsi="Times New Roman" w:cs="Times New Roman"/>
          <w:sz w:val="24"/>
          <w:szCs w:val="24"/>
        </w:rPr>
        <w:t>aimed at the film industry.  By 200</w:t>
      </w:r>
      <w:r w:rsidR="004C6BA4" w:rsidRPr="004E6125">
        <w:rPr>
          <w:rFonts w:ascii="Times New Roman" w:hAnsi="Times New Roman" w:cs="Times New Roman"/>
          <w:sz w:val="24"/>
          <w:szCs w:val="24"/>
        </w:rPr>
        <w:t>0</w:t>
      </w:r>
      <w:r w:rsidR="00551A2D" w:rsidRPr="004E6125">
        <w:rPr>
          <w:rFonts w:ascii="Times New Roman" w:hAnsi="Times New Roman" w:cs="Times New Roman"/>
          <w:sz w:val="24"/>
          <w:szCs w:val="24"/>
        </w:rPr>
        <w:t xml:space="preserve">, </w:t>
      </w:r>
      <w:r w:rsidR="004E51A4">
        <w:rPr>
          <w:rFonts w:ascii="Times New Roman" w:hAnsi="Times New Roman" w:cs="Times New Roman"/>
          <w:sz w:val="24"/>
          <w:szCs w:val="24"/>
        </w:rPr>
        <w:t>four</w:t>
      </w:r>
      <w:r w:rsidR="00A45BEB">
        <w:rPr>
          <w:rFonts w:ascii="Times New Roman" w:hAnsi="Times New Roman" w:cs="Times New Roman"/>
          <w:sz w:val="24"/>
          <w:szCs w:val="24"/>
        </w:rPr>
        <w:t xml:space="preserve"> </w:t>
      </w:r>
      <w:r w:rsidR="00551A2D" w:rsidRPr="004E6125">
        <w:rPr>
          <w:rFonts w:ascii="Times New Roman" w:hAnsi="Times New Roman" w:cs="Times New Roman"/>
          <w:sz w:val="24"/>
          <w:szCs w:val="24"/>
        </w:rPr>
        <w:t>states had incentive programs for the film industry.  By 20</w:t>
      </w:r>
      <w:r w:rsidR="004C6BA4" w:rsidRPr="004E6125">
        <w:rPr>
          <w:rFonts w:ascii="Times New Roman" w:hAnsi="Times New Roman" w:cs="Times New Roman"/>
          <w:sz w:val="24"/>
          <w:szCs w:val="24"/>
        </w:rPr>
        <w:t>09</w:t>
      </w:r>
      <w:r w:rsidR="00551A2D" w:rsidRPr="004E6125">
        <w:rPr>
          <w:rFonts w:ascii="Times New Roman" w:hAnsi="Times New Roman" w:cs="Times New Roman"/>
          <w:sz w:val="24"/>
          <w:szCs w:val="24"/>
        </w:rPr>
        <w:t xml:space="preserve">, </w:t>
      </w:r>
      <w:r w:rsidR="00C76410" w:rsidRPr="004E6125">
        <w:rPr>
          <w:rFonts w:ascii="Times New Roman" w:hAnsi="Times New Roman" w:cs="Times New Roman"/>
          <w:sz w:val="24"/>
          <w:szCs w:val="24"/>
        </w:rPr>
        <w:t xml:space="preserve">28 states had a film tax credit, and many </w:t>
      </w:r>
      <w:r w:rsidR="009D5B6C">
        <w:rPr>
          <w:rFonts w:ascii="Times New Roman" w:hAnsi="Times New Roman" w:cs="Times New Roman"/>
          <w:sz w:val="24"/>
          <w:szCs w:val="24"/>
        </w:rPr>
        <w:t xml:space="preserve">states </w:t>
      </w:r>
      <w:r w:rsidR="00C76410" w:rsidRPr="004E6125">
        <w:rPr>
          <w:rFonts w:ascii="Times New Roman" w:hAnsi="Times New Roman" w:cs="Times New Roman"/>
          <w:sz w:val="24"/>
          <w:szCs w:val="24"/>
        </w:rPr>
        <w:t>had other incentives</w:t>
      </w:r>
      <w:r w:rsidR="009D5B6C">
        <w:rPr>
          <w:rFonts w:ascii="Times New Roman" w:hAnsi="Times New Roman" w:cs="Times New Roman"/>
          <w:sz w:val="24"/>
          <w:szCs w:val="24"/>
        </w:rPr>
        <w:t xml:space="preserve"> aimed at this industry</w:t>
      </w:r>
      <w:r w:rsidR="00C76410" w:rsidRPr="004E6125">
        <w:rPr>
          <w:rFonts w:ascii="Times New Roman" w:hAnsi="Times New Roman" w:cs="Times New Roman"/>
          <w:sz w:val="24"/>
          <w:szCs w:val="24"/>
        </w:rPr>
        <w:t xml:space="preserve"> as well, such as sales tax exemption</w:t>
      </w:r>
      <w:r w:rsidR="004E51A4">
        <w:rPr>
          <w:rFonts w:ascii="Times New Roman" w:hAnsi="Times New Roman" w:cs="Times New Roman"/>
          <w:sz w:val="24"/>
          <w:szCs w:val="24"/>
        </w:rPr>
        <w:t>s</w:t>
      </w:r>
      <w:r w:rsidR="00C76410" w:rsidRPr="004E6125">
        <w:rPr>
          <w:rFonts w:ascii="Times New Roman" w:hAnsi="Times New Roman" w:cs="Times New Roman"/>
          <w:sz w:val="24"/>
          <w:szCs w:val="24"/>
        </w:rPr>
        <w:t>.</w:t>
      </w:r>
      <w:r w:rsidR="00512B86" w:rsidRPr="004E6125">
        <w:rPr>
          <w:rFonts w:ascii="Times New Roman" w:hAnsi="Times New Roman" w:cs="Times New Roman"/>
          <w:sz w:val="24"/>
          <w:szCs w:val="24"/>
        </w:rPr>
        <w:t xml:space="preserve">  An additional 1</w:t>
      </w:r>
      <w:r w:rsidR="004C6BA4" w:rsidRPr="004E6125">
        <w:rPr>
          <w:rFonts w:ascii="Times New Roman" w:hAnsi="Times New Roman" w:cs="Times New Roman"/>
          <w:sz w:val="24"/>
          <w:szCs w:val="24"/>
        </w:rPr>
        <w:t>2</w:t>
      </w:r>
      <w:r w:rsidR="00512B86" w:rsidRPr="004E6125">
        <w:rPr>
          <w:rFonts w:ascii="Times New Roman" w:hAnsi="Times New Roman" w:cs="Times New Roman"/>
          <w:sz w:val="24"/>
          <w:szCs w:val="24"/>
        </w:rPr>
        <w:t xml:space="preserve"> states in 2009 offered incentives to the film industry other than an income tax credit (</w:t>
      </w:r>
      <w:r w:rsidR="004C6BA4" w:rsidRPr="004E6125">
        <w:rPr>
          <w:rFonts w:ascii="Times New Roman" w:hAnsi="Times New Roman" w:cs="Times New Roman"/>
          <w:sz w:val="24"/>
          <w:szCs w:val="24"/>
        </w:rPr>
        <w:t>Henchman 2011</w:t>
      </w:r>
      <w:r w:rsidR="00512B86" w:rsidRPr="004E6125">
        <w:rPr>
          <w:rFonts w:ascii="Times New Roman" w:hAnsi="Times New Roman" w:cs="Times New Roman"/>
          <w:sz w:val="24"/>
          <w:szCs w:val="24"/>
        </w:rPr>
        <w:t>).</w:t>
      </w:r>
    </w:p>
    <w:p w:rsidR="00A67166" w:rsidRDefault="004E51A4"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w:t>
      </w:r>
      <w:r w:rsidR="00A67166">
        <w:rPr>
          <w:rFonts w:ascii="Times New Roman" w:hAnsi="Times New Roman" w:cs="Times New Roman"/>
          <w:sz w:val="24"/>
          <w:szCs w:val="24"/>
        </w:rPr>
        <w:t xml:space="preserve">, several states have reduced </w:t>
      </w:r>
      <w:r w:rsidR="009D5B6C">
        <w:rPr>
          <w:rFonts w:ascii="Times New Roman" w:hAnsi="Times New Roman" w:cs="Times New Roman"/>
          <w:sz w:val="24"/>
          <w:szCs w:val="24"/>
        </w:rPr>
        <w:t>or</w:t>
      </w:r>
      <w:r w:rsidR="00A67166">
        <w:rPr>
          <w:rFonts w:ascii="Times New Roman" w:hAnsi="Times New Roman" w:cs="Times New Roman"/>
          <w:sz w:val="24"/>
          <w:szCs w:val="24"/>
        </w:rPr>
        <w:t xml:space="preserve"> eliminated film tax credits (Henchman 2011), and several state tax reform commissions have suggested eliminating or reducing economic deve</w:t>
      </w:r>
      <w:r w:rsidR="009D5B6C">
        <w:rPr>
          <w:rFonts w:ascii="Times New Roman" w:hAnsi="Times New Roman" w:cs="Times New Roman"/>
          <w:sz w:val="24"/>
          <w:szCs w:val="24"/>
        </w:rPr>
        <w:t>lopment tax credits.  Michigan</w:t>
      </w:r>
      <w:r w:rsidR="00A67166">
        <w:rPr>
          <w:rFonts w:ascii="Times New Roman" w:hAnsi="Times New Roman" w:cs="Times New Roman"/>
          <w:sz w:val="24"/>
          <w:szCs w:val="24"/>
        </w:rPr>
        <w:t xml:space="preserve"> completely restructured its economic development </w:t>
      </w:r>
      <w:r w:rsidR="00A67166">
        <w:rPr>
          <w:rFonts w:ascii="Times New Roman" w:hAnsi="Times New Roman" w:cs="Times New Roman"/>
          <w:sz w:val="24"/>
          <w:szCs w:val="24"/>
        </w:rPr>
        <w:lastRenderedPageBreak/>
        <w:t xml:space="preserve">tax incentives by replacing the existing tax credit programs with an annual appropriation of funds to be used to provide economic development incentives.  </w:t>
      </w:r>
    </w:p>
    <w:p w:rsidR="00661F65" w:rsidRDefault="00460AAB" w:rsidP="003A572A">
      <w:pPr>
        <w:spacing w:after="0" w:line="480" w:lineRule="auto"/>
        <w:ind w:firstLine="720"/>
        <w:rPr>
          <w:rFonts w:ascii="Times New Roman" w:hAnsi="Times New Roman" w:cs="Times New Roman"/>
          <w:sz w:val="24"/>
          <w:szCs w:val="24"/>
        </w:rPr>
      </w:pPr>
      <w:r w:rsidRPr="00460AAB">
        <w:rPr>
          <w:rFonts w:ascii="Times New Roman" w:hAnsi="Times New Roman" w:cs="Times New Roman"/>
          <w:sz w:val="24"/>
          <w:szCs w:val="24"/>
        </w:rPr>
        <w:t xml:space="preserve">There are 44 states that have a corporate income tax.  </w:t>
      </w:r>
      <w:r w:rsidR="00661F65" w:rsidRPr="00460AAB">
        <w:rPr>
          <w:rFonts w:ascii="Times New Roman" w:hAnsi="Times New Roman" w:cs="Times New Roman"/>
          <w:sz w:val="24"/>
          <w:szCs w:val="24"/>
        </w:rPr>
        <w:t xml:space="preserve">Of the </w:t>
      </w:r>
      <w:r w:rsidR="004E51A4">
        <w:rPr>
          <w:rFonts w:ascii="Times New Roman" w:hAnsi="Times New Roman" w:cs="Times New Roman"/>
          <w:sz w:val="24"/>
          <w:szCs w:val="24"/>
        </w:rPr>
        <w:t>seven</w:t>
      </w:r>
      <w:r w:rsidR="00A45BEB">
        <w:rPr>
          <w:rFonts w:ascii="Times New Roman" w:hAnsi="Times New Roman" w:cs="Times New Roman"/>
          <w:sz w:val="24"/>
          <w:szCs w:val="24"/>
        </w:rPr>
        <w:t xml:space="preserve"> </w:t>
      </w:r>
      <w:r w:rsidR="00A26C3A">
        <w:rPr>
          <w:rFonts w:ascii="Times New Roman" w:hAnsi="Times New Roman" w:cs="Times New Roman"/>
          <w:sz w:val="24"/>
          <w:szCs w:val="24"/>
        </w:rPr>
        <w:t>that</w:t>
      </w:r>
      <w:r w:rsidR="00661F65" w:rsidRPr="00460AAB">
        <w:rPr>
          <w:rFonts w:ascii="Times New Roman" w:hAnsi="Times New Roman" w:cs="Times New Roman"/>
          <w:sz w:val="24"/>
          <w:szCs w:val="24"/>
        </w:rPr>
        <w:t xml:space="preserve"> do not impose a personal income tax, four (Nevada, South Dakota, Washington</w:t>
      </w:r>
      <w:r w:rsidR="00661F65">
        <w:rPr>
          <w:rFonts w:ascii="Times New Roman" w:hAnsi="Times New Roman" w:cs="Times New Roman"/>
          <w:sz w:val="24"/>
          <w:szCs w:val="24"/>
        </w:rPr>
        <w:t>, and Wyoming) do not impose a corporate income</w:t>
      </w:r>
      <w:r w:rsidR="00C53E00">
        <w:rPr>
          <w:rFonts w:ascii="Times New Roman" w:hAnsi="Times New Roman" w:cs="Times New Roman"/>
          <w:sz w:val="24"/>
          <w:szCs w:val="24"/>
        </w:rPr>
        <w:t xml:space="preserve"> </w:t>
      </w:r>
      <w:r w:rsidR="00661F65">
        <w:rPr>
          <w:rFonts w:ascii="Times New Roman" w:hAnsi="Times New Roman" w:cs="Times New Roman"/>
          <w:sz w:val="24"/>
          <w:szCs w:val="24"/>
        </w:rPr>
        <w:t>tax</w:t>
      </w:r>
      <w:r w:rsidR="004E51A4">
        <w:rPr>
          <w:rFonts w:ascii="Times New Roman" w:hAnsi="Times New Roman" w:cs="Times New Roman"/>
          <w:sz w:val="24"/>
          <w:szCs w:val="24"/>
        </w:rPr>
        <w:t xml:space="preserve"> either</w:t>
      </w:r>
      <w:r w:rsidR="00661F65">
        <w:rPr>
          <w:rFonts w:ascii="Times New Roman" w:hAnsi="Times New Roman" w:cs="Times New Roman"/>
          <w:sz w:val="24"/>
          <w:szCs w:val="24"/>
        </w:rPr>
        <w:t>.  During the last three decades, three states made significant changes in how they tax businesses.  In 1976, Michigan adopted the Single Business Tax</w:t>
      </w:r>
      <w:r w:rsidR="004E51A4">
        <w:rPr>
          <w:rFonts w:ascii="Times New Roman" w:hAnsi="Times New Roman" w:cs="Times New Roman"/>
          <w:sz w:val="24"/>
          <w:szCs w:val="24"/>
        </w:rPr>
        <w:t xml:space="preserve"> (SBT)</w:t>
      </w:r>
      <w:r w:rsidR="00661F65">
        <w:rPr>
          <w:rFonts w:ascii="Times New Roman" w:hAnsi="Times New Roman" w:cs="Times New Roman"/>
          <w:sz w:val="24"/>
          <w:szCs w:val="24"/>
        </w:rPr>
        <w:t xml:space="preserve">, essentially a form of </w:t>
      </w:r>
      <w:r w:rsidR="00A26C3A">
        <w:rPr>
          <w:rFonts w:ascii="Times New Roman" w:hAnsi="Times New Roman" w:cs="Times New Roman"/>
          <w:sz w:val="24"/>
          <w:szCs w:val="24"/>
        </w:rPr>
        <w:t xml:space="preserve">a </w:t>
      </w:r>
      <w:r w:rsidR="00661F65">
        <w:rPr>
          <w:rFonts w:ascii="Times New Roman" w:hAnsi="Times New Roman" w:cs="Times New Roman"/>
          <w:sz w:val="24"/>
          <w:szCs w:val="24"/>
        </w:rPr>
        <w:t>value added tax, replacing several taxes on businesses, including a corporate income tax.  In 2008</w:t>
      </w:r>
      <w:r w:rsidR="009D5B6C">
        <w:rPr>
          <w:rFonts w:ascii="Times New Roman" w:hAnsi="Times New Roman" w:cs="Times New Roman"/>
          <w:sz w:val="24"/>
          <w:szCs w:val="24"/>
        </w:rPr>
        <w:t>,</w:t>
      </w:r>
      <w:r w:rsidR="00661F65">
        <w:rPr>
          <w:rFonts w:ascii="Times New Roman" w:hAnsi="Times New Roman" w:cs="Times New Roman"/>
          <w:sz w:val="24"/>
          <w:szCs w:val="24"/>
        </w:rPr>
        <w:t xml:space="preserve"> Michigan replaced the </w:t>
      </w:r>
      <w:r w:rsidR="004E51A4">
        <w:rPr>
          <w:rFonts w:ascii="Times New Roman" w:hAnsi="Times New Roman" w:cs="Times New Roman"/>
          <w:sz w:val="24"/>
          <w:szCs w:val="24"/>
        </w:rPr>
        <w:t xml:space="preserve">SBT </w:t>
      </w:r>
      <w:r w:rsidR="00661F65">
        <w:rPr>
          <w:rFonts w:ascii="Times New Roman" w:hAnsi="Times New Roman" w:cs="Times New Roman"/>
          <w:sz w:val="24"/>
          <w:szCs w:val="24"/>
        </w:rPr>
        <w:t xml:space="preserve">with the Michigan Business Tax (MBT), which is based on business income and gross receipts net of purchases from other firms.  However, effective in 2012, Michigan replaced its MBT with a corporate income tax.  While </w:t>
      </w:r>
      <w:r w:rsidR="004E51A4">
        <w:rPr>
          <w:rFonts w:ascii="Times New Roman" w:hAnsi="Times New Roman" w:cs="Times New Roman"/>
          <w:sz w:val="24"/>
          <w:szCs w:val="24"/>
        </w:rPr>
        <w:t xml:space="preserve">the </w:t>
      </w:r>
      <w:r w:rsidR="00661F65">
        <w:rPr>
          <w:rFonts w:ascii="Times New Roman" w:hAnsi="Times New Roman" w:cs="Times New Roman"/>
          <w:sz w:val="24"/>
          <w:szCs w:val="24"/>
        </w:rPr>
        <w:t>Texas</w:t>
      </w:r>
      <w:r w:rsidR="004E51A4">
        <w:rPr>
          <w:rFonts w:ascii="Times New Roman" w:hAnsi="Times New Roman" w:cs="Times New Roman"/>
          <w:sz w:val="24"/>
          <w:szCs w:val="24"/>
        </w:rPr>
        <w:t xml:space="preserve"> state</w:t>
      </w:r>
      <w:r w:rsidR="00661F65">
        <w:rPr>
          <w:rFonts w:ascii="Times New Roman" w:hAnsi="Times New Roman" w:cs="Times New Roman"/>
          <w:sz w:val="24"/>
          <w:szCs w:val="24"/>
        </w:rPr>
        <w:t xml:space="preserve"> constitution prohibits </w:t>
      </w:r>
      <w:r w:rsidR="004E51A4">
        <w:rPr>
          <w:rFonts w:ascii="Times New Roman" w:hAnsi="Times New Roman" w:cs="Times New Roman"/>
          <w:sz w:val="24"/>
          <w:szCs w:val="24"/>
        </w:rPr>
        <w:t xml:space="preserve">a state income tax, </w:t>
      </w:r>
      <w:r w:rsidR="00661F65">
        <w:rPr>
          <w:rFonts w:ascii="Times New Roman" w:hAnsi="Times New Roman" w:cs="Times New Roman"/>
          <w:sz w:val="24"/>
          <w:szCs w:val="24"/>
        </w:rPr>
        <w:t>in 2006</w:t>
      </w:r>
      <w:r w:rsidR="0087355A">
        <w:rPr>
          <w:rFonts w:ascii="Times New Roman" w:hAnsi="Times New Roman" w:cs="Times New Roman"/>
          <w:sz w:val="24"/>
          <w:szCs w:val="24"/>
        </w:rPr>
        <w:t>,</w:t>
      </w:r>
      <w:r w:rsidR="00661F65">
        <w:rPr>
          <w:rFonts w:ascii="Times New Roman" w:hAnsi="Times New Roman" w:cs="Times New Roman"/>
          <w:sz w:val="24"/>
          <w:szCs w:val="24"/>
        </w:rPr>
        <w:t xml:space="preserve"> Texas adopted a business tax, known as the margin tax, which is meant to mimic a tax on income.  For the margin tax</w:t>
      </w:r>
      <w:r w:rsidR="00BA4040">
        <w:rPr>
          <w:rFonts w:ascii="Times New Roman" w:hAnsi="Times New Roman" w:cs="Times New Roman"/>
          <w:sz w:val="24"/>
          <w:szCs w:val="24"/>
        </w:rPr>
        <w:t>,</w:t>
      </w:r>
      <w:r w:rsidR="00661F65">
        <w:rPr>
          <w:rFonts w:ascii="Times New Roman" w:hAnsi="Times New Roman" w:cs="Times New Roman"/>
          <w:sz w:val="24"/>
          <w:szCs w:val="24"/>
        </w:rPr>
        <w:t xml:space="preserve"> corporations choose one of three tax bases: total revenue minus cost of goods sold; total revenue minus wages and benefits; </w:t>
      </w:r>
      <w:r w:rsidR="00BA4040">
        <w:rPr>
          <w:rFonts w:ascii="Times New Roman" w:hAnsi="Times New Roman" w:cs="Times New Roman"/>
          <w:sz w:val="24"/>
          <w:szCs w:val="24"/>
        </w:rPr>
        <w:t xml:space="preserve">or </w:t>
      </w:r>
      <w:r w:rsidR="00661F65">
        <w:rPr>
          <w:rFonts w:ascii="Times New Roman" w:hAnsi="Times New Roman" w:cs="Times New Roman"/>
          <w:sz w:val="24"/>
          <w:szCs w:val="24"/>
        </w:rPr>
        <w:t>70 percent of total revenue.  In 2005</w:t>
      </w:r>
      <w:r w:rsidR="00BA4040">
        <w:rPr>
          <w:rFonts w:ascii="Times New Roman" w:hAnsi="Times New Roman" w:cs="Times New Roman"/>
          <w:sz w:val="24"/>
          <w:szCs w:val="24"/>
        </w:rPr>
        <w:t>,</w:t>
      </w:r>
      <w:r w:rsidR="00661F65">
        <w:rPr>
          <w:rFonts w:ascii="Times New Roman" w:hAnsi="Times New Roman" w:cs="Times New Roman"/>
          <w:sz w:val="24"/>
          <w:szCs w:val="24"/>
        </w:rPr>
        <w:t xml:space="preserve"> Ohio adopted the Commercial Activity Tax</w:t>
      </w:r>
      <w:r w:rsidR="00BA4040">
        <w:rPr>
          <w:rFonts w:ascii="Times New Roman" w:hAnsi="Times New Roman" w:cs="Times New Roman"/>
          <w:sz w:val="24"/>
          <w:szCs w:val="24"/>
        </w:rPr>
        <w:t xml:space="preserve"> (CAT)</w:t>
      </w:r>
      <w:r w:rsidR="00661F65">
        <w:rPr>
          <w:rFonts w:ascii="Times New Roman" w:hAnsi="Times New Roman" w:cs="Times New Roman"/>
          <w:sz w:val="24"/>
          <w:szCs w:val="24"/>
        </w:rPr>
        <w:t xml:space="preserve"> as a replacement for its corporate franchise tax.  Under the corporate franchise tax, a corporation would pay the higher of a net worth tax or a corporate income tax.  The </w:t>
      </w:r>
      <w:r w:rsidR="00BA4040">
        <w:rPr>
          <w:rFonts w:ascii="Times New Roman" w:hAnsi="Times New Roman" w:cs="Times New Roman"/>
          <w:sz w:val="24"/>
          <w:szCs w:val="24"/>
        </w:rPr>
        <w:t xml:space="preserve">CAT </w:t>
      </w:r>
      <w:r w:rsidR="00661F65">
        <w:rPr>
          <w:rFonts w:ascii="Times New Roman" w:hAnsi="Times New Roman" w:cs="Times New Roman"/>
          <w:sz w:val="24"/>
          <w:szCs w:val="24"/>
        </w:rPr>
        <w:t xml:space="preserve">is a tax on gross receipts rather than on net income.  </w:t>
      </w:r>
    </w:p>
    <w:p w:rsidR="00661F65" w:rsidRDefault="00661F65"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45 states with a corporate income, 32 have a flat rate tax.  For the 13 states with multiple brackets, the top marginal tax rate applies to income of less than $250,000, </w:t>
      </w:r>
      <w:r w:rsidR="00BA4040">
        <w:rPr>
          <w:rFonts w:ascii="Times New Roman" w:hAnsi="Times New Roman" w:cs="Times New Roman"/>
          <w:sz w:val="24"/>
          <w:szCs w:val="24"/>
        </w:rPr>
        <w:t xml:space="preserve">except </w:t>
      </w:r>
      <w:r>
        <w:rPr>
          <w:rFonts w:ascii="Times New Roman" w:hAnsi="Times New Roman" w:cs="Times New Roman"/>
          <w:sz w:val="24"/>
          <w:szCs w:val="24"/>
        </w:rPr>
        <w:t xml:space="preserve">for New Mexico, whose top rate applies to income of $1 million or more.  Thus, the top rate applies to all but small corporations.  Top marginal tax rates in 2012 range from </w:t>
      </w:r>
      <w:r w:rsidR="00BA4040">
        <w:rPr>
          <w:rFonts w:ascii="Times New Roman" w:hAnsi="Times New Roman" w:cs="Times New Roman"/>
          <w:sz w:val="24"/>
          <w:szCs w:val="24"/>
        </w:rPr>
        <w:t>four</w:t>
      </w:r>
      <w:r>
        <w:rPr>
          <w:rFonts w:ascii="Times New Roman" w:hAnsi="Times New Roman" w:cs="Times New Roman"/>
          <w:sz w:val="24"/>
          <w:szCs w:val="24"/>
        </w:rPr>
        <w:t xml:space="preserve"> percent (Kansas) to 12 percent (Iowa), with 26 states having a top rate of between </w:t>
      </w:r>
      <w:r w:rsidR="00BA4040">
        <w:rPr>
          <w:rFonts w:ascii="Times New Roman" w:hAnsi="Times New Roman" w:cs="Times New Roman"/>
          <w:sz w:val="24"/>
          <w:szCs w:val="24"/>
        </w:rPr>
        <w:t>five and eight</w:t>
      </w:r>
      <w:r>
        <w:rPr>
          <w:rFonts w:ascii="Times New Roman" w:hAnsi="Times New Roman" w:cs="Times New Roman"/>
          <w:sz w:val="24"/>
          <w:szCs w:val="24"/>
        </w:rPr>
        <w:t xml:space="preserve"> percent.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Since </w:t>
      </w:r>
      <w:r>
        <w:rPr>
          <w:rFonts w:ascii="Times New Roman" w:hAnsi="Times New Roman" w:cs="Times New Roman"/>
          <w:sz w:val="24"/>
          <w:szCs w:val="24"/>
        </w:rPr>
        <w:lastRenderedPageBreak/>
        <w:t xml:space="preserve">1980, 17 states increased </w:t>
      </w:r>
      <w:r w:rsidR="00BA4040">
        <w:rPr>
          <w:rFonts w:ascii="Times New Roman" w:hAnsi="Times New Roman" w:cs="Times New Roman"/>
          <w:sz w:val="24"/>
          <w:szCs w:val="24"/>
        </w:rPr>
        <w:t xml:space="preserve">and 17 states reduced </w:t>
      </w:r>
      <w:r>
        <w:rPr>
          <w:rFonts w:ascii="Times New Roman" w:hAnsi="Times New Roman" w:cs="Times New Roman"/>
          <w:sz w:val="24"/>
          <w:szCs w:val="24"/>
        </w:rPr>
        <w:t>thei</w:t>
      </w:r>
      <w:r w:rsidR="008730FA">
        <w:rPr>
          <w:rFonts w:ascii="Times New Roman" w:hAnsi="Times New Roman" w:cs="Times New Roman"/>
          <w:sz w:val="24"/>
          <w:szCs w:val="24"/>
        </w:rPr>
        <w:t xml:space="preserve">r corporate income tax rates.  </w:t>
      </w:r>
      <w:r>
        <w:rPr>
          <w:rFonts w:ascii="Times New Roman" w:hAnsi="Times New Roman" w:cs="Times New Roman"/>
          <w:sz w:val="24"/>
          <w:szCs w:val="24"/>
        </w:rPr>
        <w:t xml:space="preserve">Generally, states with lower than average marginal tax rates in 1980 raised their rates while many </w:t>
      </w:r>
      <w:r w:rsidR="00BA4040">
        <w:rPr>
          <w:rFonts w:ascii="Times New Roman" w:hAnsi="Times New Roman" w:cs="Times New Roman"/>
          <w:sz w:val="24"/>
          <w:szCs w:val="24"/>
        </w:rPr>
        <w:t>states</w:t>
      </w:r>
      <w:r>
        <w:rPr>
          <w:rFonts w:ascii="Times New Roman" w:hAnsi="Times New Roman" w:cs="Times New Roman"/>
          <w:sz w:val="24"/>
          <w:szCs w:val="24"/>
        </w:rPr>
        <w:t xml:space="preserve"> with higher than average tax rates in 1980 lower</w:t>
      </w:r>
      <w:r w:rsidR="00BA4040">
        <w:rPr>
          <w:rFonts w:ascii="Times New Roman" w:hAnsi="Times New Roman" w:cs="Times New Roman"/>
          <w:sz w:val="24"/>
          <w:szCs w:val="24"/>
        </w:rPr>
        <w:t>ed</w:t>
      </w:r>
      <w:r>
        <w:rPr>
          <w:rFonts w:ascii="Times New Roman" w:hAnsi="Times New Roman" w:cs="Times New Roman"/>
          <w:sz w:val="24"/>
          <w:szCs w:val="24"/>
        </w:rPr>
        <w:t xml:space="preserve"> their rates.  The result is that the variation in tax rates fell over this period. </w:t>
      </w:r>
    </w:p>
    <w:p w:rsidR="00661F65" w:rsidRDefault="00661F65"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major feature of state corporate income taxes is the apportionment of the net income of multistate firms to the states.  After states adopted corporate income taxes there were substantial efforts made to get states to use what is called the equally-weighted three</w:t>
      </w:r>
      <w:r w:rsidR="00A26C3A">
        <w:rPr>
          <w:rFonts w:ascii="Times New Roman" w:hAnsi="Times New Roman" w:cs="Times New Roman"/>
          <w:sz w:val="24"/>
          <w:szCs w:val="24"/>
        </w:rPr>
        <w:t>-</w:t>
      </w:r>
      <w:r>
        <w:rPr>
          <w:rFonts w:ascii="Times New Roman" w:hAnsi="Times New Roman" w:cs="Times New Roman"/>
          <w:sz w:val="24"/>
          <w:szCs w:val="24"/>
        </w:rPr>
        <w:t>factor formula, the three factors being the firm’s share of its property, sales, and payroll located in the state.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By 1981, 35 states used the equally</w:t>
      </w:r>
      <w:r w:rsidR="00A26C3A">
        <w:rPr>
          <w:rFonts w:ascii="Times New Roman" w:hAnsi="Times New Roman" w:cs="Times New Roman"/>
          <w:sz w:val="24"/>
          <w:szCs w:val="24"/>
        </w:rPr>
        <w:t>-</w:t>
      </w:r>
      <w:r>
        <w:rPr>
          <w:rFonts w:ascii="Times New Roman" w:hAnsi="Times New Roman" w:cs="Times New Roman"/>
          <w:sz w:val="24"/>
          <w:szCs w:val="24"/>
        </w:rPr>
        <w:t>weighted three</w:t>
      </w:r>
      <w:r w:rsidR="00A26C3A">
        <w:rPr>
          <w:rFonts w:ascii="Times New Roman" w:hAnsi="Times New Roman" w:cs="Times New Roman"/>
          <w:sz w:val="24"/>
          <w:szCs w:val="24"/>
        </w:rPr>
        <w:t>-</w:t>
      </w:r>
      <w:r>
        <w:rPr>
          <w:rFonts w:ascii="Times New Roman" w:hAnsi="Times New Roman" w:cs="Times New Roman"/>
          <w:sz w:val="24"/>
          <w:szCs w:val="24"/>
        </w:rPr>
        <w:t xml:space="preserve">factor formula in all cases, while </w:t>
      </w:r>
      <w:r w:rsidR="00BA4040">
        <w:rPr>
          <w:rFonts w:ascii="Times New Roman" w:hAnsi="Times New Roman" w:cs="Times New Roman"/>
          <w:sz w:val="24"/>
          <w:szCs w:val="24"/>
        </w:rPr>
        <w:t xml:space="preserve">four </w:t>
      </w:r>
      <w:r>
        <w:rPr>
          <w:rFonts w:ascii="Times New Roman" w:hAnsi="Times New Roman" w:cs="Times New Roman"/>
          <w:sz w:val="24"/>
          <w:szCs w:val="24"/>
        </w:rPr>
        <w:t>states double weighted the sales factor, one weighted the sales factor at 70 percent, one used only two factors, one used only the sales factor and four used a mix of formulas (Comptroller General of the United States 1982).  However, by 2012</w:t>
      </w:r>
      <w:r w:rsidR="00BA4040">
        <w:rPr>
          <w:rFonts w:ascii="Times New Roman" w:hAnsi="Times New Roman" w:cs="Times New Roman"/>
          <w:sz w:val="24"/>
          <w:szCs w:val="24"/>
        </w:rPr>
        <w:t>,</w:t>
      </w:r>
      <w:r>
        <w:rPr>
          <w:rFonts w:ascii="Times New Roman" w:hAnsi="Times New Roman" w:cs="Times New Roman"/>
          <w:sz w:val="24"/>
          <w:szCs w:val="24"/>
        </w:rPr>
        <w:t xml:space="preserve"> several states had moved away from the traditional three</w:t>
      </w:r>
      <w:r w:rsidR="00A26C3A">
        <w:rPr>
          <w:rFonts w:ascii="Times New Roman" w:hAnsi="Times New Roman" w:cs="Times New Roman"/>
          <w:sz w:val="24"/>
          <w:szCs w:val="24"/>
        </w:rPr>
        <w:t>-</w:t>
      </w:r>
      <w:r>
        <w:rPr>
          <w:rFonts w:ascii="Times New Roman" w:hAnsi="Times New Roman" w:cs="Times New Roman"/>
          <w:sz w:val="24"/>
          <w:szCs w:val="24"/>
        </w:rPr>
        <w:t xml:space="preserve">factor formula and only </w:t>
      </w:r>
      <w:r w:rsidR="00BA4040">
        <w:rPr>
          <w:rFonts w:ascii="Times New Roman" w:hAnsi="Times New Roman" w:cs="Times New Roman"/>
          <w:sz w:val="24"/>
          <w:szCs w:val="24"/>
        </w:rPr>
        <w:t>ten</w:t>
      </w:r>
      <w:r>
        <w:rPr>
          <w:rFonts w:ascii="Times New Roman" w:hAnsi="Times New Roman" w:cs="Times New Roman"/>
          <w:sz w:val="24"/>
          <w:szCs w:val="24"/>
        </w:rPr>
        <w:t xml:space="preserve"> still used the equally</w:t>
      </w:r>
      <w:r w:rsidR="00A26C3A">
        <w:rPr>
          <w:rFonts w:ascii="Times New Roman" w:hAnsi="Times New Roman" w:cs="Times New Roman"/>
          <w:sz w:val="24"/>
          <w:szCs w:val="24"/>
        </w:rPr>
        <w:t>-</w:t>
      </w:r>
      <w:r>
        <w:rPr>
          <w:rFonts w:ascii="Times New Roman" w:hAnsi="Times New Roman" w:cs="Times New Roman"/>
          <w:sz w:val="24"/>
          <w:szCs w:val="24"/>
        </w:rPr>
        <w:t>weighted three</w:t>
      </w:r>
      <w:r w:rsidR="00A26C3A">
        <w:rPr>
          <w:rFonts w:ascii="Times New Roman" w:hAnsi="Times New Roman" w:cs="Times New Roman"/>
          <w:sz w:val="24"/>
          <w:szCs w:val="24"/>
        </w:rPr>
        <w:t>-</w:t>
      </w:r>
      <w:r>
        <w:rPr>
          <w:rFonts w:ascii="Times New Roman" w:hAnsi="Times New Roman" w:cs="Times New Roman"/>
          <w:sz w:val="24"/>
          <w:szCs w:val="24"/>
        </w:rPr>
        <w:t>factor formula.</w:t>
      </w:r>
      <w:r>
        <w:rPr>
          <w:rStyle w:val="FootnoteReference"/>
          <w:rFonts w:ascii="Times New Roman" w:hAnsi="Times New Roman" w:cs="Times New Roman"/>
          <w:sz w:val="24"/>
          <w:szCs w:val="24"/>
        </w:rPr>
        <w:footnoteReference w:id="29"/>
      </w:r>
      <w:r w:rsidR="00735FD0">
        <w:rPr>
          <w:rFonts w:ascii="Times New Roman" w:hAnsi="Times New Roman" w:cs="Times New Roman"/>
          <w:sz w:val="24"/>
          <w:szCs w:val="24"/>
        </w:rPr>
        <w:t xml:space="preserve"> </w:t>
      </w:r>
      <w:r w:rsidR="00BA4040">
        <w:rPr>
          <w:rFonts w:ascii="Times New Roman" w:hAnsi="Times New Roman" w:cs="Times New Roman"/>
          <w:sz w:val="24"/>
          <w:szCs w:val="24"/>
        </w:rPr>
        <w:t>Other</w:t>
      </w:r>
      <w:r>
        <w:rPr>
          <w:rFonts w:ascii="Times New Roman" w:hAnsi="Times New Roman" w:cs="Times New Roman"/>
          <w:sz w:val="24"/>
          <w:szCs w:val="24"/>
        </w:rPr>
        <w:t xml:space="preserve"> states increase</w:t>
      </w:r>
      <w:r w:rsidR="009D5B6C">
        <w:rPr>
          <w:rFonts w:ascii="Times New Roman" w:hAnsi="Times New Roman" w:cs="Times New Roman"/>
          <w:sz w:val="24"/>
          <w:szCs w:val="24"/>
        </w:rPr>
        <w:t>d</w:t>
      </w:r>
      <w:r>
        <w:rPr>
          <w:rFonts w:ascii="Times New Roman" w:hAnsi="Times New Roman" w:cs="Times New Roman"/>
          <w:sz w:val="24"/>
          <w:szCs w:val="24"/>
        </w:rPr>
        <w:t xml:space="preserve"> the weight on the sales factor, so that in 2012</w:t>
      </w:r>
      <w:r w:rsidR="00BA4040">
        <w:rPr>
          <w:rFonts w:ascii="Times New Roman" w:hAnsi="Times New Roman" w:cs="Times New Roman"/>
          <w:sz w:val="24"/>
          <w:szCs w:val="24"/>
        </w:rPr>
        <w:t>,</w:t>
      </w:r>
      <w:r>
        <w:rPr>
          <w:rFonts w:ascii="Times New Roman" w:hAnsi="Times New Roman" w:cs="Times New Roman"/>
          <w:sz w:val="24"/>
          <w:szCs w:val="24"/>
        </w:rPr>
        <w:t xml:space="preserve"> 15 states double weighted the sales factor, </w:t>
      </w:r>
      <w:r w:rsidR="00BA4040">
        <w:rPr>
          <w:rFonts w:ascii="Times New Roman" w:hAnsi="Times New Roman" w:cs="Times New Roman"/>
          <w:sz w:val="24"/>
          <w:szCs w:val="24"/>
        </w:rPr>
        <w:t xml:space="preserve">six </w:t>
      </w:r>
      <w:r>
        <w:rPr>
          <w:rFonts w:ascii="Times New Roman" w:hAnsi="Times New Roman" w:cs="Times New Roman"/>
          <w:sz w:val="24"/>
          <w:szCs w:val="24"/>
        </w:rPr>
        <w:t xml:space="preserve">weighted the sales factor more than double, and </w:t>
      </w:r>
      <w:r w:rsidR="00BA4040">
        <w:rPr>
          <w:rFonts w:ascii="Times New Roman" w:hAnsi="Times New Roman" w:cs="Times New Roman"/>
          <w:sz w:val="24"/>
          <w:szCs w:val="24"/>
        </w:rPr>
        <w:t>ten</w:t>
      </w:r>
      <w:r>
        <w:rPr>
          <w:rFonts w:ascii="Times New Roman" w:hAnsi="Times New Roman" w:cs="Times New Roman"/>
          <w:sz w:val="24"/>
          <w:szCs w:val="24"/>
        </w:rPr>
        <w:t xml:space="preserve"> used only the sales factor.</w:t>
      </w:r>
    </w:p>
    <w:p w:rsidR="009D5B6C" w:rsidRDefault="009D5B6C" w:rsidP="003A572A">
      <w:pPr>
        <w:spacing w:after="0" w:line="480" w:lineRule="auto"/>
        <w:ind w:firstLine="720"/>
      </w:pPr>
      <w:r>
        <w:rPr>
          <w:rFonts w:ascii="Times New Roman" w:hAnsi="Times New Roman" w:cs="Times New Roman"/>
          <w:sz w:val="24"/>
          <w:szCs w:val="24"/>
        </w:rPr>
        <w:t xml:space="preserve">Tax reform commissions in several states have proposed reducing or eliminating their corporate income tax.  For example, tax reform commissions in California, Hawaii, Oregon and Utah proposed eliminating their corporate income tax, and in the case of the first three the proposal was to replace the corporate income tax with a tax on receipts or value added.  On the other hand, tax reform commissions in Washington and Wyoming proposed adding a corporate income tax. </w:t>
      </w:r>
    </w:p>
    <w:p w:rsidR="009924C7" w:rsidRDefault="009D5B6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relative importance of the corporate income tax is likely to continue </w:t>
      </w:r>
      <w:r w:rsidR="00BA4040">
        <w:rPr>
          <w:rFonts w:ascii="Times New Roman" w:hAnsi="Times New Roman" w:cs="Times New Roman"/>
          <w:sz w:val="24"/>
          <w:szCs w:val="24"/>
        </w:rPr>
        <w:t xml:space="preserve">its </w:t>
      </w:r>
      <w:r>
        <w:rPr>
          <w:rFonts w:ascii="Times New Roman" w:hAnsi="Times New Roman" w:cs="Times New Roman"/>
          <w:sz w:val="24"/>
          <w:szCs w:val="24"/>
        </w:rPr>
        <w:t xml:space="preserve">decline.  Interstate competition for jobs and the increased geographic mobility of capital will lead states to reduce their tax on mobile capital, mainly by reducing corporate income tax rates.  </w:t>
      </w:r>
      <w:r w:rsidR="00BA4040">
        <w:rPr>
          <w:rFonts w:ascii="Times New Roman" w:hAnsi="Times New Roman" w:cs="Times New Roman"/>
          <w:sz w:val="24"/>
          <w:szCs w:val="24"/>
        </w:rPr>
        <w:t>Still, we expect</w:t>
      </w:r>
      <w:r>
        <w:rPr>
          <w:rFonts w:ascii="Times New Roman" w:hAnsi="Times New Roman" w:cs="Times New Roman"/>
          <w:sz w:val="24"/>
          <w:szCs w:val="24"/>
        </w:rPr>
        <w:t xml:space="preserve"> some states will actually eliminate their corporate income tax and replace their business income taxes with gross receipts tax, following the model of Ohio.  While there </w:t>
      </w:r>
      <w:r w:rsidR="00BA4040">
        <w:rPr>
          <w:rFonts w:ascii="Times New Roman" w:hAnsi="Times New Roman" w:cs="Times New Roman"/>
          <w:sz w:val="24"/>
          <w:szCs w:val="24"/>
        </w:rPr>
        <w:t xml:space="preserve">have </w:t>
      </w:r>
      <w:r>
        <w:rPr>
          <w:rFonts w:ascii="Times New Roman" w:hAnsi="Times New Roman" w:cs="Times New Roman"/>
          <w:sz w:val="24"/>
          <w:szCs w:val="24"/>
        </w:rPr>
        <w:t xml:space="preserve">been suggestions that states replace their corporate income tax with a value added tax, such as change would likely be seen as extreme, even though New Hampshire has adopted a value added tax (Kenyon 1996).  </w:t>
      </w:r>
    </w:p>
    <w:p w:rsidR="00FC3CE8" w:rsidRDefault="009D5B6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Tax credits will continue to play an important role in the corporate income tax (and the taxation of business</w:t>
      </w:r>
      <w:r w:rsidR="00BA4040">
        <w:rPr>
          <w:rFonts w:ascii="Times New Roman" w:hAnsi="Times New Roman" w:cs="Times New Roman"/>
          <w:sz w:val="24"/>
          <w:szCs w:val="24"/>
        </w:rPr>
        <w:t>,</w:t>
      </w:r>
      <w:r>
        <w:rPr>
          <w:rFonts w:ascii="Times New Roman" w:hAnsi="Times New Roman" w:cs="Times New Roman"/>
          <w:sz w:val="24"/>
          <w:szCs w:val="24"/>
        </w:rPr>
        <w:t xml:space="preserve"> in general), but we expect states will reign in some of the credits by tailoring them to provide incentives that have a significant effect at the margin</w:t>
      </w:r>
      <w:r w:rsidRPr="00460AAB">
        <w:rPr>
          <w:rFonts w:ascii="Times New Roman" w:hAnsi="Times New Roman" w:cs="Times New Roman"/>
          <w:sz w:val="24"/>
          <w:szCs w:val="24"/>
        </w:rPr>
        <w:t xml:space="preserve">.  </w:t>
      </w:r>
      <w:r w:rsidR="00BA4040">
        <w:rPr>
          <w:rFonts w:ascii="Times New Roman" w:hAnsi="Times New Roman" w:cs="Times New Roman"/>
          <w:sz w:val="24"/>
          <w:szCs w:val="24"/>
        </w:rPr>
        <w:t>Also, we predict that</w:t>
      </w:r>
      <w:r>
        <w:rPr>
          <w:rFonts w:ascii="Times New Roman" w:hAnsi="Times New Roman" w:cs="Times New Roman"/>
          <w:sz w:val="24"/>
          <w:szCs w:val="24"/>
        </w:rPr>
        <w:t xml:space="preserve"> states will continue to increase the weight on </w:t>
      </w:r>
      <w:r w:rsidR="00A26C3A">
        <w:rPr>
          <w:rFonts w:ascii="Times New Roman" w:hAnsi="Times New Roman" w:cs="Times New Roman"/>
          <w:sz w:val="24"/>
          <w:szCs w:val="24"/>
        </w:rPr>
        <w:t xml:space="preserve">the </w:t>
      </w:r>
      <w:r>
        <w:rPr>
          <w:rFonts w:ascii="Times New Roman" w:hAnsi="Times New Roman" w:cs="Times New Roman"/>
          <w:sz w:val="24"/>
          <w:szCs w:val="24"/>
        </w:rPr>
        <w:t>sales factor in their apportionment formula</w:t>
      </w:r>
      <w:r w:rsidR="00BA4040">
        <w:rPr>
          <w:rFonts w:ascii="Times New Roman" w:hAnsi="Times New Roman" w:cs="Times New Roman"/>
          <w:sz w:val="24"/>
          <w:szCs w:val="24"/>
        </w:rPr>
        <w:t>s</w:t>
      </w:r>
      <w:r>
        <w:rPr>
          <w:rFonts w:ascii="Times New Roman" w:hAnsi="Times New Roman" w:cs="Times New Roman"/>
          <w:sz w:val="24"/>
          <w:szCs w:val="24"/>
        </w:rPr>
        <w:t>.</w:t>
      </w:r>
    </w:p>
    <w:p w:rsidR="00FC3CE8" w:rsidRPr="00FC3CE8" w:rsidRDefault="00FC3CE8" w:rsidP="00FC3CE8">
      <w:pPr>
        <w:spacing w:after="0" w:line="480" w:lineRule="auto"/>
        <w:rPr>
          <w:rFonts w:ascii="Times New Roman" w:hAnsi="Times New Roman" w:cs="Times New Roman"/>
          <w:b/>
          <w:sz w:val="24"/>
          <w:szCs w:val="24"/>
        </w:rPr>
      </w:pPr>
      <w:r w:rsidRPr="00FC3CE8">
        <w:rPr>
          <w:rFonts w:ascii="Times New Roman" w:hAnsi="Times New Roman" w:cs="Times New Roman"/>
          <w:b/>
          <w:sz w:val="24"/>
          <w:szCs w:val="24"/>
        </w:rPr>
        <w:t>Fuel Taxes</w:t>
      </w:r>
    </w:p>
    <w:p w:rsidR="008C445C" w:rsidRDefault="0050391D" w:rsidP="00FC3C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Fuel taxes are generally earmarked for transportation, and usually are restricted to expenditures on roads and bridges.  </w:t>
      </w:r>
      <w:r w:rsidR="008C445C">
        <w:rPr>
          <w:rFonts w:ascii="Times New Roman" w:hAnsi="Times New Roman" w:cs="Times New Roman"/>
          <w:sz w:val="24"/>
          <w:szCs w:val="24"/>
        </w:rPr>
        <w:t>State motor fuel tax revenue, combined with transportation grants financed by the federal motor fuel tax revenue</w:t>
      </w:r>
      <w:r w:rsidR="00BA4040">
        <w:rPr>
          <w:rFonts w:ascii="Times New Roman" w:hAnsi="Times New Roman" w:cs="Times New Roman"/>
          <w:sz w:val="24"/>
          <w:szCs w:val="24"/>
        </w:rPr>
        <w:t xml:space="preserve"> (</w:t>
      </w:r>
      <w:r w:rsidR="008C445C">
        <w:rPr>
          <w:rFonts w:ascii="Times New Roman" w:hAnsi="Times New Roman" w:cs="Times New Roman"/>
          <w:sz w:val="24"/>
          <w:szCs w:val="24"/>
        </w:rPr>
        <w:t>generated by an 18.4 cents per gallon federal tax</w:t>
      </w:r>
      <w:r w:rsidR="00BA4040">
        <w:rPr>
          <w:rFonts w:ascii="Times New Roman" w:hAnsi="Times New Roman" w:cs="Times New Roman"/>
          <w:sz w:val="24"/>
          <w:szCs w:val="24"/>
        </w:rPr>
        <w:t>)</w:t>
      </w:r>
      <w:r w:rsidR="008C445C">
        <w:rPr>
          <w:rFonts w:ascii="Times New Roman" w:hAnsi="Times New Roman" w:cs="Times New Roman"/>
          <w:sz w:val="24"/>
          <w:szCs w:val="24"/>
        </w:rPr>
        <w:t>, is the principal source of revenue for transportation.  Some states, such as New York and Florida, have local fuel taxes, but they amount to only about 3.6 percent of total state plus local fuel taxes.</w:t>
      </w:r>
    </w:p>
    <w:p w:rsidR="008C445C" w:rsidRDefault="008C445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61F65">
        <w:rPr>
          <w:rFonts w:ascii="Times New Roman" w:hAnsi="Times New Roman" w:cs="Times New Roman"/>
          <w:sz w:val="24"/>
          <w:szCs w:val="24"/>
        </w:rPr>
        <w:t>ll 48 states adopted fuel taxes</w:t>
      </w:r>
      <w:r w:rsidR="00A45BEB">
        <w:rPr>
          <w:rFonts w:ascii="Times New Roman" w:hAnsi="Times New Roman" w:cs="Times New Roman"/>
          <w:sz w:val="24"/>
          <w:szCs w:val="24"/>
        </w:rPr>
        <w:t xml:space="preserve"> </w:t>
      </w:r>
      <w:r>
        <w:rPr>
          <w:rFonts w:ascii="Times New Roman" w:hAnsi="Times New Roman" w:cs="Times New Roman"/>
          <w:sz w:val="24"/>
          <w:szCs w:val="24"/>
        </w:rPr>
        <w:t>by 1930</w:t>
      </w:r>
      <w:r w:rsidR="00661F65">
        <w:rPr>
          <w:rFonts w:ascii="Times New Roman" w:hAnsi="Times New Roman" w:cs="Times New Roman"/>
          <w:sz w:val="24"/>
          <w:szCs w:val="24"/>
        </w:rPr>
        <w:t>.</w:t>
      </w:r>
      <w:r w:rsidR="00661F65">
        <w:rPr>
          <w:rStyle w:val="FootnoteReference"/>
          <w:rFonts w:ascii="Times New Roman" w:hAnsi="Times New Roman" w:cs="Times New Roman"/>
          <w:sz w:val="24"/>
          <w:szCs w:val="24"/>
        </w:rPr>
        <w:footnoteReference w:id="30"/>
      </w:r>
      <w:r w:rsidR="00661F65">
        <w:rPr>
          <w:rFonts w:ascii="Times New Roman" w:hAnsi="Times New Roman" w:cs="Times New Roman"/>
          <w:sz w:val="24"/>
          <w:szCs w:val="24"/>
        </w:rPr>
        <w:t xml:space="preserve">  Over the past 32 years, all but </w:t>
      </w:r>
      <w:r w:rsidR="00BA4040">
        <w:rPr>
          <w:rFonts w:ascii="Times New Roman" w:hAnsi="Times New Roman" w:cs="Times New Roman"/>
          <w:sz w:val="24"/>
          <w:szCs w:val="24"/>
        </w:rPr>
        <w:t xml:space="preserve">four </w:t>
      </w:r>
      <w:r w:rsidR="0066323E">
        <w:rPr>
          <w:rFonts w:ascii="Times New Roman" w:hAnsi="Times New Roman" w:cs="Times New Roman"/>
          <w:sz w:val="24"/>
          <w:szCs w:val="24"/>
        </w:rPr>
        <w:t>have increased</w:t>
      </w:r>
      <w:r w:rsidR="00A45BEB">
        <w:rPr>
          <w:rFonts w:ascii="Times New Roman" w:hAnsi="Times New Roman" w:cs="Times New Roman"/>
          <w:sz w:val="24"/>
          <w:szCs w:val="24"/>
        </w:rPr>
        <w:t xml:space="preserve"> </w:t>
      </w:r>
      <w:r w:rsidR="00BA4040">
        <w:rPr>
          <w:rFonts w:ascii="Times New Roman" w:hAnsi="Times New Roman" w:cs="Times New Roman"/>
          <w:sz w:val="24"/>
          <w:szCs w:val="24"/>
        </w:rPr>
        <w:t xml:space="preserve">their </w:t>
      </w:r>
      <w:r w:rsidR="00661F65">
        <w:rPr>
          <w:rFonts w:ascii="Times New Roman" w:hAnsi="Times New Roman" w:cs="Times New Roman"/>
          <w:sz w:val="24"/>
          <w:szCs w:val="24"/>
        </w:rPr>
        <w:t xml:space="preserve">tax rate on gasoline; Florida reduced its state fuel tax, shifting the tax to </w:t>
      </w:r>
      <w:r w:rsidR="00377F73">
        <w:rPr>
          <w:rFonts w:ascii="Times New Roman" w:hAnsi="Times New Roman" w:cs="Times New Roman"/>
          <w:sz w:val="24"/>
          <w:szCs w:val="24"/>
        </w:rPr>
        <w:t xml:space="preserve">a </w:t>
      </w:r>
      <w:r w:rsidR="00661F65">
        <w:rPr>
          <w:rFonts w:ascii="Times New Roman" w:hAnsi="Times New Roman" w:cs="Times New Roman"/>
          <w:sz w:val="24"/>
          <w:szCs w:val="24"/>
        </w:rPr>
        <w:t xml:space="preserve">local option.  In 2012, state gasoline tax rates ranged from </w:t>
      </w:r>
      <w:r w:rsidR="00BA4040">
        <w:rPr>
          <w:rFonts w:ascii="Times New Roman" w:hAnsi="Times New Roman" w:cs="Times New Roman"/>
          <w:sz w:val="24"/>
          <w:szCs w:val="24"/>
        </w:rPr>
        <w:t xml:space="preserve">four </w:t>
      </w:r>
      <w:r w:rsidR="00661F65">
        <w:rPr>
          <w:rFonts w:ascii="Times New Roman" w:hAnsi="Times New Roman" w:cs="Times New Roman"/>
          <w:sz w:val="24"/>
          <w:szCs w:val="24"/>
        </w:rPr>
        <w:t xml:space="preserve">cents per gallon in Florida to 38.9 </w:t>
      </w:r>
      <w:r w:rsidR="00661F65">
        <w:rPr>
          <w:rFonts w:ascii="Times New Roman" w:hAnsi="Times New Roman" w:cs="Times New Roman"/>
          <w:sz w:val="24"/>
          <w:szCs w:val="24"/>
        </w:rPr>
        <w:lastRenderedPageBreak/>
        <w:t>cents per gallon in North Carolina; the gasoline tax rate for 39 states ranges between 15 and 30 cents per gallon.  In 1980, the average tax on gasoline was 8.</w:t>
      </w:r>
      <w:r w:rsidR="0066323E">
        <w:rPr>
          <w:rFonts w:ascii="Times New Roman" w:hAnsi="Times New Roman" w:cs="Times New Roman"/>
          <w:sz w:val="24"/>
          <w:szCs w:val="24"/>
        </w:rPr>
        <w:t>7</w:t>
      </w:r>
      <w:r w:rsidR="00661F65">
        <w:rPr>
          <w:rFonts w:ascii="Times New Roman" w:hAnsi="Times New Roman" w:cs="Times New Roman"/>
          <w:sz w:val="24"/>
          <w:szCs w:val="24"/>
        </w:rPr>
        <w:t xml:space="preserve"> cents per gallon, while in 2012</w:t>
      </w:r>
      <w:r w:rsidR="0066323E">
        <w:rPr>
          <w:rFonts w:ascii="Times New Roman" w:hAnsi="Times New Roman" w:cs="Times New Roman"/>
          <w:sz w:val="24"/>
          <w:szCs w:val="24"/>
        </w:rPr>
        <w:t xml:space="preserve"> the average tax rate was 22.2</w:t>
      </w:r>
      <w:r w:rsidR="00661F65">
        <w:rPr>
          <w:rFonts w:ascii="Times New Roman" w:hAnsi="Times New Roman" w:cs="Times New Roman"/>
          <w:sz w:val="24"/>
          <w:szCs w:val="24"/>
        </w:rPr>
        <w:t xml:space="preserve"> cents per gallon.</w:t>
      </w:r>
      <w:r w:rsidR="00661F65">
        <w:rPr>
          <w:rStyle w:val="FootnoteReference"/>
          <w:rFonts w:ascii="Times New Roman" w:hAnsi="Times New Roman" w:cs="Times New Roman"/>
          <w:sz w:val="24"/>
          <w:szCs w:val="24"/>
        </w:rPr>
        <w:footnoteReference w:id="31"/>
      </w:r>
      <w:r w:rsidR="00661F65">
        <w:rPr>
          <w:rFonts w:ascii="Times New Roman" w:hAnsi="Times New Roman" w:cs="Times New Roman"/>
          <w:sz w:val="24"/>
          <w:szCs w:val="24"/>
        </w:rPr>
        <w:t xml:space="preserve">  However, adjusting for inflation, the real tax rate declined over the period.  In 1980 dollars, the current </w:t>
      </w:r>
      <w:r w:rsidR="00377F73">
        <w:rPr>
          <w:rFonts w:ascii="Times New Roman" w:hAnsi="Times New Roman" w:cs="Times New Roman"/>
          <w:sz w:val="24"/>
          <w:szCs w:val="24"/>
        </w:rPr>
        <w:t xml:space="preserve">(2012) </w:t>
      </w:r>
      <w:r w:rsidR="00661F65">
        <w:rPr>
          <w:rFonts w:ascii="Times New Roman" w:hAnsi="Times New Roman" w:cs="Times New Roman"/>
          <w:sz w:val="24"/>
          <w:szCs w:val="24"/>
        </w:rPr>
        <w:t xml:space="preserve">average </w:t>
      </w:r>
      <w:r w:rsidR="00377F73">
        <w:rPr>
          <w:rFonts w:ascii="Times New Roman" w:hAnsi="Times New Roman" w:cs="Times New Roman"/>
          <w:sz w:val="24"/>
          <w:szCs w:val="24"/>
        </w:rPr>
        <w:t xml:space="preserve">gasoline </w:t>
      </w:r>
      <w:r w:rsidR="00661F65">
        <w:rPr>
          <w:rFonts w:ascii="Times New Roman" w:hAnsi="Times New Roman" w:cs="Times New Roman"/>
          <w:sz w:val="24"/>
          <w:szCs w:val="24"/>
        </w:rPr>
        <w:t xml:space="preserve">tax rate is 8.06 cents per gallon.  </w:t>
      </w:r>
      <w:r>
        <w:rPr>
          <w:rFonts w:ascii="Times New Roman" w:hAnsi="Times New Roman" w:cs="Times New Roman"/>
          <w:sz w:val="24"/>
          <w:szCs w:val="24"/>
        </w:rPr>
        <w:t xml:space="preserve">The </w:t>
      </w:r>
      <w:r w:rsidR="002377FA">
        <w:rPr>
          <w:rFonts w:ascii="Times New Roman" w:hAnsi="Times New Roman" w:cs="Times New Roman"/>
          <w:sz w:val="24"/>
          <w:szCs w:val="24"/>
        </w:rPr>
        <w:t xml:space="preserve">real value of </w:t>
      </w:r>
      <w:r w:rsidR="0050391D">
        <w:rPr>
          <w:rFonts w:ascii="Times New Roman" w:hAnsi="Times New Roman" w:cs="Times New Roman"/>
          <w:sz w:val="24"/>
          <w:szCs w:val="24"/>
        </w:rPr>
        <w:t xml:space="preserve">state </w:t>
      </w:r>
      <w:r w:rsidR="002377FA">
        <w:rPr>
          <w:rFonts w:ascii="Times New Roman" w:hAnsi="Times New Roman" w:cs="Times New Roman"/>
          <w:sz w:val="24"/>
          <w:szCs w:val="24"/>
        </w:rPr>
        <w:t>fuel ta</w:t>
      </w:r>
      <w:r w:rsidR="0050391D">
        <w:rPr>
          <w:rFonts w:ascii="Times New Roman" w:hAnsi="Times New Roman" w:cs="Times New Roman"/>
          <w:sz w:val="24"/>
          <w:szCs w:val="24"/>
        </w:rPr>
        <w:t xml:space="preserve">x revenue has been decreasing.  In the first decade of this century, fuel tax revenue in real terms decreased 15.9 percent, while in real per capita terms it decreased 23.4 percent.  </w:t>
      </w:r>
    </w:p>
    <w:p w:rsidR="00AD6835" w:rsidRDefault="008C445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decrease in real fuel tax revenue per capita is due to the reluctan</w:t>
      </w:r>
      <w:r w:rsidR="004713F3">
        <w:rPr>
          <w:rFonts w:ascii="Times New Roman" w:hAnsi="Times New Roman" w:cs="Times New Roman"/>
          <w:sz w:val="24"/>
          <w:szCs w:val="24"/>
        </w:rPr>
        <w:t>ce</w:t>
      </w:r>
      <w:r>
        <w:rPr>
          <w:rFonts w:ascii="Times New Roman" w:hAnsi="Times New Roman" w:cs="Times New Roman"/>
          <w:sz w:val="24"/>
          <w:szCs w:val="24"/>
        </w:rPr>
        <w:t xml:space="preserve"> of states to increase fuel tax rates fast enough to accommodate inflation, and to improved fuel efficiency.  At the same time </w:t>
      </w:r>
      <w:r w:rsidR="00AD6835">
        <w:rPr>
          <w:rFonts w:ascii="Times New Roman" w:hAnsi="Times New Roman" w:cs="Times New Roman"/>
          <w:sz w:val="24"/>
          <w:szCs w:val="24"/>
        </w:rPr>
        <w:t>vehicle miles traveled per person has increased</w:t>
      </w:r>
      <w:r>
        <w:rPr>
          <w:rFonts w:ascii="Times New Roman" w:hAnsi="Times New Roman" w:cs="Times New Roman"/>
          <w:sz w:val="24"/>
          <w:szCs w:val="24"/>
        </w:rPr>
        <w:t xml:space="preserve">.  </w:t>
      </w:r>
      <w:r w:rsidR="00A26C3A">
        <w:rPr>
          <w:rFonts w:ascii="Times New Roman" w:hAnsi="Times New Roman" w:cs="Times New Roman"/>
          <w:sz w:val="24"/>
          <w:szCs w:val="24"/>
        </w:rPr>
        <w:t>But the net</w:t>
      </w:r>
      <w:r>
        <w:rPr>
          <w:rFonts w:ascii="Times New Roman" w:hAnsi="Times New Roman" w:cs="Times New Roman"/>
          <w:sz w:val="24"/>
          <w:szCs w:val="24"/>
        </w:rPr>
        <w:t xml:space="preserve"> result is that </w:t>
      </w:r>
      <w:r w:rsidR="00AD6835">
        <w:rPr>
          <w:rFonts w:ascii="Times New Roman" w:hAnsi="Times New Roman" w:cs="Times New Roman"/>
          <w:sz w:val="24"/>
          <w:szCs w:val="24"/>
        </w:rPr>
        <w:t>transportati</w:t>
      </w:r>
      <w:r>
        <w:rPr>
          <w:rFonts w:ascii="Times New Roman" w:hAnsi="Times New Roman" w:cs="Times New Roman"/>
          <w:sz w:val="24"/>
          <w:szCs w:val="24"/>
        </w:rPr>
        <w:t>on funding has not kept up with the need to expand and maintain</w:t>
      </w:r>
      <w:r w:rsidR="004713F3">
        <w:rPr>
          <w:rFonts w:ascii="Times New Roman" w:hAnsi="Times New Roman" w:cs="Times New Roman"/>
          <w:sz w:val="24"/>
          <w:szCs w:val="24"/>
        </w:rPr>
        <w:t xml:space="preserve"> the</w:t>
      </w:r>
      <w:r>
        <w:rPr>
          <w:rFonts w:ascii="Times New Roman" w:hAnsi="Times New Roman" w:cs="Times New Roman"/>
          <w:sz w:val="24"/>
          <w:szCs w:val="24"/>
        </w:rPr>
        <w:t xml:space="preserve"> transportation network. </w:t>
      </w:r>
      <w:r w:rsidR="00AD6835">
        <w:rPr>
          <w:rFonts w:ascii="Times New Roman" w:hAnsi="Times New Roman" w:cs="Times New Roman"/>
          <w:sz w:val="24"/>
          <w:szCs w:val="24"/>
        </w:rPr>
        <w:t>Th</w:t>
      </w:r>
      <w:r>
        <w:rPr>
          <w:rFonts w:ascii="Times New Roman" w:hAnsi="Times New Roman" w:cs="Times New Roman"/>
          <w:sz w:val="24"/>
          <w:szCs w:val="24"/>
        </w:rPr>
        <w:t>e</w:t>
      </w:r>
      <w:r w:rsidR="00AD6835">
        <w:rPr>
          <w:rFonts w:ascii="Times New Roman" w:hAnsi="Times New Roman" w:cs="Times New Roman"/>
          <w:sz w:val="24"/>
          <w:szCs w:val="24"/>
        </w:rPr>
        <w:t xml:space="preserve"> decline in the </w:t>
      </w:r>
      <w:r>
        <w:rPr>
          <w:rFonts w:ascii="Times New Roman" w:hAnsi="Times New Roman" w:cs="Times New Roman"/>
          <w:sz w:val="24"/>
          <w:szCs w:val="24"/>
        </w:rPr>
        <w:t xml:space="preserve">real </w:t>
      </w:r>
      <w:r w:rsidR="00AD6835">
        <w:rPr>
          <w:rFonts w:ascii="Times New Roman" w:hAnsi="Times New Roman" w:cs="Times New Roman"/>
          <w:sz w:val="24"/>
          <w:szCs w:val="24"/>
        </w:rPr>
        <w:t>value of the gas</w:t>
      </w:r>
      <w:r>
        <w:rPr>
          <w:rFonts w:ascii="Times New Roman" w:hAnsi="Times New Roman" w:cs="Times New Roman"/>
          <w:sz w:val="24"/>
          <w:szCs w:val="24"/>
        </w:rPr>
        <w:t>oline</w:t>
      </w:r>
      <w:r w:rsidR="00AD6835">
        <w:rPr>
          <w:rFonts w:ascii="Times New Roman" w:hAnsi="Times New Roman" w:cs="Times New Roman"/>
          <w:sz w:val="24"/>
          <w:szCs w:val="24"/>
        </w:rPr>
        <w:t xml:space="preserve"> tax per mile driven provides a strong incentive to increase the fuel tax rate.</w:t>
      </w:r>
    </w:p>
    <w:p w:rsidR="008C445C" w:rsidRDefault="008C445C"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Related to this is the substantial backlog of transportation infrastructure needs.  A recent report from the Miller Center of Public Affairs (2010) estimate</w:t>
      </w:r>
      <w:r w:rsidR="004713F3">
        <w:rPr>
          <w:rFonts w:ascii="Times New Roman" w:hAnsi="Times New Roman" w:cs="Times New Roman"/>
          <w:sz w:val="24"/>
          <w:szCs w:val="24"/>
        </w:rPr>
        <w:t>s</w:t>
      </w:r>
      <w:r>
        <w:rPr>
          <w:rFonts w:ascii="Times New Roman" w:hAnsi="Times New Roman" w:cs="Times New Roman"/>
          <w:sz w:val="24"/>
          <w:szCs w:val="24"/>
        </w:rPr>
        <w:t xml:space="preserve"> that an additional $134 to $262 billion must be spent each year through 2035 on roads, rail and air transportation.  The American Society of Civil Engineers </w:t>
      </w:r>
      <w:r w:rsidR="004713F3">
        <w:rPr>
          <w:rFonts w:ascii="Times New Roman" w:hAnsi="Times New Roman" w:cs="Times New Roman"/>
          <w:sz w:val="24"/>
          <w:szCs w:val="24"/>
        </w:rPr>
        <w:t xml:space="preserve">lists </w:t>
      </w:r>
      <w:r>
        <w:rPr>
          <w:rFonts w:ascii="Times New Roman" w:hAnsi="Times New Roman" w:cs="Times New Roman"/>
          <w:sz w:val="24"/>
          <w:szCs w:val="24"/>
        </w:rPr>
        <w:t xml:space="preserve">a price tag of $1.7 trillion for investments by 2020 for roads, bridges and water/sewage systems, while the Urban Institute put the cost at $2 trillion (Halsey April 23, 2012).  Once the economy recovers from the Great Recession, the public is likely to place pressure on state governments to address the </w:t>
      </w:r>
      <w:r w:rsidR="004713F3">
        <w:rPr>
          <w:rFonts w:ascii="Times New Roman" w:hAnsi="Times New Roman" w:cs="Times New Roman"/>
          <w:sz w:val="24"/>
          <w:szCs w:val="24"/>
        </w:rPr>
        <w:t xml:space="preserve">infrastructure </w:t>
      </w:r>
      <w:r>
        <w:rPr>
          <w:rFonts w:ascii="Times New Roman" w:hAnsi="Times New Roman" w:cs="Times New Roman"/>
          <w:sz w:val="24"/>
          <w:szCs w:val="24"/>
        </w:rPr>
        <w:t xml:space="preserve">backlog.  </w:t>
      </w:r>
      <w:r w:rsidR="004713F3">
        <w:rPr>
          <w:rFonts w:ascii="Times New Roman" w:hAnsi="Times New Roman" w:cs="Times New Roman"/>
          <w:sz w:val="24"/>
          <w:szCs w:val="24"/>
        </w:rPr>
        <w:t>Because many of these needs are in urban areas, it</w:t>
      </w:r>
      <w:r>
        <w:rPr>
          <w:rFonts w:ascii="Times New Roman" w:hAnsi="Times New Roman" w:cs="Times New Roman"/>
          <w:sz w:val="24"/>
          <w:szCs w:val="24"/>
        </w:rPr>
        <w:t xml:space="preserve"> will be political</w:t>
      </w:r>
      <w:r w:rsidR="004713F3">
        <w:rPr>
          <w:rFonts w:ascii="Times New Roman" w:hAnsi="Times New Roman" w:cs="Times New Roman"/>
          <w:sz w:val="24"/>
          <w:szCs w:val="24"/>
        </w:rPr>
        <w:t>ly</w:t>
      </w:r>
      <w:r>
        <w:rPr>
          <w:rFonts w:ascii="Times New Roman" w:hAnsi="Times New Roman" w:cs="Times New Roman"/>
          <w:sz w:val="24"/>
          <w:szCs w:val="24"/>
        </w:rPr>
        <w:t xml:space="preserve"> difficult for state governments to raise fuel </w:t>
      </w:r>
      <w:r>
        <w:rPr>
          <w:rFonts w:ascii="Times New Roman" w:hAnsi="Times New Roman" w:cs="Times New Roman"/>
          <w:sz w:val="24"/>
          <w:szCs w:val="24"/>
        </w:rPr>
        <w:lastRenderedPageBreak/>
        <w:t xml:space="preserve">taxes statewide, only to spend the bulk of the revenue in </w:t>
      </w:r>
      <w:r w:rsidR="004713F3">
        <w:rPr>
          <w:rFonts w:ascii="Times New Roman" w:hAnsi="Times New Roman" w:cs="Times New Roman"/>
          <w:sz w:val="24"/>
          <w:szCs w:val="24"/>
        </w:rPr>
        <w:t>metropolitan</w:t>
      </w:r>
      <w:r>
        <w:rPr>
          <w:rFonts w:ascii="Times New Roman" w:hAnsi="Times New Roman" w:cs="Times New Roman"/>
          <w:sz w:val="24"/>
          <w:szCs w:val="24"/>
        </w:rPr>
        <w:t xml:space="preserve"> areas.  </w:t>
      </w:r>
      <w:r w:rsidR="004713F3">
        <w:rPr>
          <w:rFonts w:ascii="Times New Roman" w:hAnsi="Times New Roman" w:cs="Times New Roman"/>
          <w:sz w:val="24"/>
          <w:szCs w:val="24"/>
        </w:rPr>
        <w:t>Because of this</w:t>
      </w:r>
      <w:r>
        <w:rPr>
          <w:rFonts w:ascii="Times New Roman" w:hAnsi="Times New Roman" w:cs="Times New Roman"/>
          <w:sz w:val="24"/>
          <w:szCs w:val="24"/>
        </w:rPr>
        <w:t>, states are likely to look for alternative revenue sources</w:t>
      </w:r>
      <w:r w:rsidR="004713F3">
        <w:rPr>
          <w:rFonts w:ascii="Times New Roman" w:hAnsi="Times New Roman" w:cs="Times New Roman"/>
          <w:sz w:val="24"/>
          <w:szCs w:val="24"/>
        </w:rPr>
        <w:t xml:space="preserve"> to support transportation-related expenditures</w:t>
      </w:r>
      <w:r>
        <w:rPr>
          <w:rFonts w:ascii="Times New Roman" w:hAnsi="Times New Roman" w:cs="Times New Roman"/>
          <w:sz w:val="24"/>
          <w:szCs w:val="24"/>
        </w:rPr>
        <w:t xml:space="preserve">.  </w:t>
      </w:r>
    </w:p>
    <w:p w:rsidR="00CB0B1F" w:rsidRDefault="004713F3"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Increasing</w:t>
      </w:r>
      <w:r w:rsidR="00FC3CE8">
        <w:rPr>
          <w:rFonts w:ascii="Times New Roman" w:hAnsi="Times New Roman" w:cs="Times New Roman"/>
          <w:sz w:val="24"/>
          <w:szCs w:val="24"/>
        </w:rPr>
        <w:t xml:space="preserve"> </w:t>
      </w:r>
      <w:r w:rsidR="008C445C">
        <w:rPr>
          <w:rFonts w:ascii="Times New Roman" w:hAnsi="Times New Roman" w:cs="Times New Roman"/>
          <w:sz w:val="24"/>
          <w:szCs w:val="24"/>
        </w:rPr>
        <w:t>fuel tax</w:t>
      </w:r>
      <w:r w:rsidR="00377F73">
        <w:rPr>
          <w:rFonts w:ascii="Times New Roman" w:hAnsi="Times New Roman" w:cs="Times New Roman"/>
          <w:sz w:val="24"/>
          <w:szCs w:val="24"/>
        </w:rPr>
        <w:t xml:space="preserve"> rate</w:t>
      </w:r>
      <w:r>
        <w:rPr>
          <w:rFonts w:ascii="Times New Roman" w:hAnsi="Times New Roman" w:cs="Times New Roman"/>
          <w:sz w:val="24"/>
          <w:szCs w:val="24"/>
        </w:rPr>
        <w:t>s</w:t>
      </w:r>
      <w:r w:rsidR="00377F73">
        <w:rPr>
          <w:rFonts w:ascii="Times New Roman" w:hAnsi="Times New Roman" w:cs="Times New Roman"/>
          <w:sz w:val="24"/>
          <w:szCs w:val="24"/>
        </w:rPr>
        <w:t xml:space="preserve"> is </w:t>
      </w:r>
      <w:r w:rsidR="00D9760A">
        <w:rPr>
          <w:rFonts w:ascii="Times New Roman" w:hAnsi="Times New Roman" w:cs="Times New Roman"/>
          <w:sz w:val="24"/>
          <w:szCs w:val="24"/>
        </w:rPr>
        <w:t>politically unpopular.  Most</w:t>
      </w:r>
      <w:r w:rsidR="00CB0B1F">
        <w:rPr>
          <w:rFonts w:ascii="Times New Roman" w:hAnsi="Times New Roman" w:cs="Times New Roman"/>
          <w:sz w:val="24"/>
          <w:szCs w:val="24"/>
        </w:rPr>
        <w:t xml:space="preserve"> public opinion survey</w:t>
      </w:r>
      <w:r w:rsidR="00D9760A">
        <w:rPr>
          <w:rFonts w:ascii="Times New Roman" w:hAnsi="Times New Roman" w:cs="Times New Roman"/>
          <w:sz w:val="24"/>
          <w:szCs w:val="24"/>
        </w:rPr>
        <w:t>s</w:t>
      </w:r>
      <w:r w:rsidR="00CB0B1F">
        <w:rPr>
          <w:rFonts w:ascii="Times New Roman" w:hAnsi="Times New Roman" w:cs="Times New Roman"/>
          <w:sz w:val="24"/>
          <w:szCs w:val="24"/>
        </w:rPr>
        <w:t xml:space="preserve"> find that </w:t>
      </w:r>
      <w:r w:rsidR="00F061F2">
        <w:rPr>
          <w:rFonts w:ascii="Times New Roman" w:hAnsi="Times New Roman" w:cs="Times New Roman"/>
          <w:sz w:val="24"/>
          <w:szCs w:val="24"/>
        </w:rPr>
        <w:t xml:space="preserve">only </w:t>
      </w:r>
      <w:r w:rsidR="00D9760A">
        <w:rPr>
          <w:rFonts w:ascii="Times New Roman" w:hAnsi="Times New Roman" w:cs="Times New Roman"/>
          <w:sz w:val="24"/>
          <w:szCs w:val="24"/>
        </w:rPr>
        <w:t>a minority of respondents support increases in the gasoline tax.  Consider</w:t>
      </w:r>
      <w:r>
        <w:rPr>
          <w:rFonts w:ascii="Times New Roman" w:hAnsi="Times New Roman" w:cs="Times New Roman"/>
          <w:sz w:val="24"/>
          <w:szCs w:val="24"/>
        </w:rPr>
        <w:t xml:space="preserve"> public mood regarding </w:t>
      </w:r>
      <w:r w:rsidR="00D9760A">
        <w:rPr>
          <w:rFonts w:ascii="Times New Roman" w:hAnsi="Times New Roman" w:cs="Times New Roman"/>
          <w:sz w:val="24"/>
          <w:szCs w:val="24"/>
        </w:rPr>
        <w:t>the national gasoline tax.  A recent (December 2011) nationwide poll of 1200 adults conducted by Reason-</w:t>
      </w:r>
      <w:proofErr w:type="spellStart"/>
      <w:r w:rsidR="00D9760A">
        <w:rPr>
          <w:rFonts w:ascii="Times New Roman" w:hAnsi="Times New Roman" w:cs="Times New Roman"/>
          <w:sz w:val="24"/>
          <w:szCs w:val="24"/>
        </w:rPr>
        <w:t>Rupe</w:t>
      </w:r>
      <w:proofErr w:type="spellEnd"/>
      <w:r w:rsidR="00D9760A">
        <w:rPr>
          <w:rFonts w:ascii="Times New Roman" w:hAnsi="Times New Roman" w:cs="Times New Roman"/>
          <w:sz w:val="24"/>
          <w:szCs w:val="24"/>
        </w:rPr>
        <w:t xml:space="preserve"> found that 56 percent of the respondents strongly opposed such an increase and 21 percent somewhat opposed an increase.</w:t>
      </w:r>
      <w:r w:rsidR="00D9760A">
        <w:rPr>
          <w:rStyle w:val="FootnoteReference"/>
          <w:rFonts w:ascii="Times New Roman" w:hAnsi="Times New Roman" w:cs="Times New Roman"/>
          <w:sz w:val="24"/>
          <w:szCs w:val="24"/>
        </w:rPr>
        <w:footnoteReference w:id="32"/>
      </w:r>
      <w:r w:rsidR="00D9760A">
        <w:rPr>
          <w:rFonts w:ascii="Times New Roman" w:hAnsi="Times New Roman" w:cs="Times New Roman"/>
          <w:sz w:val="24"/>
          <w:szCs w:val="24"/>
        </w:rPr>
        <w:t xml:space="preserve">  Similar results were obtained in a</w:t>
      </w:r>
      <w:r w:rsidR="00683AB4">
        <w:rPr>
          <w:rFonts w:ascii="Times New Roman" w:hAnsi="Times New Roman" w:cs="Times New Roman"/>
          <w:sz w:val="24"/>
          <w:szCs w:val="24"/>
        </w:rPr>
        <w:t xml:space="preserve">n Associated Press/CNBC </w:t>
      </w:r>
      <w:r w:rsidR="00D9760A">
        <w:rPr>
          <w:rFonts w:ascii="Times New Roman" w:hAnsi="Times New Roman" w:cs="Times New Roman"/>
          <w:sz w:val="24"/>
          <w:szCs w:val="24"/>
        </w:rPr>
        <w:t>national survey</w:t>
      </w:r>
      <w:r w:rsidR="00377F73">
        <w:rPr>
          <w:rFonts w:ascii="Times New Roman" w:hAnsi="Times New Roman" w:cs="Times New Roman"/>
          <w:sz w:val="24"/>
          <w:szCs w:val="24"/>
        </w:rPr>
        <w:t>, which</w:t>
      </w:r>
      <w:r w:rsidR="00683AB4">
        <w:rPr>
          <w:rFonts w:ascii="Times New Roman" w:hAnsi="Times New Roman" w:cs="Times New Roman"/>
          <w:sz w:val="24"/>
          <w:szCs w:val="24"/>
        </w:rPr>
        <w:t xml:space="preserve"> found that 52 percent of respondents strongly opposed raising the tax on gasoline by 15 cents per gallon for the purpose of building and repairing roads and highways.</w:t>
      </w:r>
      <w:r w:rsidR="00C25D8F">
        <w:rPr>
          <w:rStyle w:val="FootnoteReference"/>
          <w:rFonts w:ascii="Times New Roman" w:hAnsi="Times New Roman" w:cs="Times New Roman"/>
          <w:sz w:val="24"/>
          <w:szCs w:val="24"/>
        </w:rPr>
        <w:footnoteReference w:id="33"/>
      </w:r>
      <w:r w:rsidR="00683AB4">
        <w:rPr>
          <w:rFonts w:ascii="Times New Roman" w:hAnsi="Times New Roman" w:cs="Times New Roman"/>
          <w:sz w:val="24"/>
          <w:szCs w:val="24"/>
        </w:rPr>
        <w:t xml:space="preserve">However, the responses do differ depending on the context of the question. For example, when asked about increasing the federal gasoline tax if it would reduce U.S. dependence on foreign oil, 64 percent favored the increase in a 2007 poll, </w:t>
      </w:r>
      <w:r w:rsidR="00377F73">
        <w:rPr>
          <w:rFonts w:ascii="Times New Roman" w:hAnsi="Times New Roman" w:cs="Times New Roman"/>
          <w:sz w:val="24"/>
          <w:szCs w:val="24"/>
        </w:rPr>
        <w:t>although a 2009 poll found that</w:t>
      </w:r>
      <w:r w:rsidR="00683AB4">
        <w:rPr>
          <w:rFonts w:ascii="Times New Roman" w:hAnsi="Times New Roman" w:cs="Times New Roman"/>
          <w:sz w:val="24"/>
          <w:szCs w:val="24"/>
        </w:rPr>
        <w:t xml:space="preserve"> only 41 percent </w:t>
      </w:r>
      <w:r w:rsidR="00377F73">
        <w:rPr>
          <w:rFonts w:ascii="Times New Roman" w:hAnsi="Times New Roman" w:cs="Times New Roman"/>
          <w:sz w:val="24"/>
          <w:szCs w:val="24"/>
        </w:rPr>
        <w:t xml:space="preserve">responded </w:t>
      </w:r>
      <w:r w:rsidR="003707B3">
        <w:rPr>
          <w:rFonts w:ascii="Times New Roman" w:hAnsi="Times New Roman" w:cs="Times New Roman"/>
          <w:sz w:val="24"/>
          <w:szCs w:val="24"/>
        </w:rPr>
        <w:t>favorably</w:t>
      </w:r>
      <w:r w:rsidR="00683AB4">
        <w:rPr>
          <w:rFonts w:ascii="Times New Roman" w:hAnsi="Times New Roman" w:cs="Times New Roman"/>
          <w:sz w:val="24"/>
          <w:szCs w:val="24"/>
        </w:rPr>
        <w:t>.</w:t>
      </w:r>
      <w:r w:rsidR="00C25D8F">
        <w:rPr>
          <w:rStyle w:val="FootnoteReference"/>
          <w:rFonts w:ascii="Times New Roman" w:hAnsi="Times New Roman" w:cs="Times New Roman"/>
          <w:sz w:val="24"/>
          <w:szCs w:val="24"/>
        </w:rPr>
        <w:footnoteReference w:id="34"/>
      </w:r>
    </w:p>
    <w:p w:rsidR="00410DA3" w:rsidRDefault="00C25D8F"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results are found in statewide surveys.  </w:t>
      </w:r>
      <w:r w:rsidR="008E1E5F">
        <w:rPr>
          <w:rFonts w:ascii="Times New Roman" w:hAnsi="Times New Roman" w:cs="Times New Roman"/>
          <w:sz w:val="24"/>
          <w:szCs w:val="24"/>
        </w:rPr>
        <w:t>In a 2012 poll</w:t>
      </w:r>
      <w:r w:rsidR="004713F3">
        <w:rPr>
          <w:rFonts w:ascii="Times New Roman" w:hAnsi="Times New Roman" w:cs="Times New Roman"/>
          <w:sz w:val="24"/>
          <w:szCs w:val="24"/>
        </w:rPr>
        <w:t>,</w:t>
      </w:r>
      <w:r w:rsidR="008E1E5F">
        <w:rPr>
          <w:rFonts w:ascii="Times New Roman" w:hAnsi="Times New Roman" w:cs="Times New Roman"/>
          <w:sz w:val="24"/>
          <w:szCs w:val="24"/>
        </w:rPr>
        <w:t xml:space="preserve"> 62.1 percent of </w:t>
      </w:r>
      <w:r>
        <w:rPr>
          <w:rFonts w:ascii="Times New Roman" w:hAnsi="Times New Roman" w:cs="Times New Roman"/>
          <w:sz w:val="24"/>
          <w:szCs w:val="24"/>
        </w:rPr>
        <w:t xml:space="preserve">Iowans </w:t>
      </w:r>
      <w:r w:rsidR="008E1E5F">
        <w:rPr>
          <w:rFonts w:ascii="Times New Roman" w:hAnsi="Times New Roman" w:cs="Times New Roman"/>
          <w:sz w:val="24"/>
          <w:szCs w:val="24"/>
        </w:rPr>
        <w:t xml:space="preserve">opposed an increase in the state gasoline tax </w:t>
      </w:r>
      <w:r w:rsidR="00F061F2">
        <w:rPr>
          <w:rFonts w:ascii="Times New Roman" w:hAnsi="Times New Roman" w:cs="Times New Roman"/>
          <w:sz w:val="24"/>
          <w:szCs w:val="24"/>
        </w:rPr>
        <w:t>of</w:t>
      </w:r>
      <w:r w:rsidR="00A45BEB">
        <w:rPr>
          <w:rFonts w:ascii="Times New Roman" w:hAnsi="Times New Roman" w:cs="Times New Roman"/>
          <w:sz w:val="24"/>
          <w:szCs w:val="24"/>
        </w:rPr>
        <w:t xml:space="preserve"> </w:t>
      </w:r>
      <w:r w:rsidR="004713F3">
        <w:rPr>
          <w:rFonts w:ascii="Times New Roman" w:hAnsi="Times New Roman" w:cs="Times New Roman"/>
          <w:sz w:val="24"/>
          <w:szCs w:val="24"/>
        </w:rPr>
        <w:t xml:space="preserve">eight </w:t>
      </w:r>
      <w:r w:rsidR="008E1E5F">
        <w:rPr>
          <w:rFonts w:ascii="Times New Roman" w:hAnsi="Times New Roman" w:cs="Times New Roman"/>
          <w:sz w:val="24"/>
          <w:szCs w:val="24"/>
        </w:rPr>
        <w:t>cents per gallon.</w:t>
      </w:r>
      <w:r w:rsidR="008E1E5F">
        <w:rPr>
          <w:rStyle w:val="FootnoteReference"/>
          <w:rFonts w:ascii="Times New Roman" w:hAnsi="Times New Roman" w:cs="Times New Roman"/>
          <w:sz w:val="24"/>
          <w:szCs w:val="24"/>
        </w:rPr>
        <w:footnoteReference w:id="35"/>
      </w:r>
      <w:r w:rsidR="008E1E5F">
        <w:rPr>
          <w:rFonts w:ascii="Times New Roman" w:hAnsi="Times New Roman" w:cs="Times New Roman"/>
          <w:sz w:val="24"/>
          <w:szCs w:val="24"/>
        </w:rPr>
        <w:t xml:space="preserve">  A survey conducted in Georgia in 2011 found that 66 percent of the respondents opposed </w:t>
      </w:r>
      <w:proofErr w:type="gramStart"/>
      <w:r w:rsidR="00A45BEB">
        <w:rPr>
          <w:rFonts w:ascii="Times New Roman" w:hAnsi="Times New Roman" w:cs="Times New Roman"/>
          <w:sz w:val="24"/>
          <w:szCs w:val="24"/>
        </w:rPr>
        <w:t>a 10</w:t>
      </w:r>
      <w:proofErr w:type="gramEnd"/>
      <w:r w:rsidR="00A45BEB">
        <w:rPr>
          <w:rFonts w:ascii="Times New Roman" w:hAnsi="Times New Roman" w:cs="Times New Roman"/>
          <w:sz w:val="24"/>
          <w:szCs w:val="24"/>
        </w:rPr>
        <w:t xml:space="preserve"> </w:t>
      </w:r>
      <w:r w:rsidR="008E1E5F">
        <w:rPr>
          <w:rFonts w:ascii="Times New Roman" w:hAnsi="Times New Roman" w:cs="Times New Roman"/>
          <w:sz w:val="24"/>
          <w:szCs w:val="24"/>
        </w:rPr>
        <w:t xml:space="preserve">cents per gallon increase in the gasoline tax (Sjoquist, </w:t>
      </w:r>
      <w:r w:rsidR="00F42B1E">
        <w:rPr>
          <w:rFonts w:ascii="Times New Roman" w:hAnsi="Times New Roman" w:cs="Times New Roman"/>
          <w:sz w:val="24"/>
          <w:szCs w:val="24"/>
        </w:rPr>
        <w:t>et al.</w:t>
      </w:r>
      <w:r w:rsidR="008E1E5F">
        <w:rPr>
          <w:rFonts w:ascii="Times New Roman" w:hAnsi="Times New Roman" w:cs="Times New Roman"/>
          <w:sz w:val="24"/>
          <w:szCs w:val="24"/>
        </w:rPr>
        <w:t xml:space="preserve"> 2011</w:t>
      </w:r>
      <w:r w:rsidR="00377F73">
        <w:rPr>
          <w:rFonts w:ascii="Times New Roman" w:hAnsi="Times New Roman" w:cs="Times New Roman"/>
          <w:sz w:val="24"/>
          <w:szCs w:val="24"/>
        </w:rPr>
        <w:t>)</w:t>
      </w:r>
      <w:r w:rsidR="008E1E5F">
        <w:rPr>
          <w:rFonts w:ascii="Times New Roman" w:hAnsi="Times New Roman" w:cs="Times New Roman"/>
          <w:sz w:val="24"/>
          <w:szCs w:val="24"/>
        </w:rPr>
        <w:t>.  Dill and Weinstein (2006) note that since 2000</w:t>
      </w:r>
      <w:r w:rsidR="004713F3">
        <w:rPr>
          <w:rFonts w:ascii="Times New Roman" w:hAnsi="Times New Roman" w:cs="Times New Roman"/>
          <w:sz w:val="24"/>
          <w:szCs w:val="24"/>
        </w:rPr>
        <w:t>,</w:t>
      </w:r>
      <w:r w:rsidR="008E1E5F">
        <w:rPr>
          <w:rFonts w:ascii="Times New Roman" w:hAnsi="Times New Roman" w:cs="Times New Roman"/>
          <w:sz w:val="24"/>
          <w:szCs w:val="24"/>
        </w:rPr>
        <w:t xml:space="preserve"> surveys </w:t>
      </w:r>
      <w:r w:rsidR="00F061F2">
        <w:rPr>
          <w:rFonts w:ascii="Times New Roman" w:hAnsi="Times New Roman" w:cs="Times New Roman"/>
          <w:sz w:val="24"/>
          <w:szCs w:val="24"/>
        </w:rPr>
        <w:t xml:space="preserve">conducted </w:t>
      </w:r>
      <w:r w:rsidR="008E1E5F">
        <w:rPr>
          <w:rFonts w:ascii="Times New Roman" w:hAnsi="Times New Roman" w:cs="Times New Roman"/>
          <w:sz w:val="24"/>
          <w:szCs w:val="24"/>
        </w:rPr>
        <w:t xml:space="preserve">in the San Francisco Bay Area, Connecticut, South Carolina, New Jersey, and </w:t>
      </w:r>
      <w:r w:rsidR="008E1E5F">
        <w:rPr>
          <w:rFonts w:ascii="Times New Roman" w:hAnsi="Times New Roman" w:cs="Times New Roman"/>
          <w:sz w:val="24"/>
          <w:szCs w:val="24"/>
        </w:rPr>
        <w:lastRenderedPageBreak/>
        <w:t xml:space="preserve">Washington state </w:t>
      </w:r>
      <w:r w:rsidR="00F061F2">
        <w:rPr>
          <w:rFonts w:ascii="Times New Roman" w:hAnsi="Times New Roman" w:cs="Times New Roman"/>
          <w:sz w:val="24"/>
          <w:szCs w:val="24"/>
        </w:rPr>
        <w:t xml:space="preserve">found that </w:t>
      </w:r>
      <w:r w:rsidR="008E1E5F">
        <w:rPr>
          <w:rFonts w:ascii="Times New Roman" w:hAnsi="Times New Roman" w:cs="Times New Roman"/>
          <w:sz w:val="24"/>
          <w:szCs w:val="24"/>
        </w:rPr>
        <w:t xml:space="preserve">less than 40 percent of the respondents supported an increase in gas taxes. </w:t>
      </w:r>
      <w:r w:rsidR="00606257">
        <w:rPr>
          <w:rFonts w:ascii="Times New Roman" w:hAnsi="Times New Roman" w:cs="Times New Roman"/>
          <w:sz w:val="24"/>
          <w:szCs w:val="24"/>
        </w:rPr>
        <w:t>Based on these public opinion results, the likelihood of significant increases in state fuel tax rates is low.</w:t>
      </w:r>
      <w:r w:rsidR="00A45BEB">
        <w:rPr>
          <w:rFonts w:ascii="Times New Roman" w:hAnsi="Times New Roman" w:cs="Times New Roman"/>
          <w:sz w:val="24"/>
          <w:szCs w:val="24"/>
        </w:rPr>
        <w:t xml:space="preserve"> </w:t>
      </w:r>
      <w:r w:rsidR="00877855">
        <w:rPr>
          <w:rFonts w:ascii="Times New Roman" w:hAnsi="Times New Roman" w:cs="Times New Roman"/>
          <w:sz w:val="24"/>
          <w:szCs w:val="24"/>
        </w:rPr>
        <w:t xml:space="preserve">Furthermore, opposition to increasing the fuel tax is probably </w:t>
      </w:r>
      <w:r w:rsidR="004713F3">
        <w:rPr>
          <w:rFonts w:ascii="Times New Roman" w:hAnsi="Times New Roman" w:cs="Times New Roman"/>
          <w:sz w:val="24"/>
          <w:szCs w:val="24"/>
        </w:rPr>
        <w:t xml:space="preserve">strongest </w:t>
      </w:r>
      <w:r w:rsidR="00877855">
        <w:rPr>
          <w:rFonts w:ascii="Times New Roman" w:hAnsi="Times New Roman" w:cs="Times New Roman"/>
          <w:sz w:val="24"/>
          <w:szCs w:val="24"/>
        </w:rPr>
        <w:t xml:space="preserve">in periods of increasing gasoline prices.  </w:t>
      </w:r>
    </w:p>
    <w:p w:rsidR="00996DEF" w:rsidRDefault="00996DEF"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of the increasing fuel efficiency and the rise of alternative fuel vehicles,</w:t>
      </w:r>
      <w:r w:rsidR="0095151A">
        <w:rPr>
          <w:rFonts w:ascii="Times New Roman" w:hAnsi="Times New Roman" w:cs="Times New Roman"/>
          <w:sz w:val="24"/>
          <w:szCs w:val="24"/>
        </w:rPr>
        <w:t xml:space="preserve"> there is concern that fuel tax revenue is not keeping pace with vehicle miles travelled, that is, with the demands placed on the transportation system.  Thus, many students of transportation financing have suggested going to a tax based on vehicle miles traveled, or VMT tax.  </w:t>
      </w:r>
      <w:r w:rsidRPr="0095151A">
        <w:rPr>
          <w:rFonts w:ascii="Times New Roman" w:hAnsi="Times New Roman" w:cs="Times New Roman"/>
          <w:sz w:val="24"/>
          <w:szCs w:val="24"/>
        </w:rPr>
        <w:t>There is no example of a fully operational VMT tax</w:t>
      </w:r>
      <w:r w:rsidR="0095151A">
        <w:rPr>
          <w:rFonts w:ascii="Times New Roman" w:hAnsi="Times New Roman" w:cs="Times New Roman"/>
          <w:sz w:val="24"/>
          <w:szCs w:val="24"/>
        </w:rPr>
        <w:t xml:space="preserve">, although </w:t>
      </w:r>
      <w:r w:rsidRPr="0095151A">
        <w:rPr>
          <w:rFonts w:ascii="Times New Roman" w:hAnsi="Times New Roman" w:cs="Times New Roman"/>
          <w:sz w:val="24"/>
          <w:szCs w:val="24"/>
        </w:rPr>
        <w:t xml:space="preserve">there have been two </w:t>
      </w:r>
      <w:r w:rsidR="0095151A">
        <w:rPr>
          <w:rFonts w:ascii="Times New Roman" w:hAnsi="Times New Roman" w:cs="Times New Roman"/>
          <w:sz w:val="24"/>
          <w:szCs w:val="24"/>
        </w:rPr>
        <w:t xml:space="preserve">successful </w:t>
      </w:r>
      <w:r w:rsidRPr="0095151A">
        <w:rPr>
          <w:rFonts w:ascii="Times New Roman" w:hAnsi="Times New Roman" w:cs="Times New Roman"/>
          <w:sz w:val="24"/>
          <w:szCs w:val="24"/>
        </w:rPr>
        <w:t>demonstration programs in the U.S</w:t>
      </w:r>
      <w:r w:rsidR="004713F3">
        <w:rPr>
          <w:rFonts w:ascii="Times New Roman" w:hAnsi="Times New Roman" w:cs="Times New Roman"/>
          <w:sz w:val="24"/>
          <w:szCs w:val="24"/>
        </w:rPr>
        <w:t>.</w:t>
      </w:r>
      <w:r w:rsidR="000D11AF">
        <w:rPr>
          <w:rFonts w:ascii="Times New Roman" w:hAnsi="Times New Roman" w:cs="Times New Roman"/>
          <w:sz w:val="24"/>
          <w:szCs w:val="24"/>
        </w:rPr>
        <w:t xml:space="preserve">—one </w:t>
      </w:r>
      <w:r w:rsidR="0095151A" w:rsidRPr="0095151A">
        <w:rPr>
          <w:rFonts w:ascii="Times New Roman" w:hAnsi="Times New Roman" w:cs="Times New Roman"/>
          <w:sz w:val="24"/>
          <w:szCs w:val="24"/>
        </w:rPr>
        <w:t xml:space="preserve">in the </w:t>
      </w:r>
      <w:r w:rsidRPr="0095151A">
        <w:rPr>
          <w:rFonts w:ascii="Times New Roman" w:hAnsi="Times New Roman" w:cs="Times New Roman"/>
          <w:sz w:val="24"/>
          <w:szCs w:val="24"/>
        </w:rPr>
        <w:t xml:space="preserve">Portland, Oregon area </w:t>
      </w:r>
      <w:r w:rsidR="0095151A">
        <w:rPr>
          <w:rFonts w:ascii="Times New Roman" w:hAnsi="Times New Roman" w:cs="Times New Roman"/>
          <w:sz w:val="24"/>
          <w:szCs w:val="24"/>
        </w:rPr>
        <w:t xml:space="preserve">and </w:t>
      </w:r>
      <w:r w:rsidR="0095151A" w:rsidRPr="0095151A">
        <w:rPr>
          <w:rFonts w:ascii="Times New Roman" w:hAnsi="Times New Roman" w:cs="Times New Roman"/>
          <w:sz w:val="24"/>
          <w:szCs w:val="24"/>
        </w:rPr>
        <w:t>one in</w:t>
      </w:r>
      <w:r w:rsidRPr="0095151A">
        <w:rPr>
          <w:rFonts w:ascii="Times New Roman" w:hAnsi="Times New Roman" w:cs="Times New Roman"/>
          <w:sz w:val="24"/>
          <w:szCs w:val="24"/>
        </w:rPr>
        <w:t xml:space="preserve"> the Puget Sound (Seattle)</w:t>
      </w:r>
      <w:r w:rsidR="0095151A">
        <w:rPr>
          <w:rFonts w:ascii="Times New Roman" w:hAnsi="Times New Roman" w:cs="Times New Roman"/>
          <w:sz w:val="24"/>
          <w:szCs w:val="24"/>
        </w:rPr>
        <w:t xml:space="preserve"> area.</w:t>
      </w:r>
      <w:r w:rsidR="0095151A">
        <w:rPr>
          <w:rStyle w:val="FootnoteReference"/>
          <w:rFonts w:ascii="Times New Roman" w:hAnsi="Times New Roman" w:cs="Times New Roman"/>
          <w:sz w:val="24"/>
          <w:szCs w:val="24"/>
        </w:rPr>
        <w:footnoteReference w:id="36"/>
      </w:r>
      <w:r w:rsidR="000D11AF">
        <w:rPr>
          <w:rFonts w:ascii="Times New Roman" w:hAnsi="Times New Roman" w:cs="Times New Roman"/>
          <w:sz w:val="24"/>
          <w:szCs w:val="24"/>
        </w:rPr>
        <w:t xml:space="preserve"> </w:t>
      </w:r>
      <w:r w:rsidR="004713F3">
        <w:rPr>
          <w:rFonts w:ascii="Times New Roman" w:hAnsi="Times New Roman" w:cs="Times New Roman"/>
          <w:sz w:val="24"/>
          <w:szCs w:val="24"/>
        </w:rPr>
        <w:t>Technology exists</w:t>
      </w:r>
      <w:r w:rsidRPr="0095151A">
        <w:rPr>
          <w:rFonts w:ascii="Times New Roman" w:hAnsi="Times New Roman" w:cs="Times New Roman"/>
          <w:sz w:val="24"/>
          <w:szCs w:val="24"/>
        </w:rPr>
        <w:t xml:space="preserve"> to </w:t>
      </w:r>
      <w:r w:rsidR="0095151A">
        <w:rPr>
          <w:rFonts w:ascii="Times New Roman" w:hAnsi="Times New Roman" w:cs="Times New Roman"/>
          <w:sz w:val="24"/>
          <w:szCs w:val="24"/>
        </w:rPr>
        <w:t>implement a VMT tax</w:t>
      </w:r>
      <w:r w:rsidR="00377F73">
        <w:rPr>
          <w:rFonts w:ascii="Times New Roman" w:hAnsi="Times New Roman" w:cs="Times New Roman"/>
          <w:sz w:val="24"/>
          <w:szCs w:val="24"/>
        </w:rPr>
        <w:t>, h</w:t>
      </w:r>
      <w:r w:rsidR="0095151A" w:rsidRPr="0095151A">
        <w:rPr>
          <w:rFonts w:ascii="Times New Roman" w:hAnsi="Times New Roman" w:cs="Times New Roman"/>
          <w:sz w:val="24"/>
          <w:szCs w:val="24"/>
        </w:rPr>
        <w:t>owever, because citizens are generally unfamiliar with a VMT tax</w:t>
      </w:r>
      <w:r w:rsidR="00833F9D">
        <w:rPr>
          <w:rFonts w:ascii="Times New Roman" w:hAnsi="Times New Roman" w:cs="Times New Roman"/>
          <w:sz w:val="24"/>
          <w:szCs w:val="24"/>
        </w:rPr>
        <w:t xml:space="preserve"> and </w:t>
      </w:r>
      <w:r w:rsidR="004713F3">
        <w:rPr>
          <w:rFonts w:ascii="Times New Roman" w:hAnsi="Times New Roman" w:cs="Times New Roman"/>
          <w:sz w:val="24"/>
          <w:szCs w:val="24"/>
        </w:rPr>
        <w:t>given</w:t>
      </w:r>
      <w:r w:rsidR="00833F9D">
        <w:rPr>
          <w:rFonts w:ascii="Times New Roman" w:hAnsi="Times New Roman" w:cs="Times New Roman"/>
          <w:sz w:val="24"/>
          <w:szCs w:val="24"/>
        </w:rPr>
        <w:t xml:space="preserve"> concerns </w:t>
      </w:r>
      <w:r w:rsidR="004713F3">
        <w:rPr>
          <w:rFonts w:ascii="Times New Roman" w:hAnsi="Times New Roman" w:cs="Times New Roman"/>
          <w:sz w:val="24"/>
          <w:szCs w:val="24"/>
        </w:rPr>
        <w:t xml:space="preserve">about </w:t>
      </w:r>
      <w:r w:rsidR="00833F9D">
        <w:rPr>
          <w:rFonts w:ascii="Times New Roman" w:hAnsi="Times New Roman" w:cs="Times New Roman"/>
          <w:sz w:val="24"/>
          <w:szCs w:val="24"/>
        </w:rPr>
        <w:t>confidentially</w:t>
      </w:r>
      <w:r w:rsidR="0095151A" w:rsidRPr="0095151A">
        <w:rPr>
          <w:rFonts w:ascii="Times New Roman" w:hAnsi="Times New Roman" w:cs="Times New Roman"/>
          <w:sz w:val="24"/>
          <w:szCs w:val="24"/>
        </w:rPr>
        <w:t xml:space="preserve"> there is </w:t>
      </w:r>
      <w:r w:rsidR="00833F9D">
        <w:rPr>
          <w:rFonts w:ascii="Times New Roman" w:hAnsi="Times New Roman" w:cs="Times New Roman"/>
          <w:sz w:val="24"/>
          <w:szCs w:val="24"/>
        </w:rPr>
        <w:t xml:space="preserve">currently </w:t>
      </w:r>
      <w:r w:rsidR="0095151A" w:rsidRPr="0095151A">
        <w:rPr>
          <w:rFonts w:ascii="Times New Roman" w:hAnsi="Times New Roman" w:cs="Times New Roman"/>
          <w:sz w:val="24"/>
          <w:szCs w:val="24"/>
        </w:rPr>
        <w:t xml:space="preserve">little public support for the idea.  </w:t>
      </w:r>
    </w:p>
    <w:p w:rsidR="00833F9D" w:rsidRDefault="00833F9D"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option for preventing inflation from eroding fuel tax revenue is to index the fuel tax to inflation.</w:t>
      </w:r>
      <w:r w:rsidR="00AC3A69">
        <w:rPr>
          <w:rStyle w:val="FootnoteReference"/>
          <w:rFonts w:ascii="Times New Roman" w:hAnsi="Times New Roman" w:cs="Times New Roman"/>
          <w:sz w:val="24"/>
          <w:szCs w:val="24"/>
        </w:rPr>
        <w:footnoteReference w:id="37"/>
      </w:r>
      <w:r w:rsidR="000D11AF">
        <w:rPr>
          <w:rFonts w:ascii="Times New Roman" w:hAnsi="Times New Roman" w:cs="Times New Roman"/>
          <w:sz w:val="24"/>
          <w:szCs w:val="24"/>
        </w:rPr>
        <w:t xml:space="preserve"> </w:t>
      </w:r>
      <w:r w:rsidR="004713F3">
        <w:rPr>
          <w:rFonts w:ascii="Times New Roman" w:hAnsi="Times New Roman" w:cs="Times New Roman"/>
          <w:sz w:val="24"/>
          <w:szCs w:val="24"/>
        </w:rPr>
        <w:t>R</w:t>
      </w:r>
      <w:r>
        <w:rPr>
          <w:rFonts w:ascii="Times New Roman" w:hAnsi="Times New Roman" w:cs="Times New Roman"/>
          <w:sz w:val="24"/>
          <w:szCs w:val="24"/>
        </w:rPr>
        <w:t xml:space="preserve">ather than requiring </w:t>
      </w:r>
      <w:r w:rsidR="004713F3">
        <w:rPr>
          <w:rFonts w:ascii="Times New Roman" w:hAnsi="Times New Roman" w:cs="Times New Roman"/>
          <w:sz w:val="24"/>
          <w:szCs w:val="24"/>
        </w:rPr>
        <w:t>state citizens</w:t>
      </w:r>
      <w:r>
        <w:rPr>
          <w:rFonts w:ascii="Times New Roman" w:hAnsi="Times New Roman" w:cs="Times New Roman"/>
          <w:sz w:val="24"/>
          <w:szCs w:val="24"/>
        </w:rPr>
        <w:t xml:space="preserve"> to vote for an increase in the fuel tax, some states allow the fuel tax to increase with inflation, including Florida, Kentucky, and North Carolina.</w:t>
      </w:r>
      <w:r w:rsidR="00F51F07">
        <w:rPr>
          <w:rStyle w:val="FootnoteReference"/>
          <w:rFonts w:ascii="Times New Roman" w:hAnsi="Times New Roman" w:cs="Times New Roman"/>
          <w:sz w:val="24"/>
          <w:szCs w:val="24"/>
        </w:rPr>
        <w:footnoteReference w:id="38"/>
      </w:r>
      <w:r w:rsidR="000D11AF">
        <w:rPr>
          <w:rFonts w:ascii="Times New Roman" w:hAnsi="Times New Roman" w:cs="Times New Roman"/>
          <w:sz w:val="24"/>
          <w:szCs w:val="24"/>
        </w:rPr>
        <w:t xml:space="preserve"> </w:t>
      </w:r>
      <w:r w:rsidR="009F57C0">
        <w:rPr>
          <w:rFonts w:ascii="Times New Roman" w:hAnsi="Times New Roman" w:cs="Times New Roman"/>
          <w:sz w:val="24"/>
          <w:szCs w:val="24"/>
        </w:rPr>
        <w:t>Florida</w:t>
      </w:r>
      <w:r>
        <w:rPr>
          <w:rFonts w:ascii="Times New Roman" w:hAnsi="Times New Roman" w:cs="Times New Roman"/>
          <w:sz w:val="24"/>
          <w:szCs w:val="24"/>
        </w:rPr>
        <w:t xml:space="preserve"> tie</w:t>
      </w:r>
      <w:r w:rsidR="009F57C0">
        <w:rPr>
          <w:rFonts w:ascii="Times New Roman" w:hAnsi="Times New Roman" w:cs="Times New Roman"/>
          <w:sz w:val="24"/>
          <w:szCs w:val="24"/>
        </w:rPr>
        <w:t>s it</w:t>
      </w:r>
      <w:r w:rsidR="004713F3">
        <w:rPr>
          <w:rFonts w:ascii="Times New Roman" w:hAnsi="Times New Roman" w:cs="Times New Roman"/>
          <w:sz w:val="24"/>
          <w:szCs w:val="24"/>
        </w:rPr>
        <w:t>s</w:t>
      </w:r>
      <w:r w:rsidR="009F57C0">
        <w:rPr>
          <w:rFonts w:ascii="Times New Roman" w:hAnsi="Times New Roman" w:cs="Times New Roman"/>
          <w:sz w:val="24"/>
          <w:szCs w:val="24"/>
        </w:rPr>
        <w:t xml:space="preserve"> tax rate to i</w:t>
      </w:r>
      <w:r>
        <w:rPr>
          <w:rFonts w:ascii="Times New Roman" w:hAnsi="Times New Roman" w:cs="Times New Roman"/>
          <w:sz w:val="24"/>
          <w:szCs w:val="24"/>
        </w:rPr>
        <w:t>ncrease</w:t>
      </w:r>
      <w:r w:rsidR="009F57C0">
        <w:rPr>
          <w:rFonts w:ascii="Times New Roman" w:hAnsi="Times New Roman" w:cs="Times New Roman"/>
          <w:sz w:val="24"/>
          <w:szCs w:val="24"/>
        </w:rPr>
        <w:t>s in</w:t>
      </w:r>
      <w:r>
        <w:rPr>
          <w:rFonts w:ascii="Times New Roman" w:hAnsi="Times New Roman" w:cs="Times New Roman"/>
          <w:sz w:val="24"/>
          <w:szCs w:val="24"/>
        </w:rPr>
        <w:t xml:space="preserve"> the consumer price index; Kentucky </w:t>
      </w:r>
      <w:r w:rsidR="009F57C0">
        <w:rPr>
          <w:rFonts w:ascii="Times New Roman" w:hAnsi="Times New Roman" w:cs="Times New Roman"/>
          <w:sz w:val="24"/>
          <w:szCs w:val="24"/>
        </w:rPr>
        <w:t xml:space="preserve">and North Carolina </w:t>
      </w:r>
      <w:r>
        <w:rPr>
          <w:rFonts w:ascii="Times New Roman" w:hAnsi="Times New Roman" w:cs="Times New Roman"/>
          <w:sz w:val="24"/>
          <w:szCs w:val="24"/>
        </w:rPr>
        <w:t>tie</w:t>
      </w:r>
      <w:r w:rsidR="009F57C0">
        <w:rPr>
          <w:rFonts w:ascii="Times New Roman" w:hAnsi="Times New Roman" w:cs="Times New Roman"/>
          <w:sz w:val="24"/>
          <w:szCs w:val="24"/>
        </w:rPr>
        <w:t xml:space="preserve"> their fuel tax rate </w:t>
      </w:r>
      <w:r>
        <w:rPr>
          <w:rFonts w:ascii="Times New Roman" w:hAnsi="Times New Roman" w:cs="Times New Roman"/>
          <w:sz w:val="24"/>
          <w:szCs w:val="24"/>
        </w:rPr>
        <w:t xml:space="preserve">to the wholesale price of gasoline.  </w:t>
      </w:r>
      <w:r w:rsidR="004713F3">
        <w:rPr>
          <w:rFonts w:ascii="Times New Roman" w:hAnsi="Times New Roman" w:cs="Times New Roman"/>
          <w:sz w:val="24"/>
          <w:szCs w:val="24"/>
        </w:rPr>
        <w:t xml:space="preserve">Other </w:t>
      </w:r>
      <w:r>
        <w:rPr>
          <w:rFonts w:ascii="Times New Roman" w:hAnsi="Times New Roman" w:cs="Times New Roman"/>
          <w:sz w:val="24"/>
          <w:szCs w:val="24"/>
        </w:rPr>
        <w:t xml:space="preserve">states have indexed their fuel tax in the past, only to rescind it, </w:t>
      </w:r>
      <w:r w:rsidR="004713F3">
        <w:rPr>
          <w:rFonts w:ascii="Times New Roman" w:hAnsi="Times New Roman" w:cs="Times New Roman"/>
          <w:sz w:val="24"/>
          <w:szCs w:val="24"/>
        </w:rPr>
        <w:t xml:space="preserve">including </w:t>
      </w:r>
      <w:r>
        <w:rPr>
          <w:rFonts w:ascii="Times New Roman" w:hAnsi="Times New Roman" w:cs="Times New Roman"/>
          <w:sz w:val="24"/>
          <w:szCs w:val="24"/>
        </w:rPr>
        <w:t>Michigan, Wisconsin, and Ohio.  Other</w:t>
      </w:r>
      <w:r w:rsidR="004713F3">
        <w:rPr>
          <w:rFonts w:ascii="Times New Roman" w:hAnsi="Times New Roman" w:cs="Times New Roman"/>
          <w:sz w:val="24"/>
          <w:szCs w:val="24"/>
        </w:rPr>
        <w:t>s (</w:t>
      </w:r>
      <w:r>
        <w:rPr>
          <w:rFonts w:ascii="Times New Roman" w:hAnsi="Times New Roman" w:cs="Times New Roman"/>
          <w:sz w:val="24"/>
          <w:szCs w:val="24"/>
        </w:rPr>
        <w:t>Washington, Texas, and Nevada</w:t>
      </w:r>
      <w:r w:rsidR="004713F3">
        <w:rPr>
          <w:rFonts w:ascii="Times New Roman" w:hAnsi="Times New Roman" w:cs="Times New Roman"/>
          <w:sz w:val="24"/>
          <w:szCs w:val="24"/>
        </w:rPr>
        <w:t>)</w:t>
      </w:r>
      <w:r>
        <w:rPr>
          <w:rFonts w:ascii="Times New Roman" w:hAnsi="Times New Roman" w:cs="Times New Roman"/>
          <w:sz w:val="24"/>
          <w:szCs w:val="24"/>
        </w:rPr>
        <w:t xml:space="preserve"> considered indexing their fuel tax, but opted not to</w:t>
      </w:r>
      <w:r w:rsidR="00265713">
        <w:rPr>
          <w:rFonts w:ascii="Times New Roman" w:hAnsi="Times New Roman" w:cs="Times New Roman"/>
          <w:sz w:val="24"/>
          <w:szCs w:val="24"/>
        </w:rPr>
        <w:t xml:space="preserve">.  </w:t>
      </w:r>
      <w:r w:rsidR="00877855">
        <w:rPr>
          <w:rFonts w:ascii="Times New Roman" w:hAnsi="Times New Roman" w:cs="Times New Roman"/>
          <w:sz w:val="24"/>
          <w:szCs w:val="24"/>
        </w:rPr>
        <w:t xml:space="preserve">Georgia’s recent Special Council on Tax Reform and Fairness for Georgians recommended it, but the idea </w:t>
      </w:r>
      <w:r w:rsidR="00877855">
        <w:rPr>
          <w:rFonts w:ascii="Times New Roman" w:hAnsi="Times New Roman" w:cs="Times New Roman"/>
          <w:sz w:val="24"/>
          <w:szCs w:val="24"/>
        </w:rPr>
        <w:lastRenderedPageBreak/>
        <w:t xml:space="preserve">was rejected by the state legislature.  Given past experience, it is unlikely that we will see states indexing their fuel taxes. </w:t>
      </w:r>
    </w:p>
    <w:p w:rsidR="000D11AF" w:rsidRDefault="00AC3A69" w:rsidP="000D11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above, the federal gasoline tax is 18.4 cents per gallon, while the average state fuel tax rate is 22.2 cents per gallon.  </w:t>
      </w:r>
      <w:r w:rsidR="00523145">
        <w:rPr>
          <w:rFonts w:ascii="Times New Roman" w:hAnsi="Times New Roman" w:cs="Times New Roman"/>
          <w:sz w:val="24"/>
          <w:szCs w:val="24"/>
        </w:rPr>
        <w:t>There have been suggestions to significantly reduce or eliminate the federal role in financing transportation.  If that were to happen, states would be under tremendous pressure to raise their fuel taxes.  However, the public generally supports maintaining the federal fuel tax</w:t>
      </w:r>
      <w:r w:rsidR="00F061F2">
        <w:rPr>
          <w:rFonts w:ascii="Times New Roman" w:hAnsi="Times New Roman" w:cs="Times New Roman"/>
          <w:sz w:val="24"/>
          <w:szCs w:val="24"/>
        </w:rPr>
        <w:t>, even if they oppose increasing the tax rate</w:t>
      </w:r>
      <w:r w:rsidR="00523145">
        <w:rPr>
          <w:rFonts w:ascii="Times New Roman" w:hAnsi="Times New Roman" w:cs="Times New Roman"/>
          <w:sz w:val="24"/>
          <w:szCs w:val="24"/>
        </w:rPr>
        <w:t>.</w:t>
      </w:r>
      <w:r w:rsidR="00DF40CF">
        <w:rPr>
          <w:rStyle w:val="FootnoteReference"/>
          <w:rFonts w:ascii="Times New Roman" w:hAnsi="Times New Roman" w:cs="Times New Roman"/>
          <w:sz w:val="24"/>
          <w:szCs w:val="24"/>
        </w:rPr>
        <w:footnoteReference w:id="39"/>
      </w:r>
      <w:r w:rsidR="00DF40CF">
        <w:rPr>
          <w:rFonts w:ascii="Times New Roman" w:hAnsi="Times New Roman" w:cs="Times New Roman"/>
          <w:sz w:val="24"/>
          <w:szCs w:val="24"/>
        </w:rPr>
        <w:t xml:space="preserve">Thus, while the federal fuel tax is not likely to increase, it is unlikely that the fuel tax will decrease in the near future.  </w:t>
      </w:r>
      <w:r w:rsidR="0034453C">
        <w:rPr>
          <w:rFonts w:ascii="Times New Roman" w:hAnsi="Times New Roman" w:cs="Times New Roman"/>
          <w:sz w:val="24"/>
          <w:szCs w:val="24"/>
        </w:rPr>
        <w:t xml:space="preserve">We expect </w:t>
      </w:r>
      <w:r w:rsidR="00A26C3A">
        <w:rPr>
          <w:rFonts w:ascii="Times New Roman" w:hAnsi="Times New Roman" w:cs="Times New Roman"/>
          <w:sz w:val="24"/>
          <w:szCs w:val="24"/>
        </w:rPr>
        <w:t xml:space="preserve">that the </w:t>
      </w:r>
      <w:r w:rsidR="0034453C">
        <w:rPr>
          <w:rFonts w:ascii="Times New Roman" w:hAnsi="Times New Roman" w:cs="Times New Roman"/>
          <w:sz w:val="24"/>
          <w:szCs w:val="24"/>
        </w:rPr>
        <w:t xml:space="preserve">pressure to </w:t>
      </w:r>
      <w:r w:rsidR="00377F73">
        <w:rPr>
          <w:rFonts w:ascii="Times New Roman" w:hAnsi="Times New Roman" w:cs="Times New Roman"/>
          <w:sz w:val="24"/>
          <w:szCs w:val="24"/>
        </w:rPr>
        <w:t xml:space="preserve">expand and maintain transportation systems </w:t>
      </w:r>
      <w:r w:rsidR="00E31C5E">
        <w:rPr>
          <w:rFonts w:ascii="Times New Roman" w:hAnsi="Times New Roman" w:cs="Times New Roman"/>
          <w:sz w:val="24"/>
          <w:szCs w:val="24"/>
        </w:rPr>
        <w:t>combined with the likelihood that the federal government transportation funding will be stagnate</w:t>
      </w:r>
      <w:r w:rsidR="00A26C3A">
        <w:rPr>
          <w:rFonts w:ascii="Times New Roman" w:hAnsi="Times New Roman" w:cs="Times New Roman"/>
          <w:sz w:val="24"/>
          <w:szCs w:val="24"/>
        </w:rPr>
        <w:t xml:space="preserve"> to likely lead to increases in</w:t>
      </w:r>
      <w:r w:rsidR="00735FD0">
        <w:rPr>
          <w:rFonts w:ascii="Times New Roman" w:hAnsi="Times New Roman" w:cs="Times New Roman"/>
          <w:sz w:val="24"/>
          <w:szCs w:val="24"/>
        </w:rPr>
        <w:t>-</w:t>
      </w:r>
      <w:r w:rsidR="00F061F2">
        <w:rPr>
          <w:rFonts w:ascii="Times New Roman" w:hAnsi="Times New Roman" w:cs="Times New Roman"/>
          <w:sz w:val="24"/>
          <w:szCs w:val="24"/>
        </w:rPr>
        <w:t xml:space="preserve">state fuel tax </w:t>
      </w:r>
      <w:r w:rsidR="00377F73">
        <w:rPr>
          <w:rFonts w:ascii="Times New Roman" w:hAnsi="Times New Roman" w:cs="Times New Roman"/>
          <w:sz w:val="24"/>
          <w:szCs w:val="24"/>
        </w:rPr>
        <w:t xml:space="preserve">revenue per capita in real terms </w:t>
      </w:r>
      <w:r w:rsidR="008730FA">
        <w:rPr>
          <w:rFonts w:ascii="Times New Roman" w:hAnsi="Times New Roman" w:cs="Times New Roman"/>
          <w:sz w:val="24"/>
          <w:szCs w:val="24"/>
        </w:rPr>
        <w:t xml:space="preserve">over the next two decades.  </w:t>
      </w:r>
      <w:r w:rsidR="00E31C5E">
        <w:rPr>
          <w:rFonts w:ascii="Times New Roman" w:hAnsi="Times New Roman" w:cs="Times New Roman"/>
          <w:sz w:val="24"/>
          <w:szCs w:val="24"/>
        </w:rPr>
        <w:t>We do not</w:t>
      </w:r>
      <w:r w:rsidR="00377F73">
        <w:rPr>
          <w:rFonts w:ascii="Times New Roman" w:hAnsi="Times New Roman" w:cs="Times New Roman"/>
          <w:sz w:val="24"/>
          <w:szCs w:val="24"/>
        </w:rPr>
        <w:t xml:space="preserve"> expect states </w:t>
      </w:r>
      <w:r w:rsidR="0034453C">
        <w:rPr>
          <w:rFonts w:ascii="Times New Roman" w:hAnsi="Times New Roman" w:cs="Times New Roman"/>
          <w:sz w:val="24"/>
          <w:szCs w:val="24"/>
        </w:rPr>
        <w:t xml:space="preserve">to </w:t>
      </w:r>
      <w:r w:rsidR="00E31C5E">
        <w:rPr>
          <w:rFonts w:ascii="Times New Roman" w:hAnsi="Times New Roman" w:cs="Times New Roman"/>
          <w:sz w:val="24"/>
          <w:szCs w:val="24"/>
        </w:rPr>
        <w:t xml:space="preserve">adopt </w:t>
      </w:r>
      <w:r w:rsidR="0034453C">
        <w:rPr>
          <w:rFonts w:ascii="Times New Roman" w:hAnsi="Times New Roman" w:cs="Times New Roman"/>
          <w:sz w:val="24"/>
          <w:szCs w:val="24"/>
        </w:rPr>
        <w:t xml:space="preserve">a </w:t>
      </w:r>
      <w:r w:rsidR="00E31C5E">
        <w:rPr>
          <w:rFonts w:ascii="Times New Roman" w:hAnsi="Times New Roman" w:cs="Times New Roman"/>
          <w:sz w:val="24"/>
          <w:szCs w:val="24"/>
        </w:rPr>
        <w:t>VMT tax or index fuel tax rates to inflation.</w:t>
      </w:r>
    </w:p>
    <w:p w:rsidR="000D11AF" w:rsidRPr="000D11AF" w:rsidRDefault="000D11AF" w:rsidP="003A572A">
      <w:pPr>
        <w:spacing w:after="0" w:line="480" w:lineRule="auto"/>
        <w:rPr>
          <w:rFonts w:ascii="Times New Roman" w:hAnsi="Times New Roman" w:cs="Times New Roman"/>
          <w:b/>
          <w:sz w:val="24"/>
          <w:szCs w:val="24"/>
        </w:rPr>
      </w:pPr>
      <w:r w:rsidRPr="000D11AF">
        <w:rPr>
          <w:rFonts w:ascii="Times New Roman" w:hAnsi="Times New Roman" w:cs="Times New Roman"/>
          <w:b/>
          <w:sz w:val="24"/>
          <w:szCs w:val="24"/>
        </w:rPr>
        <w:t>Tobacco Taxes</w:t>
      </w:r>
    </w:p>
    <w:p w:rsidR="00650C0C" w:rsidRDefault="00661F65" w:rsidP="003A57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states have not raised their gasoline tax rates to match inflation, </w:t>
      </w:r>
      <w:r w:rsidR="0034453C">
        <w:rPr>
          <w:rFonts w:ascii="Times New Roman" w:hAnsi="Times New Roman" w:cs="Times New Roman"/>
          <w:sz w:val="24"/>
          <w:szCs w:val="24"/>
        </w:rPr>
        <w:t xml:space="preserve">they </w:t>
      </w:r>
      <w:r>
        <w:rPr>
          <w:rFonts w:ascii="Times New Roman" w:hAnsi="Times New Roman" w:cs="Times New Roman"/>
          <w:sz w:val="24"/>
          <w:szCs w:val="24"/>
        </w:rPr>
        <w:t xml:space="preserve">have substantially increased </w:t>
      </w:r>
      <w:r w:rsidR="0034453C">
        <w:rPr>
          <w:rFonts w:ascii="Times New Roman" w:hAnsi="Times New Roman" w:cs="Times New Roman"/>
          <w:sz w:val="24"/>
          <w:szCs w:val="24"/>
        </w:rPr>
        <w:t>tax</w:t>
      </w:r>
      <w:r w:rsidR="00F315F7">
        <w:rPr>
          <w:rFonts w:ascii="Times New Roman" w:hAnsi="Times New Roman" w:cs="Times New Roman"/>
          <w:sz w:val="24"/>
          <w:szCs w:val="24"/>
        </w:rPr>
        <w:t xml:space="preserve"> rate</w:t>
      </w:r>
      <w:r w:rsidR="0034453C">
        <w:rPr>
          <w:rFonts w:ascii="Times New Roman" w:hAnsi="Times New Roman" w:cs="Times New Roman"/>
          <w:sz w:val="24"/>
          <w:szCs w:val="24"/>
        </w:rPr>
        <w:t>s</w:t>
      </w:r>
      <w:r>
        <w:rPr>
          <w:rFonts w:ascii="Times New Roman" w:hAnsi="Times New Roman" w:cs="Times New Roman"/>
          <w:sz w:val="24"/>
          <w:szCs w:val="24"/>
        </w:rPr>
        <w:t xml:space="preserve"> on tobacco products.  The average tax o</w:t>
      </w:r>
      <w:r w:rsidR="0066323E">
        <w:rPr>
          <w:rFonts w:ascii="Times New Roman" w:hAnsi="Times New Roman" w:cs="Times New Roman"/>
          <w:sz w:val="24"/>
          <w:szCs w:val="24"/>
        </w:rPr>
        <w:t>n a pack of cigarettes was 12.8</w:t>
      </w:r>
      <w:r>
        <w:rPr>
          <w:rFonts w:ascii="Times New Roman" w:hAnsi="Times New Roman" w:cs="Times New Roman"/>
          <w:sz w:val="24"/>
          <w:szCs w:val="24"/>
        </w:rPr>
        <w:t xml:space="preserve"> cents in 1980, </w:t>
      </w:r>
      <w:r w:rsidR="0034453C">
        <w:rPr>
          <w:rFonts w:ascii="Times New Roman" w:hAnsi="Times New Roman" w:cs="Times New Roman"/>
          <w:sz w:val="24"/>
          <w:szCs w:val="24"/>
        </w:rPr>
        <w:t>increasing to</w:t>
      </w:r>
      <w:r w:rsidR="00C53E00">
        <w:rPr>
          <w:rFonts w:ascii="Times New Roman" w:hAnsi="Times New Roman" w:cs="Times New Roman"/>
          <w:sz w:val="24"/>
          <w:szCs w:val="24"/>
        </w:rPr>
        <w:t xml:space="preserve"> </w:t>
      </w:r>
      <w:r w:rsidR="00CB77D6">
        <w:rPr>
          <w:rFonts w:ascii="Times New Roman" w:hAnsi="Times New Roman" w:cs="Times New Roman"/>
          <w:sz w:val="24"/>
          <w:szCs w:val="24"/>
        </w:rPr>
        <w:t xml:space="preserve">about </w:t>
      </w:r>
      <w:r w:rsidR="0034453C">
        <w:rPr>
          <w:rFonts w:ascii="Times New Roman" w:hAnsi="Times New Roman" w:cs="Times New Roman"/>
          <w:sz w:val="24"/>
          <w:szCs w:val="24"/>
        </w:rPr>
        <w:t>$</w:t>
      </w:r>
      <w:r>
        <w:rPr>
          <w:rFonts w:ascii="Times New Roman" w:hAnsi="Times New Roman" w:cs="Times New Roman"/>
          <w:sz w:val="24"/>
          <w:szCs w:val="24"/>
        </w:rPr>
        <w:t>1</w:t>
      </w:r>
      <w:r w:rsidR="0034453C">
        <w:rPr>
          <w:rFonts w:ascii="Times New Roman" w:hAnsi="Times New Roman" w:cs="Times New Roman"/>
          <w:sz w:val="24"/>
          <w:szCs w:val="24"/>
        </w:rPr>
        <w:t>.50</w:t>
      </w:r>
      <w:r>
        <w:rPr>
          <w:rFonts w:ascii="Times New Roman" w:hAnsi="Times New Roman" w:cs="Times New Roman"/>
          <w:sz w:val="24"/>
          <w:szCs w:val="24"/>
        </w:rPr>
        <w:t xml:space="preserve"> in 2012.</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In real terms, this amounts to more than a three-fold increase in the tax rate.  State taxes on cigarettes range from 17</w:t>
      </w:r>
      <w:r w:rsidR="0066323E">
        <w:rPr>
          <w:rFonts w:ascii="Times New Roman" w:hAnsi="Times New Roman" w:cs="Times New Roman"/>
          <w:sz w:val="24"/>
          <w:szCs w:val="24"/>
        </w:rPr>
        <w:t>.0</w:t>
      </w:r>
      <w:r>
        <w:rPr>
          <w:rFonts w:ascii="Times New Roman" w:hAnsi="Times New Roman" w:cs="Times New Roman"/>
          <w:sz w:val="24"/>
          <w:szCs w:val="24"/>
        </w:rPr>
        <w:t xml:space="preserve"> cents per pack</w:t>
      </w:r>
      <w:r w:rsidR="00D0457B">
        <w:rPr>
          <w:rFonts w:ascii="Times New Roman" w:hAnsi="Times New Roman" w:cs="Times New Roman"/>
          <w:sz w:val="24"/>
          <w:szCs w:val="24"/>
        </w:rPr>
        <w:t xml:space="preserve"> (Missouri)</w:t>
      </w:r>
      <w:r>
        <w:rPr>
          <w:rFonts w:ascii="Times New Roman" w:hAnsi="Times New Roman" w:cs="Times New Roman"/>
          <w:sz w:val="24"/>
          <w:szCs w:val="24"/>
        </w:rPr>
        <w:t xml:space="preserve"> </w:t>
      </w:r>
      <w:r>
        <w:rPr>
          <w:rFonts w:ascii="Times New Roman" w:hAnsi="Times New Roman" w:cs="Times New Roman"/>
          <w:sz w:val="24"/>
          <w:szCs w:val="24"/>
        </w:rPr>
        <w:lastRenderedPageBreak/>
        <w:t>to $4.35 per pack</w:t>
      </w:r>
      <w:r w:rsidR="00D0457B">
        <w:rPr>
          <w:rFonts w:ascii="Times New Roman" w:hAnsi="Times New Roman" w:cs="Times New Roman"/>
          <w:sz w:val="24"/>
          <w:szCs w:val="24"/>
        </w:rPr>
        <w:t xml:space="preserve"> (New York)</w:t>
      </w:r>
      <w:r>
        <w:rPr>
          <w:rFonts w:ascii="Times New Roman" w:hAnsi="Times New Roman" w:cs="Times New Roman"/>
          <w:sz w:val="24"/>
          <w:szCs w:val="24"/>
        </w:rPr>
        <w:t xml:space="preserve">.  Thirty states impose a tax of more than $1.00 per pack and five have tax rates </w:t>
      </w:r>
      <w:r w:rsidR="00D31AED">
        <w:rPr>
          <w:rFonts w:ascii="Times New Roman" w:hAnsi="Times New Roman" w:cs="Times New Roman"/>
          <w:sz w:val="24"/>
          <w:szCs w:val="24"/>
        </w:rPr>
        <w:t xml:space="preserve">of </w:t>
      </w:r>
      <w:r>
        <w:rPr>
          <w:rFonts w:ascii="Times New Roman" w:hAnsi="Times New Roman" w:cs="Times New Roman"/>
          <w:sz w:val="24"/>
          <w:szCs w:val="24"/>
        </w:rPr>
        <w:t>over $3.00 per pack.</w:t>
      </w:r>
      <w:r w:rsidR="00D0457B">
        <w:rPr>
          <w:rStyle w:val="FootnoteReference"/>
          <w:rFonts w:ascii="Times New Roman" w:hAnsi="Times New Roman" w:cs="Times New Roman"/>
          <w:sz w:val="24"/>
          <w:szCs w:val="24"/>
        </w:rPr>
        <w:footnoteReference w:id="41"/>
      </w:r>
    </w:p>
    <w:p w:rsidR="00661F65" w:rsidRPr="000D4306" w:rsidRDefault="00F315F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real per capita tobacco taxes increased by 10.2 percent between 1980 and 2010, implying a significant decrease in tobacco consumption.</w:t>
      </w:r>
      <w:r w:rsidR="00650C0C">
        <w:rPr>
          <w:rFonts w:ascii="Times New Roman" w:hAnsi="Times New Roman" w:cs="Times New Roman"/>
          <w:sz w:val="24"/>
          <w:szCs w:val="24"/>
        </w:rPr>
        <w:t xml:space="preserve">  Between 1980 and 2002</w:t>
      </w:r>
      <w:r w:rsidR="00D0457B">
        <w:rPr>
          <w:rFonts w:ascii="Times New Roman" w:hAnsi="Times New Roman" w:cs="Times New Roman"/>
          <w:sz w:val="24"/>
          <w:szCs w:val="24"/>
        </w:rPr>
        <w:t>,</w:t>
      </w:r>
      <w:r w:rsidR="00650C0C">
        <w:rPr>
          <w:rFonts w:ascii="Times New Roman" w:hAnsi="Times New Roman" w:cs="Times New Roman"/>
          <w:sz w:val="24"/>
          <w:szCs w:val="24"/>
        </w:rPr>
        <w:t xml:space="preserve"> real per capita tobacco taxes fell, so the increase in real per capita revenue occurred during the last </w:t>
      </w:r>
      <w:r w:rsidR="00D0457B">
        <w:rPr>
          <w:rFonts w:ascii="Times New Roman" w:hAnsi="Times New Roman" w:cs="Times New Roman"/>
          <w:sz w:val="24"/>
          <w:szCs w:val="24"/>
        </w:rPr>
        <w:t xml:space="preserve">eight </w:t>
      </w:r>
      <w:r w:rsidR="00650C0C">
        <w:rPr>
          <w:rFonts w:ascii="Times New Roman" w:hAnsi="Times New Roman" w:cs="Times New Roman"/>
          <w:sz w:val="24"/>
          <w:szCs w:val="24"/>
        </w:rPr>
        <w:t xml:space="preserve">years of the period.  This </w:t>
      </w:r>
      <w:r w:rsidR="00D31AED">
        <w:rPr>
          <w:rFonts w:ascii="Times New Roman" w:hAnsi="Times New Roman" w:cs="Times New Roman"/>
          <w:sz w:val="24"/>
          <w:szCs w:val="24"/>
        </w:rPr>
        <w:t xml:space="preserve">later </w:t>
      </w:r>
      <w:r w:rsidR="00650C0C">
        <w:rPr>
          <w:rFonts w:ascii="Times New Roman" w:hAnsi="Times New Roman" w:cs="Times New Roman"/>
          <w:sz w:val="24"/>
          <w:szCs w:val="24"/>
        </w:rPr>
        <w:t>period saw substantial increases in tobacco tax rates</w:t>
      </w:r>
      <w:r w:rsidR="00D31AED">
        <w:rPr>
          <w:rFonts w:ascii="Times New Roman" w:hAnsi="Times New Roman" w:cs="Times New Roman"/>
          <w:sz w:val="24"/>
          <w:szCs w:val="24"/>
        </w:rPr>
        <w:t>; b</w:t>
      </w:r>
      <w:r w:rsidR="00650C0C">
        <w:rPr>
          <w:rFonts w:ascii="Times New Roman" w:hAnsi="Times New Roman" w:cs="Times New Roman"/>
          <w:sz w:val="24"/>
          <w:szCs w:val="24"/>
        </w:rPr>
        <w:t xml:space="preserve">etween 2000 and 2012, 47 states increased their cigarette tax, with many states increasing </w:t>
      </w:r>
      <w:r w:rsidR="00D0457B">
        <w:rPr>
          <w:rFonts w:ascii="Times New Roman" w:hAnsi="Times New Roman" w:cs="Times New Roman"/>
          <w:sz w:val="24"/>
          <w:szCs w:val="24"/>
        </w:rPr>
        <w:t xml:space="preserve">rates </w:t>
      </w:r>
      <w:r w:rsidR="00650C0C">
        <w:rPr>
          <w:rFonts w:ascii="Times New Roman" w:hAnsi="Times New Roman" w:cs="Times New Roman"/>
          <w:sz w:val="24"/>
          <w:szCs w:val="24"/>
        </w:rPr>
        <w:t>multiple times.</w:t>
      </w:r>
      <w:r w:rsidR="00650C0C">
        <w:rPr>
          <w:rStyle w:val="FootnoteReference"/>
          <w:rFonts w:ascii="Times New Roman" w:hAnsi="Times New Roman" w:cs="Times New Roman"/>
          <w:sz w:val="24"/>
          <w:szCs w:val="24"/>
        </w:rPr>
        <w:footnoteReference w:id="42"/>
      </w:r>
    </w:p>
    <w:p w:rsidR="000D11AF" w:rsidRDefault="00F315F7"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w:t>
      </w:r>
      <w:r w:rsidR="006475C2">
        <w:rPr>
          <w:rFonts w:ascii="Times New Roman" w:hAnsi="Times New Roman" w:cs="Times New Roman"/>
          <w:sz w:val="24"/>
          <w:szCs w:val="24"/>
        </w:rPr>
        <w:t xml:space="preserve">pposition </w:t>
      </w:r>
      <w:r w:rsidR="00650C0C">
        <w:rPr>
          <w:rFonts w:ascii="Times New Roman" w:hAnsi="Times New Roman" w:cs="Times New Roman"/>
          <w:sz w:val="24"/>
          <w:szCs w:val="24"/>
        </w:rPr>
        <w:t xml:space="preserve">to increasing tobacco taxes </w:t>
      </w:r>
      <w:r w:rsidR="006475C2">
        <w:rPr>
          <w:rFonts w:ascii="Times New Roman" w:hAnsi="Times New Roman" w:cs="Times New Roman"/>
          <w:sz w:val="24"/>
          <w:szCs w:val="24"/>
        </w:rPr>
        <w:t xml:space="preserve">comes from </w:t>
      </w:r>
      <w:r w:rsidR="00650C0C">
        <w:rPr>
          <w:rFonts w:ascii="Times New Roman" w:hAnsi="Times New Roman" w:cs="Times New Roman"/>
          <w:sz w:val="24"/>
          <w:szCs w:val="24"/>
        </w:rPr>
        <w:t xml:space="preserve">two primary sources, </w:t>
      </w:r>
      <w:r w:rsidR="006475C2">
        <w:rPr>
          <w:rFonts w:ascii="Times New Roman" w:hAnsi="Times New Roman" w:cs="Times New Roman"/>
          <w:sz w:val="24"/>
          <w:szCs w:val="24"/>
        </w:rPr>
        <w:t>use</w:t>
      </w:r>
      <w:r w:rsidR="00650C0C">
        <w:rPr>
          <w:rFonts w:ascii="Times New Roman" w:hAnsi="Times New Roman" w:cs="Times New Roman"/>
          <w:sz w:val="24"/>
          <w:szCs w:val="24"/>
        </w:rPr>
        <w:t>r</w:t>
      </w:r>
      <w:r w:rsidR="006475C2">
        <w:rPr>
          <w:rFonts w:ascii="Times New Roman" w:hAnsi="Times New Roman" w:cs="Times New Roman"/>
          <w:sz w:val="24"/>
          <w:szCs w:val="24"/>
        </w:rPr>
        <w:t>s and convenience stores</w:t>
      </w:r>
      <w:r w:rsidR="002508A1">
        <w:rPr>
          <w:rFonts w:ascii="Times New Roman" w:hAnsi="Times New Roman" w:cs="Times New Roman"/>
          <w:sz w:val="24"/>
          <w:szCs w:val="24"/>
        </w:rPr>
        <w:t>, particularly those located on state border</w:t>
      </w:r>
      <w:r w:rsidR="00650C0C">
        <w:rPr>
          <w:rFonts w:ascii="Times New Roman" w:hAnsi="Times New Roman" w:cs="Times New Roman"/>
          <w:sz w:val="24"/>
          <w:szCs w:val="24"/>
        </w:rPr>
        <w:t>s</w:t>
      </w:r>
      <w:r w:rsidR="006475C2">
        <w:rPr>
          <w:rFonts w:ascii="Times New Roman" w:hAnsi="Times New Roman" w:cs="Times New Roman"/>
          <w:sz w:val="24"/>
          <w:szCs w:val="24"/>
        </w:rPr>
        <w:t>.  But users now account for a relatively small share of the public</w:t>
      </w:r>
      <w:r w:rsidR="002508A1">
        <w:rPr>
          <w:rFonts w:ascii="Times New Roman" w:hAnsi="Times New Roman" w:cs="Times New Roman"/>
          <w:sz w:val="24"/>
          <w:szCs w:val="24"/>
        </w:rPr>
        <w:t>; in 2010</w:t>
      </w:r>
      <w:r w:rsidR="00D0457B">
        <w:rPr>
          <w:rFonts w:ascii="Times New Roman" w:hAnsi="Times New Roman" w:cs="Times New Roman"/>
          <w:sz w:val="24"/>
          <w:szCs w:val="24"/>
        </w:rPr>
        <w:t>,</w:t>
      </w:r>
      <w:r w:rsidR="009544BD">
        <w:rPr>
          <w:rFonts w:ascii="Times New Roman" w:hAnsi="Times New Roman" w:cs="Times New Roman"/>
          <w:sz w:val="24"/>
          <w:szCs w:val="24"/>
        </w:rPr>
        <w:t xml:space="preserve"> 23</w:t>
      </w:r>
      <w:r w:rsidR="00D0457B">
        <w:rPr>
          <w:rFonts w:ascii="Times New Roman" w:hAnsi="Times New Roman" w:cs="Times New Roman"/>
          <w:sz w:val="24"/>
          <w:szCs w:val="24"/>
        </w:rPr>
        <w:t xml:space="preserve"> percent</w:t>
      </w:r>
      <w:r w:rsidR="00A45BEB">
        <w:rPr>
          <w:rFonts w:ascii="Times New Roman" w:hAnsi="Times New Roman" w:cs="Times New Roman"/>
          <w:sz w:val="24"/>
          <w:szCs w:val="24"/>
        </w:rPr>
        <w:t xml:space="preserve"> </w:t>
      </w:r>
      <w:r w:rsidR="009544BD">
        <w:rPr>
          <w:rFonts w:ascii="Times New Roman" w:hAnsi="Times New Roman" w:cs="Times New Roman"/>
          <w:sz w:val="24"/>
          <w:szCs w:val="24"/>
        </w:rPr>
        <w:t>of individuals 12 years of age and over smoked</w:t>
      </w:r>
      <w:r w:rsidR="002508A1">
        <w:rPr>
          <w:rFonts w:ascii="Times New Roman" w:hAnsi="Times New Roman" w:cs="Times New Roman"/>
          <w:sz w:val="24"/>
          <w:szCs w:val="24"/>
        </w:rPr>
        <w:t>,</w:t>
      </w:r>
      <w:r w:rsidR="009544BD">
        <w:rPr>
          <w:rFonts w:ascii="Times New Roman" w:hAnsi="Times New Roman" w:cs="Times New Roman"/>
          <w:sz w:val="24"/>
          <w:szCs w:val="24"/>
        </w:rPr>
        <w:t xml:space="preserve"> down from 26percent in 2002 </w:t>
      </w:r>
      <w:r w:rsidR="009544BD" w:rsidRPr="009544BD">
        <w:rPr>
          <w:rFonts w:ascii="Times New Roman" w:hAnsi="Times New Roman" w:cs="Times New Roman"/>
          <w:sz w:val="24"/>
          <w:szCs w:val="24"/>
        </w:rPr>
        <w:t>(Substance Abuse and Mental Health Services Administration 2011)</w:t>
      </w:r>
      <w:r w:rsidR="009544BD">
        <w:rPr>
          <w:rFonts w:ascii="Times New Roman" w:hAnsi="Times New Roman" w:cs="Times New Roman"/>
          <w:sz w:val="24"/>
          <w:szCs w:val="24"/>
        </w:rPr>
        <w:t>.</w:t>
      </w:r>
      <w:r w:rsidR="00CB77D6">
        <w:rPr>
          <w:rFonts w:ascii="Times New Roman" w:hAnsi="Times New Roman" w:cs="Times New Roman"/>
          <w:sz w:val="24"/>
          <w:szCs w:val="24"/>
        </w:rPr>
        <w:t xml:space="preserve">  Anti-tobacco campaigns, partly funded by revenue from the Tobacco Master Settlement Agreement, are likely to further decrease the use of tobacco.</w:t>
      </w:r>
      <w:r w:rsidR="00D0457B">
        <w:rPr>
          <w:rFonts w:ascii="Times New Roman" w:hAnsi="Times New Roman" w:cs="Times New Roman"/>
          <w:sz w:val="24"/>
          <w:szCs w:val="24"/>
        </w:rPr>
        <w:t xml:space="preserve">  In light of this and given that there is room for most states to increase their cigarette tax rates and still be competitive, we expect states to continue to increase these tax rates.  One caveat is that any increases will reflect rates in neighboring states so as not to drive customers out of state.  </w:t>
      </w:r>
    </w:p>
    <w:p w:rsidR="000D11AF" w:rsidRDefault="000D11AF" w:rsidP="000D11AF">
      <w:pPr>
        <w:spacing w:after="0" w:line="480" w:lineRule="auto"/>
        <w:rPr>
          <w:rFonts w:ascii="Times New Roman" w:hAnsi="Times New Roman" w:cs="Times New Roman"/>
          <w:b/>
          <w:sz w:val="24"/>
          <w:szCs w:val="24"/>
        </w:rPr>
      </w:pPr>
      <w:r w:rsidRPr="000D11AF">
        <w:rPr>
          <w:rFonts w:ascii="Times New Roman" w:hAnsi="Times New Roman" w:cs="Times New Roman"/>
          <w:b/>
          <w:sz w:val="24"/>
          <w:szCs w:val="24"/>
        </w:rPr>
        <w:t>Public Utility Taxes</w:t>
      </w:r>
    </w:p>
    <w:p w:rsidR="004970CC" w:rsidRPr="000D11AF" w:rsidRDefault="00A005E9" w:rsidP="000D11AF">
      <w:pPr>
        <w:spacing w:after="0" w:line="480" w:lineRule="auto"/>
        <w:rPr>
          <w:rFonts w:ascii="Times New Roman" w:hAnsi="Times New Roman" w:cs="Times New Roman"/>
          <w:b/>
          <w:sz w:val="24"/>
          <w:szCs w:val="24"/>
        </w:rPr>
      </w:pPr>
      <w:r w:rsidRPr="00A005E9">
        <w:rPr>
          <w:rFonts w:ascii="Times New Roman" w:hAnsi="Times New Roman" w:cs="Times New Roman"/>
          <w:sz w:val="24"/>
          <w:szCs w:val="24"/>
        </w:rPr>
        <w:t xml:space="preserve">The Census Bureau defines public utility taxes as </w:t>
      </w:r>
      <w:r w:rsidR="00D0457B">
        <w:rPr>
          <w:rFonts w:ascii="Times New Roman" w:hAnsi="Times New Roman" w:cs="Times New Roman"/>
          <w:sz w:val="24"/>
          <w:szCs w:val="24"/>
        </w:rPr>
        <w:t>those</w:t>
      </w:r>
      <w:r w:rsidRPr="00A005E9">
        <w:rPr>
          <w:rFonts w:ascii="Times New Roman" w:hAnsi="Times New Roman" w:cs="Times New Roman"/>
          <w:sz w:val="24"/>
          <w:szCs w:val="24"/>
        </w:rPr>
        <w:t xml:space="preserve"> imposed on the gross receipts, gross earnings, or units of service sold of public passenger and freight transportation companies, telephone, telegraph, and light and power companies, and other public utility companies. </w:t>
      </w:r>
      <w:r>
        <w:rPr>
          <w:rFonts w:ascii="Times New Roman" w:hAnsi="Times New Roman" w:cs="Times New Roman"/>
          <w:sz w:val="24"/>
          <w:szCs w:val="24"/>
        </w:rPr>
        <w:t xml:space="preserve"> Meriwether, Kelly, and Curry (1989) provide a summary of utility taxes in selective states</w:t>
      </w:r>
      <w:r w:rsidR="00C2234C">
        <w:rPr>
          <w:rFonts w:ascii="Times New Roman" w:hAnsi="Times New Roman" w:cs="Times New Roman"/>
          <w:sz w:val="24"/>
          <w:szCs w:val="24"/>
        </w:rPr>
        <w:t xml:space="preserve"> (and </w:t>
      </w:r>
      <w:r w:rsidR="00C2234C">
        <w:rPr>
          <w:rFonts w:ascii="Times New Roman" w:hAnsi="Times New Roman" w:cs="Times New Roman"/>
          <w:sz w:val="24"/>
          <w:szCs w:val="24"/>
        </w:rPr>
        <w:lastRenderedPageBreak/>
        <w:t>details of the public utility tax in Texas)</w:t>
      </w:r>
      <w:r>
        <w:rPr>
          <w:rFonts w:ascii="Times New Roman" w:hAnsi="Times New Roman" w:cs="Times New Roman"/>
          <w:sz w:val="24"/>
          <w:szCs w:val="24"/>
        </w:rPr>
        <w:t xml:space="preserve">, Adams and </w:t>
      </w:r>
      <w:proofErr w:type="spellStart"/>
      <w:r>
        <w:rPr>
          <w:rFonts w:ascii="Times New Roman" w:hAnsi="Times New Roman" w:cs="Times New Roman"/>
          <w:sz w:val="24"/>
          <w:szCs w:val="24"/>
        </w:rPr>
        <w:t>Heidelmark</w:t>
      </w:r>
      <w:proofErr w:type="spellEnd"/>
      <w:r>
        <w:rPr>
          <w:rFonts w:ascii="Times New Roman" w:hAnsi="Times New Roman" w:cs="Times New Roman"/>
          <w:sz w:val="24"/>
          <w:szCs w:val="24"/>
        </w:rPr>
        <w:t xml:space="preserve"> (1984) summarizes </w:t>
      </w:r>
      <w:r w:rsidR="00D31AED">
        <w:rPr>
          <w:rFonts w:ascii="Times New Roman" w:hAnsi="Times New Roman" w:cs="Times New Roman"/>
          <w:sz w:val="24"/>
          <w:szCs w:val="24"/>
        </w:rPr>
        <w:t xml:space="preserve">the </w:t>
      </w:r>
      <w:r>
        <w:rPr>
          <w:rFonts w:ascii="Times New Roman" w:hAnsi="Times New Roman" w:cs="Times New Roman"/>
          <w:sz w:val="24"/>
          <w:szCs w:val="24"/>
        </w:rPr>
        <w:t>tax</w:t>
      </w:r>
      <w:r w:rsidR="00D31AED">
        <w:rPr>
          <w:rFonts w:ascii="Times New Roman" w:hAnsi="Times New Roman" w:cs="Times New Roman"/>
          <w:sz w:val="24"/>
          <w:szCs w:val="24"/>
        </w:rPr>
        <w:t>es</w:t>
      </w:r>
      <w:r>
        <w:rPr>
          <w:rFonts w:ascii="Times New Roman" w:hAnsi="Times New Roman" w:cs="Times New Roman"/>
          <w:sz w:val="24"/>
          <w:szCs w:val="24"/>
        </w:rPr>
        <w:t xml:space="preserve"> on railroads and other transportation companies, and Howe and </w:t>
      </w:r>
      <w:proofErr w:type="spellStart"/>
      <w:r>
        <w:rPr>
          <w:rFonts w:ascii="Times New Roman" w:hAnsi="Times New Roman" w:cs="Times New Roman"/>
          <w:sz w:val="24"/>
          <w:szCs w:val="24"/>
        </w:rPr>
        <w:t>Reeb</w:t>
      </w:r>
      <w:proofErr w:type="spellEnd"/>
      <w:r>
        <w:rPr>
          <w:rFonts w:ascii="Times New Roman" w:hAnsi="Times New Roman" w:cs="Times New Roman"/>
          <w:sz w:val="24"/>
          <w:szCs w:val="24"/>
        </w:rPr>
        <w:t xml:space="preserve"> (1999) discuss utility taxes on </w:t>
      </w:r>
      <w:r w:rsidR="00351BB3">
        <w:rPr>
          <w:rFonts w:ascii="Times New Roman" w:hAnsi="Times New Roman" w:cs="Times New Roman"/>
          <w:sz w:val="24"/>
          <w:szCs w:val="24"/>
        </w:rPr>
        <w:t>electrical utilities.</w:t>
      </w:r>
      <w:r w:rsidR="00C2234C">
        <w:rPr>
          <w:rStyle w:val="FootnoteReference"/>
          <w:rFonts w:ascii="Times New Roman" w:hAnsi="Times New Roman" w:cs="Times New Roman"/>
          <w:sz w:val="24"/>
          <w:szCs w:val="24"/>
        </w:rPr>
        <w:footnoteReference w:id="43"/>
      </w:r>
      <w:r w:rsidR="00697A07">
        <w:rPr>
          <w:rFonts w:ascii="Times New Roman" w:hAnsi="Times New Roman" w:cs="Times New Roman"/>
          <w:sz w:val="24"/>
          <w:szCs w:val="24"/>
        </w:rPr>
        <w:t xml:space="preserve"> </w:t>
      </w:r>
      <w:r w:rsidR="00C2234C">
        <w:rPr>
          <w:rFonts w:ascii="Times New Roman" w:hAnsi="Times New Roman" w:cs="Times New Roman"/>
          <w:sz w:val="24"/>
          <w:szCs w:val="24"/>
        </w:rPr>
        <w:t xml:space="preserve">While the structure and components of these taxes differ substantially across states, generally </w:t>
      </w:r>
      <w:r w:rsidR="004970CC">
        <w:rPr>
          <w:rFonts w:ascii="Times New Roman" w:hAnsi="Times New Roman" w:cs="Times New Roman"/>
          <w:sz w:val="24"/>
          <w:szCs w:val="24"/>
        </w:rPr>
        <w:t xml:space="preserve">public utility taxes are imposed on the gross receipts of public utilities at a </w:t>
      </w:r>
      <w:r w:rsidR="00C2234C">
        <w:rPr>
          <w:rFonts w:ascii="Times New Roman" w:hAnsi="Times New Roman" w:cs="Times New Roman"/>
          <w:sz w:val="24"/>
          <w:szCs w:val="24"/>
        </w:rPr>
        <w:t xml:space="preserve">fixed </w:t>
      </w:r>
      <w:r w:rsidR="004970CC">
        <w:rPr>
          <w:rFonts w:ascii="Times New Roman" w:hAnsi="Times New Roman" w:cs="Times New Roman"/>
          <w:sz w:val="24"/>
          <w:szCs w:val="24"/>
        </w:rPr>
        <w:t>tax rate</w:t>
      </w:r>
      <w:r w:rsidR="00C2234C">
        <w:rPr>
          <w:rFonts w:ascii="Times New Roman" w:hAnsi="Times New Roman" w:cs="Times New Roman"/>
          <w:sz w:val="24"/>
          <w:szCs w:val="24"/>
        </w:rPr>
        <w:t>, and</w:t>
      </w:r>
      <w:r w:rsidR="00CB77D6">
        <w:rPr>
          <w:rFonts w:ascii="Times New Roman" w:hAnsi="Times New Roman" w:cs="Times New Roman"/>
          <w:sz w:val="24"/>
          <w:szCs w:val="24"/>
        </w:rPr>
        <w:t xml:space="preserve"> are</w:t>
      </w:r>
      <w:r w:rsidR="00C2234C">
        <w:rPr>
          <w:rFonts w:ascii="Times New Roman" w:hAnsi="Times New Roman" w:cs="Times New Roman"/>
          <w:sz w:val="24"/>
          <w:szCs w:val="24"/>
        </w:rPr>
        <w:t xml:space="preserve"> imposed in lieu of income taxes</w:t>
      </w:r>
      <w:r w:rsidR="004970CC">
        <w:rPr>
          <w:rFonts w:ascii="Times New Roman" w:hAnsi="Times New Roman" w:cs="Times New Roman"/>
          <w:sz w:val="24"/>
          <w:szCs w:val="24"/>
        </w:rPr>
        <w:t xml:space="preserve">.  However, not all states impose these taxes </w:t>
      </w:r>
      <w:r w:rsidR="00D0457B">
        <w:rPr>
          <w:rFonts w:ascii="Times New Roman" w:hAnsi="Times New Roman" w:cs="Times New Roman"/>
          <w:sz w:val="24"/>
          <w:szCs w:val="24"/>
        </w:rPr>
        <w:t>or</w:t>
      </w:r>
      <w:r w:rsidR="00C2234C">
        <w:rPr>
          <w:rFonts w:ascii="Times New Roman" w:hAnsi="Times New Roman" w:cs="Times New Roman"/>
          <w:sz w:val="24"/>
          <w:szCs w:val="24"/>
        </w:rPr>
        <w:t xml:space="preserve"> apply a common tax rate</w:t>
      </w:r>
      <w:r w:rsidR="004970CC">
        <w:rPr>
          <w:rFonts w:ascii="Times New Roman" w:hAnsi="Times New Roman" w:cs="Times New Roman"/>
          <w:sz w:val="24"/>
          <w:szCs w:val="24"/>
        </w:rPr>
        <w:t xml:space="preserve"> to all </w:t>
      </w:r>
      <w:r w:rsidR="00C2234C">
        <w:rPr>
          <w:rFonts w:ascii="Times New Roman" w:hAnsi="Times New Roman" w:cs="Times New Roman"/>
          <w:sz w:val="24"/>
          <w:szCs w:val="24"/>
        </w:rPr>
        <w:t>firm</w:t>
      </w:r>
      <w:r w:rsidR="00D0457B">
        <w:rPr>
          <w:rFonts w:ascii="Times New Roman" w:hAnsi="Times New Roman" w:cs="Times New Roman"/>
          <w:sz w:val="24"/>
          <w:szCs w:val="24"/>
        </w:rPr>
        <w:t>s</w:t>
      </w:r>
      <w:r w:rsidR="00C2234C">
        <w:rPr>
          <w:rFonts w:ascii="Times New Roman" w:hAnsi="Times New Roman" w:cs="Times New Roman"/>
          <w:sz w:val="24"/>
          <w:szCs w:val="24"/>
        </w:rPr>
        <w:t xml:space="preserve"> subject to the tax</w:t>
      </w:r>
      <w:r w:rsidR="004970CC">
        <w:rPr>
          <w:rFonts w:ascii="Times New Roman" w:hAnsi="Times New Roman" w:cs="Times New Roman"/>
          <w:sz w:val="24"/>
          <w:szCs w:val="24"/>
        </w:rPr>
        <w:t xml:space="preserve">. </w:t>
      </w:r>
      <w:r w:rsidR="00F60B9C">
        <w:rPr>
          <w:rFonts w:ascii="Times New Roman" w:hAnsi="Times New Roman" w:cs="Times New Roman"/>
          <w:sz w:val="24"/>
          <w:szCs w:val="24"/>
        </w:rPr>
        <w:t xml:space="preserve"> These taxes were adopted a long time ago; for example, Texas’s tax dates back to 1905 (Meriwether, Kelly, and Curry 1989).</w:t>
      </w:r>
    </w:p>
    <w:p w:rsidR="00697A07" w:rsidRDefault="004970CC" w:rsidP="00697A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utility tax revenue as a share of personal income declined between 1980 and 20</w:t>
      </w:r>
      <w:r w:rsidR="009F1FBB">
        <w:rPr>
          <w:rFonts w:ascii="Times New Roman" w:hAnsi="Times New Roman" w:cs="Times New Roman"/>
          <w:sz w:val="24"/>
          <w:szCs w:val="24"/>
        </w:rPr>
        <w:t>02</w:t>
      </w:r>
      <w:r>
        <w:rPr>
          <w:rFonts w:ascii="Times New Roman" w:hAnsi="Times New Roman" w:cs="Times New Roman"/>
          <w:sz w:val="24"/>
          <w:szCs w:val="24"/>
        </w:rPr>
        <w:t xml:space="preserve"> by </w:t>
      </w:r>
      <w:r w:rsidR="009F1FBB">
        <w:rPr>
          <w:rFonts w:ascii="Times New Roman" w:hAnsi="Times New Roman" w:cs="Times New Roman"/>
          <w:sz w:val="24"/>
          <w:szCs w:val="24"/>
        </w:rPr>
        <w:t>30 percent, but has held steady since.  The major issue with public utility taxes is the changing nature of competition in these industries.  These taxes were levied when utilities were regulated monopolies, but many of them now face significant competition.</w:t>
      </w:r>
      <w:r w:rsidR="009745A1">
        <w:rPr>
          <w:rStyle w:val="FootnoteReference"/>
          <w:rFonts w:ascii="Times New Roman" w:hAnsi="Times New Roman" w:cs="Times New Roman"/>
          <w:sz w:val="24"/>
          <w:szCs w:val="24"/>
        </w:rPr>
        <w:footnoteReference w:id="44"/>
      </w:r>
      <w:r w:rsidR="009F1FBB">
        <w:rPr>
          <w:rFonts w:ascii="Times New Roman" w:hAnsi="Times New Roman" w:cs="Times New Roman"/>
          <w:sz w:val="24"/>
          <w:szCs w:val="24"/>
        </w:rPr>
        <w:t xml:space="preserve">  Walters and Cornia (1997) cite a study conducted by Deloitte and </w:t>
      </w:r>
      <w:proofErr w:type="spellStart"/>
      <w:r w:rsidR="009F1FBB">
        <w:rPr>
          <w:rFonts w:ascii="Times New Roman" w:hAnsi="Times New Roman" w:cs="Times New Roman"/>
          <w:sz w:val="24"/>
          <w:szCs w:val="24"/>
        </w:rPr>
        <w:t>Touche</w:t>
      </w:r>
      <w:proofErr w:type="spellEnd"/>
      <w:r w:rsidR="009F1FBB">
        <w:rPr>
          <w:rFonts w:ascii="Times New Roman" w:hAnsi="Times New Roman" w:cs="Times New Roman"/>
          <w:sz w:val="24"/>
          <w:szCs w:val="24"/>
        </w:rPr>
        <w:t xml:space="preserve"> (1996) for the National Council on Competition and the Electric Industry that finds that taxes (this is total taxes not just state taxes on gross receipts) on gas, electric, and telecommunication utilities are </w:t>
      </w:r>
      <w:r w:rsidR="00D0457B">
        <w:rPr>
          <w:rFonts w:ascii="Times New Roman" w:hAnsi="Times New Roman" w:cs="Times New Roman"/>
          <w:sz w:val="24"/>
          <w:szCs w:val="24"/>
        </w:rPr>
        <w:t xml:space="preserve">usually </w:t>
      </w:r>
      <w:r w:rsidR="009F1FBB">
        <w:rPr>
          <w:rFonts w:ascii="Times New Roman" w:hAnsi="Times New Roman" w:cs="Times New Roman"/>
          <w:sz w:val="24"/>
          <w:szCs w:val="24"/>
        </w:rPr>
        <w:t>double the rate imposed on other industries.  To the extent that</w:t>
      </w:r>
      <w:r w:rsidR="00906451">
        <w:rPr>
          <w:rFonts w:ascii="Times New Roman" w:hAnsi="Times New Roman" w:cs="Times New Roman"/>
          <w:sz w:val="24"/>
          <w:szCs w:val="24"/>
        </w:rPr>
        <w:t xml:space="preserve"> new</w:t>
      </w:r>
      <w:r w:rsidR="009F1FBB">
        <w:rPr>
          <w:rFonts w:ascii="Times New Roman" w:hAnsi="Times New Roman" w:cs="Times New Roman"/>
          <w:sz w:val="24"/>
          <w:szCs w:val="24"/>
        </w:rPr>
        <w:t xml:space="preserve"> competitors </w:t>
      </w:r>
      <w:r w:rsidR="00906451">
        <w:rPr>
          <w:rFonts w:ascii="Times New Roman" w:hAnsi="Times New Roman" w:cs="Times New Roman"/>
          <w:sz w:val="24"/>
          <w:szCs w:val="24"/>
        </w:rPr>
        <w:t xml:space="preserve">are not subject to public utility taxes, the utilities are put at a competitive disadvantage.  This leads to </w:t>
      </w:r>
      <w:r w:rsidR="00D31AED">
        <w:rPr>
          <w:rFonts w:ascii="Times New Roman" w:hAnsi="Times New Roman" w:cs="Times New Roman"/>
          <w:sz w:val="24"/>
          <w:szCs w:val="24"/>
        </w:rPr>
        <w:t>our</w:t>
      </w:r>
      <w:r w:rsidR="00906451">
        <w:rPr>
          <w:rFonts w:ascii="Times New Roman" w:hAnsi="Times New Roman" w:cs="Times New Roman"/>
          <w:sz w:val="24"/>
          <w:szCs w:val="24"/>
        </w:rPr>
        <w:t xml:space="preserve"> expectation that states will slowly reduce their public utility tax rates, and thus revenue growth</w:t>
      </w:r>
      <w:r w:rsidR="00D0457B">
        <w:rPr>
          <w:rFonts w:ascii="Times New Roman" w:hAnsi="Times New Roman" w:cs="Times New Roman"/>
          <w:sz w:val="24"/>
          <w:szCs w:val="24"/>
        </w:rPr>
        <w:t xml:space="preserve"> from this source</w:t>
      </w:r>
      <w:r w:rsidR="00906451">
        <w:rPr>
          <w:rFonts w:ascii="Times New Roman" w:hAnsi="Times New Roman" w:cs="Times New Roman"/>
          <w:sz w:val="24"/>
          <w:szCs w:val="24"/>
        </w:rPr>
        <w:t xml:space="preserve"> will be slower in the future. </w:t>
      </w:r>
    </w:p>
    <w:p w:rsidR="00697A07" w:rsidRDefault="00697A07" w:rsidP="00697A07">
      <w:pPr>
        <w:spacing w:after="0" w:line="480" w:lineRule="auto"/>
        <w:rPr>
          <w:rFonts w:ascii="Times New Roman" w:hAnsi="Times New Roman" w:cs="Times New Roman"/>
          <w:sz w:val="24"/>
          <w:szCs w:val="24"/>
        </w:rPr>
      </w:pPr>
      <w:r w:rsidRPr="00697A07">
        <w:rPr>
          <w:rFonts w:ascii="Times New Roman" w:hAnsi="Times New Roman" w:cs="Times New Roman"/>
          <w:b/>
          <w:sz w:val="24"/>
          <w:szCs w:val="24"/>
        </w:rPr>
        <w:t>I</w:t>
      </w:r>
      <w:r w:rsidR="00441F6D" w:rsidRPr="00D232D9">
        <w:rPr>
          <w:rFonts w:ascii="Times New Roman" w:hAnsi="Times New Roman" w:cs="Times New Roman"/>
          <w:b/>
          <w:sz w:val="24"/>
          <w:szCs w:val="24"/>
        </w:rPr>
        <w:t xml:space="preserve">nsurance Premium Tax </w:t>
      </w:r>
    </w:p>
    <w:p w:rsidR="00D31AED" w:rsidRDefault="004C3DA6" w:rsidP="00697A07">
      <w:pPr>
        <w:spacing w:after="0" w:line="480" w:lineRule="auto"/>
        <w:rPr>
          <w:rFonts w:ascii="Times New Roman" w:hAnsi="Times New Roman" w:cs="Times New Roman"/>
          <w:sz w:val="24"/>
          <w:szCs w:val="24"/>
        </w:rPr>
      </w:pPr>
      <w:r w:rsidRPr="00CB68ED">
        <w:rPr>
          <w:rFonts w:ascii="Times New Roman" w:hAnsi="Times New Roman" w:cs="Times New Roman"/>
          <w:sz w:val="24"/>
          <w:szCs w:val="24"/>
        </w:rPr>
        <w:t xml:space="preserve">The </w:t>
      </w:r>
      <w:r w:rsidR="00650C0C" w:rsidRPr="00CB68ED">
        <w:rPr>
          <w:rFonts w:ascii="Times New Roman" w:hAnsi="Times New Roman" w:cs="Times New Roman"/>
          <w:sz w:val="24"/>
          <w:szCs w:val="24"/>
        </w:rPr>
        <w:t xml:space="preserve">insurance </w:t>
      </w:r>
      <w:r w:rsidRPr="00CB68ED">
        <w:rPr>
          <w:rFonts w:ascii="Times New Roman" w:hAnsi="Times New Roman" w:cs="Times New Roman"/>
          <w:sz w:val="24"/>
          <w:szCs w:val="24"/>
        </w:rPr>
        <w:t>premium tax is a gross receipts tax levied as a fixed percentage of the value of the premiums written in the state</w:t>
      </w:r>
      <w:r w:rsidR="00650C0C" w:rsidRPr="00CB68ED">
        <w:rPr>
          <w:rFonts w:ascii="Times New Roman" w:hAnsi="Times New Roman" w:cs="Times New Roman"/>
          <w:sz w:val="24"/>
          <w:szCs w:val="24"/>
        </w:rPr>
        <w:t xml:space="preserve">. But insurance premium taxes have two very </w:t>
      </w:r>
      <w:r w:rsidRPr="00CB68ED">
        <w:rPr>
          <w:rFonts w:ascii="Times New Roman" w:hAnsi="Times New Roman" w:cs="Times New Roman"/>
          <w:sz w:val="24"/>
          <w:szCs w:val="24"/>
        </w:rPr>
        <w:t>unique c</w:t>
      </w:r>
      <w:r w:rsidR="00650C0C" w:rsidRPr="00CB68ED">
        <w:rPr>
          <w:rFonts w:ascii="Times New Roman" w:hAnsi="Times New Roman" w:cs="Times New Roman"/>
          <w:sz w:val="24"/>
          <w:szCs w:val="24"/>
        </w:rPr>
        <w:t>haracteristics.</w:t>
      </w:r>
      <w:r w:rsidRPr="00CB68ED">
        <w:rPr>
          <w:rFonts w:ascii="Times New Roman" w:hAnsi="Times New Roman" w:cs="Times New Roman"/>
          <w:sz w:val="24"/>
          <w:szCs w:val="24"/>
        </w:rPr>
        <w:t xml:space="preserve">  First, states </w:t>
      </w:r>
      <w:r w:rsidR="00650C0C" w:rsidRPr="00CB68ED">
        <w:rPr>
          <w:rFonts w:ascii="Times New Roman" w:hAnsi="Times New Roman" w:cs="Times New Roman"/>
          <w:sz w:val="24"/>
          <w:szCs w:val="24"/>
        </w:rPr>
        <w:t xml:space="preserve">can </w:t>
      </w:r>
      <w:r w:rsidRPr="00CB68ED">
        <w:rPr>
          <w:rFonts w:ascii="Times New Roman" w:hAnsi="Times New Roman" w:cs="Times New Roman"/>
          <w:sz w:val="24"/>
          <w:szCs w:val="24"/>
        </w:rPr>
        <w:t>discriminate against out-of-state commerce by imposing higher tax rates on out-</w:t>
      </w:r>
      <w:r w:rsidRPr="00CB68ED">
        <w:rPr>
          <w:rFonts w:ascii="Times New Roman" w:hAnsi="Times New Roman" w:cs="Times New Roman"/>
          <w:sz w:val="24"/>
          <w:szCs w:val="24"/>
        </w:rPr>
        <w:lastRenderedPageBreak/>
        <w:t xml:space="preserve">of-state carriers.  </w:t>
      </w:r>
      <w:r w:rsidR="001E15F4">
        <w:rPr>
          <w:rFonts w:ascii="Times New Roman" w:hAnsi="Times New Roman" w:cs="Times New Roman"/>
          <w:sz w:val="24"/>
          <w:szCs w:val="24"/>
        </w:rPr>
        <w:t>A state can</w:t>
      </w:r>
      <w:r w:rsidRPr="00CB68ED">
        <w:rPr>
          <w:rFonts w:ascii="Times New Roman" w:hAnsi="Times New Roman" w:cs="Times New Roman"/>
          <w:sz w:val="24"/>
          <w:szCs w:val="24"/>
        </w:rPr>
        <w:t>, but typically does not, impose a higher fo</w:t>
      </w:r>
      <w:r w:rsidR="00650C0C" w:rsidRPr="00CB68ED">
        <w:rPr>
          <w:rFonts w:ascii="Times New Roman" w:hAnsi="Times New Roman" w:cs="Times New Roman"/>
          <w:sz w:val="24"/>
          <w:szCs w:val="24"/>
        </w:rPr>
        <w:t>reign tax rate compared to its</w:t>
      </w:r>
      <w:r w:rsidRPr="00CB68ED">
        <w:rPr>
          <w:rFonts w:ascii="Times New Roman" w:hAnsi="Times New Roman" w:cs="Times New Roman"/>
          <w:sz w:val="24"/>
          <w:szCs w:val="24"/>
        </w:rPr>
        <w:t xml:space="preserve"> domestic tax rate.  Second, states </w:t>
      </w:r>
      <w:r w:rsidR="00650C0C" w:rsidRPr="00CB68ED">
        <w:rPr>
          <w:rFonts w:ascii="Times New Roman" w:hAnsi="Times New Roman" w:cs="Times New Roman"/>
          <w:sz w:val="24"/>
          <w:szCs w:val="24"/>
        </w:rPr>
        <w:t>impose retaliatory taxes that</w:t>
      </w:r>
      <w:r w:rsidRPr="00CB68ED">
        <w:rPr>
          <w:rFonts w:ascii="Times New Roman" w:hAnsi="Times New Roman" w:cs="Times New Roman"/>
          <w:sz w:val="24"/>
          <w:szCs w:val="24"/>
        </w:rPr>
        <w:t xml:space="preserve"> penalize companies domiciled in high-tax states but operating in other states. </w:t>
      </w:r>
      <w:r w:rsidR="00650C0C" w:rsidRPr="00CB68ED">
        <w:rPr>
          <w:rFonts w:ascii="Times New Roman" w:hAnsi="Times New Roman" w:cs="Times New Roman"/>
          <w:sz w:val="24"/>
          <w:szCs w:val="24"/>
        </w:rPr>
        <w:t xml:space="preserve"> The result is that </w:t>
      </w:r>
      <w:r w:rsidRPr="00CB68ED">
        <w:rPr>
          <w:rFonts w:ascii="Times New Roman" w:hAnsi="Times New Roman" w:cs="Times New Roman"/>
          <w:sz w:val="24"/>
          <w:szCs w:val="24"/>
        </w:rPr>
        <w:t xml:space="preserve">a company pays the higher of the premium tax in the state in which the insurance policy is written </w:t>
      </w:r>
      <w:r w:rsidR="00CB77D6">
        <w:rPr>
          <w:rFonts w:ascii="Times New Roman" w:hAnsi="Times New Roman" w:cs="Times New Roman"/>
          <w:sz w:val="24"/>
          <w:szCs w:val="24"/>
        </w:rPr>
        <w:t xml:space="preserve">or of </w:t>
      </w:r>
      <w:r w:rsidRPr="00CB68ED">
        <w:rPr>
          <w:rFonts w:ascii="Times New Roman" w:hAnsi="Times New Roman" w:cs="Times New Roman"/>
          <w:sz w:val="24"/>
          <w:szCs w:val="24"/>
        </w:rPr>
        <w:t xml:space="preserve">the state in which the company is domiciled. </w:t>
      </w:r>
    </w:p>
    <w:p w:rsidR="00CB68ED" w:rsidRPr="00CB68ED" w:rsidRDefault="00D31AED" w:rsidP="003A572A">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Insurance premium tax revenue as a percentage of personal income has remained relatively constant over the period 1980-2010. </w:t>
      </w:r>
      <w:r w:rsidR="00CB68ED" w:rsidRPr="00CB68ED">
        <w:rPr>
          <w:rFonts w:ascii="Times New Roman" w:hAnsi="Times New Roman" w:cs="Times New Roman"/>
          <w:sz w:val="24"/>
          <w:szCs w:val="24"/>
        </w:rPr>
        <w:t>Available evidence suggests that states have not significantly changed their insurance premium tax rates (Grace, Sjoquist, and Wheeler 2012).</w:t>
      </w:r>
    </w:p>
    <w:p w:rsidR="006475C2" w:rsidRDefault="00DC3924" w:rsidP="003A572A">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nothing to suggest that states are going to dramatically change their insurance premium tax.  </w:t>
      </w:r>
      <w:r w:rsidR="001E15F4">
        <w:rPr>
          <w:rFonts w:ascii="Times New Roman" w:hAnsi="Times New Roman" w:cs="Times New Roman"/>
          <w:sz w:val="24"/>
          <w:szCs w:val="24"/>
        </w:rPr>
        <w:t>For example,</w:t>
      </w:r>
      <w:r w:rsidR="00C53E00">
        <w:rPr>
          <w:rFonts w:ascii="Times New Roman" w:hAnsi="Times New Roman" w:cs="Times New Roman"/>
          <w:sz w:val="24"/>
          <w:szCs w:val="24"/>
        </w:rPr>
        <w:t xml:space="preserve"> </w:t>
      </w:r>
      <w:r w:rsidR="001E15F4">
        <w:rPr>
          <w:rFonts w:ascii="Times New Roman" w:hAnsi="Times New Roman" w:cs="Times New Roman"/>
          <w:sz w:val="24"/>
          <w:szCs w:val="24"/>
        </w:rPr>
        <w:t xml:space="preserve">a recent </w:t>
      </w:r>
      <w:r>
        <w:rPr>
          <w:rFonts w:ascii="Times New Roman" w:hAnsi="Times New Roman" w:cs="Times New Roman"/>
          <w:sz w:val="24"/>
          <w:szCs w:val="24"/>
        </w:rPr>
        <w:t>Georgia tax reform commission proposed reducing Georgia’s very high premium tax rate, but the state legislature declined to consider it.  However, a</w:t>
      </w:r>
      <w:r w:rsidR="004C3DA6">
        <w:rPr>
          <w:rFonts w:ascii="Times New Roman" w:hAnsi="Times New Roman" w:cs="Times New Roman"/>
          <w:sz w:val="24"/>
          <w:szCs w:val="24"/>
        </w:rPr>
        <w:t>s with the corporate in</w:t>
      </w:r>
      <w:r>
        <w:rPr>
          <w:rFonts w:ascii="Times New Roman" w:hAnsi="Times New Roman" w:cs="Times New Roman"/>
          <w:sz w:val="24"/>
          <w:szCs w:val="24"/>
        </w:rPr>
        <w:t xml:space="preserve">come tax, competition for jobs may </w:t>
      </w:r>
      <w:r w:rsidR="004C3DA6">
        <w:rPr>
          <w:rFonts w:ascii="Times New Roman" w:hAnsi="Times New Roman" w:cs="Times New Roman"/>
          <w:sz w:val="24"/>
          <w:szCs w:val="24"/>
        </w:rPr>
        <w:t>lead states to</w:t>
      </w:r>
      <w:r>
        <w:rPr>
          <w:rFonts w:ascii="Times New Roman" w:hAnsi="Times New Roman" w:cs="Times New Roman"/>
          <w:sz w:val="24"/>
          <w:szCs w:val="24"/>
        </w:rPr>
        <w:t xml:space="preserve"> marginally</w:t>
      </w:r>
      <w:r w:rsidR="004C3DA6">
        <w:rPr>
          <w:rFonts w:ascii="Times New Roman" w:hAnsi="Times New Roman" w:cs="Times New Roman"/>
          <w:sz w:val="24"/>
          <w:szCs w:val="24"/>
        </w:rPr>
        <w:t xml:space="preserve"> lower their </w:t>
      </w:r>
      <w:r>
        <w:rPr>
          <w:rFonts w:ascii="Times New Roman" w:hAnsi="Times New Roman" w:cs="Times New Roman"/>
          <w:sz w:val="24"/>
          <w:szCs w:val="24"/>
        </w:rPr>
        <w:t xml:space="preserve">insurance premium </w:t>
      </w:r>
      <w:r w:rsidR="004C3DA6">
        <w:rPr>
          <w:rFonts w:ascii="Times New Roman" w:hAnsi="Times New Roman" w:cs="Times New Roman"/>
          <w:sz w:val="24"/>
          <w:szCs w:val="24"/>
        </w:rPr>
        <w:t>tax rate</w:t>
      </w:r>
      <w:r>
        <w:rPr>
          <w:rFonts w:ascii="Times New Roman" w:hAnsi="Times New Roman" w:cs="Times New Roman"/>
          <w:sz w:val="24"/>
          <w:szCs w:val="24"/>
        </w:rPr>
        <w:t>s</w:t>
      </w:r>
      <w:r w:rsidR="009745A1">
        <w:rPr>
          <w:rFonts w:ascii="Times New Roman" w:hAnsi="Times New Roman" w:cs="Times New Roman"/>
          <w:sz w:val="24"/>
          <w:szCs w:val="24"/>
        </w:rPr>
        <w:t>, and perhaps even replace the tax with an income tax</w:t>
      </w:r>
      <w:r w:rsidR="004C3DA6">
        <w:rPr>
          <w:rFonts w:ascii="Times New Roman" w:hAnsi="Times New Roman" w:cs="Times New Roman"/>
          <w:sz w:val="24"/>
          <w:szCs w:val="24"/>
        </w:rPr>
        <w:t>.</w:t>
      </w:r>
      <w:r w:rsidR="00A45BEB">
        <w:rPr>
          <w:rFonts w:ascii="Times New Roman" w:hAnsi="Times New Roman" w:cs="Times New Roman"/>
          <w:sz w:val="24"/>
          <w:szCs w:val="24"/>
        </w:rPr>
        <w:t xml:space="preserve"> </w:t>
      </w:r>
      <w:r w:rsidR="00AF406E">
        <w:rPr>
          <w:rFonts w:ascii="Times New Roman" w:hAnsi="Times New Roman" w:cs="Times New Roman"/>
          <w:sz w:val="24"/>
          <w:szCs w:val="24"/>
        </w:rPr>
        <w:t xml:space="preserve">This pressure to reduce insurance premium taxes may also be driven by the estimate </w:t>
      </w:r>
      <w:r w:rsidR="00AF406E" w:rsidRPr="00AF406E">
        <w:rPr>
          <w:rFonts w:ascii="Times New Roman" w:hAnsi="Times New Roman" w:cs="Times New Roman"/>
          <w:sz w:val="24"/>
          <w:szCs w:val="24"/>
        </w:rPr>
        <w:t>that the premium tax is almost twice what a life insurance company would pay if it were subject to the state corporate income tax</w:t>
      </w:r>
      <w:r w:rsidR="00AF406E">
        <w:rPr>
          <w:rFonts w:ascii="Times New Roman" w:hAnsi="Times New Roman" w:cs="Times New Roman"/>
          <w:sz w:val="24"/>
          <w:szCs w:val="24"/>
        </w:rPr>
        <w:t xml:space="preserve"> (</w:t>
      </w:r>
      <w:proofErr w:type="spellStart"/>
      <w:r w:rsidR="00AF406E" w:rsidRPr="00AF406E">
        <w:rPr>
          <w:rFonts w:ascii="Times New Roman" w:hAnsi="Times New Roman" w:cs="Times New Roman"/>
          <w:sz w:val="24"/>
          <w:szCs w:val="24"/>
        </w:rPr>
        <w:t>Neubig</w:t>
      </w:r>
      <w:proofErr w:type="spellEnd"/>
      <w:r w:rsidR="00F42B1E">
        <w:rPr>
          <w:rFonts w:ascii="Times New Roman" w:hAnsi="Times New Roman" w:cs="Times New Roman"/>
          <w:sz w:val="24"/>
          <w:szCs w:val="24"/>
        </w:rPr>
        <w:t>,</w:t>
      </w:r>
      <w:r w:rsidR="00AF406E" w:rsidRPr="00AF406E">
        <w:rPr>
          <w:rFonts w:ascii="Times New Roman" w:hAnsi="Times New Roman" w:cs="Times New Roman"/>
          <w:sz w:val="24"/>
          <w:szCs w:val="24"/>
        </w:rPr>
        <w:t xml:space="preserve"> et al. 2002)</w:t>
      </w:r>
      <w:r w:rsidR="00AF406E">
        <w:rPr>
          <w:rFonts w:ascii="Times New Roman" w:hAnsi="Times New Roman" w:cs="Times New Roman"/>
          <w:sz w:val="24"/>
          <w:szCs w:val="24"/>
        </w:rPr>
        <w:t>.</w:t>
      </w:r>
    </w:p>
    <w:p w:rsidR="00697A07" w:rsidRDefault="00D232D9" w:rsidP="00697A07">
      <w:pPr>
        <w:pStyle w:val="ListParagraph"/>
        <w:spacing w:after="0" w:line="480" w:lineRule="auto"/>
        <w:ind w:left="1080" w:hanging="1080"/>
        <w:rPr>
          <w:rFonts w:ascii="Times New Roman" w:hAnsi="Times New Roman" w:cs="Times New Roman"/>
          <w:b/>
          <w:sz w:val="24"/>
          <w:szCs w:val="24"/>
        </w:rPr>
      </w:pPr>
      <w:r w:rsidRPr="00D232D9">
        <w:rPr>
          <w:rFonts w:ascii="Times New Roman" w:hAnsi="Times New Roman" w:cs="Times New Roman"/>
          <w:b/>
          <w:sz w:val="24"/>
          <w:szCs w:val="24"/>
        </w:rPr>
        <w:t>Property</w:t>
      </w:r>
      <w:r w:rsidR="001E15F4">
        <w:rPr>
          <w:rFonts w:ascii="Times New Roman" w:hAnsi="Times New Roman" w:cs="Times New Roman"/>
          <w:b/>
          <w:sz w:val="24"/>
          <w:szCs w:val="24"/>
        </w:rPr>
        <w:t>, Severance</w:t>
      </w:r>
      <w:r w:rsidR="0066323E">
        <w:rPr>
          <w:rFonts w:ascii="Times New Roman" w:hAnsi="Times New Roman" w:cs="Times New Roman"/>
          <w:b/>
          <w:sz w:val="24"/>
          <w:szCs w:val="24"/>
        </w:rPr>
        <w:t>,</w:t>
      </w:r>
      <w:r w:rsidR="001E15F4">
        <w:rPr>
          <w:rFonts w:ascii="Times New Roman" w:hAnsi="Times New Roman" w:cs="Times New Roman"/>
          <w:b/>
          <w:sz w:val="24"/>
          <w:szCs w:val="24"/>
        </w:rPr>
        <w:t xml:space="preserve"> and Death and Gifts (Inheritance)</w:t>
      </w:r>
      <w:r w:rsidRPr="00D232D9">
        <w:rPr>
          <w:rFonts w:ascii="Times New Roman" w:hAnsi="Times New Roman" w:cs="Times New Roman"/>
          <w:b/>
          <w:sz w:val="24"/>
          <w:szCs w:val="24"/>
        </w:rPr>
        <w:t xml:space="preserve"> Tax</w:t>
      </w:r>
      <w:r w:rsidR="001E15F4">
        <w:rPr>
          <w:rFonts w:ascii="Times New Roman" w:hAnsi="Times New Roman" w:cs="Times New Roman"/>
          <w:b/>
          <w:sz w:val="24"/>
          <w:szCs w:val="24"/>
        </w:rPr>
        <w:t>es</w:t>
      </w:r>
    </w:p>
    <w:p w:rsidR="00D232D9" w:rsidRPr="00697A07" w:rsidRDefault="00DC3924" w:rsidP="00697A07">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rPr>
        <w:t xml:space="preserve">The property tax is considered a local government tax, with state </w:t>
      </w:r>
      <w:r w:rsidR="006908F1">
        <w:rPr>
          <w:rFonts w:ascii="Times New Roman" w:hAnsi="Times New Roman" w:cs="Times New Roman"/>
          <w:sz w:val="24"/>
          <w:szCs w:val="24"/>
        </w:rPr>
        <w:t xml:space="preserve">government </w:t>
      </w:r>
      <w:r>
        <w:rPr>
          <w:rFonts w:ascii="Times New Roman" w:hAnsi="Times New Roman" w:cs="Times New Roman"/>
          <w:sz w:val="24"/>
          <w:szCs w:val="24"/>
        </w:rPr>
        <w:t>property tax revenue now accounting for only about</w:t>
      </w:r>
      <w:r w:rsidR="00A45BEB">
        <w:rPr>
          <w:rFonts w:ascii="Times New Roman" w:hAnsi="Times New Roman" w:cs="Times New Roman"/>
          <w:sz w:val="24"/>
          <w:szCs w:val="24"/>
        </w:rPr>
        <w:t xml:space="preserve"> </w:t>
      </w:r>
      <w:r w:rsidR="001E15F4">
        <w:rPr>
          <w:rFonts w:ascii="Times New Roman" w:hAnsi="Times New Roman" w:cs="Times New Roman"/>
          <w:sz w:val="24"/>
          <w:szCs w:val="24"/>
        </w:rPr>
        <w:t>three</w:t>
      </w:r>
      <w:r>
        <w:rPr>
          <w:rFonts w:ascii="Times New Roman" w:hAnsi="Times New Roman" w:cs="Times New Roman"/>
          <w:sz w:val="24"/>
          <w:szCs w:val="24"/>
        </w:rPr>
        <w:t xml:space="preserve"> percent of total property tax revenue</w:t>
      </w:r>
      <w:r w:rsidR="009251F2">
        <w:rPr>
          <w:rFonts w:ascii="Times New Roman" w:hAnsi="Times New Roman" w:cs="Times New Roman"/>
          <w:sz w:val="24"/>
          <w:szCs w:val="24"/>
        </w:rPr>
        <w:t>, which is</w:t>
      </w:r>
      <w:r>
        <w:rPr>
          <w:rFonts w:ascii="Times New Roman" w:hAnsi="Times New Roman" w:cs="Times New Roman"/>
          <w:sz w:val="24"/>
          <w:szCs w:val="24"/>
        </w:rPr>
        <w:t xml:space="preserve"> down from 4.2 percent in 1980. </w:t>
      </w:r>
      <w:r w:rsidR="009251F2">
        <w:rPr>
          <w:rFonts w:ascii="Times New Roman" w:hAnsi="Times New Roman" w:cs="Times New Roman"/>
          <w:sz w:val="24"/>
          <w:szCs w:val="24"/>
        </w:rPr>
        <w:t xml:space="preserve">There are 14 state governments that report not having a property tax.  </w:t>
      </w:r>
      <w:r w:rsidR="006908F1">
        <w:rPr>
          <w:rFonts w:ascii="Times New Roman" w:hAnsi="Times New Roman" w:cs="Times New Roman"/>
          <w:sz w:val="24"/>
          <w:szCs w:val="24"/>
        </w:rPr>
        <w:t>Real per capita state property taxes increased about 20 percent between 1980 and 2009, while local property taxes (real per capita) increased almost 60 percent.</w:t>
      </w:r>
      <w:r w:rsidR="006908F1">
        <w:rPr>
          <w:rStyle w:val="FootnoteReference"/>
          <w:rFonts w:ascii="Times New Roman" w:hAnsi="Times New Roman" w:cs="Times New Roman"/>
          <w:sz w:val="24"/>
          <w:szCs w:val="24"/>
        </w:rPr>
        <w:footnoteReference w:id="45"/>
      </w:r>
    </w:p>
    <w:p w:rsidR="006908F1" w:rsidRDefault="006908F1"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property tax structure is </w:t>
      </w:r>
      <w:r w:rsidR="009251F2">
        <w:rPr>
          <w:rFonts w:ascii="Times New Roman" w:hAnsi="Times New Roman" w:cs="Times New Roman"/>
          <w:sz w:val="24"/>
          <w:szCs w:val="24"/>
        </w:rPr>
        <w:t>largely determined by the state government, although in many states local governments have some control over the structure of the property tax as it applies in their jurisdiction.</w:t>
      </w:r>
      <w:r>
        <w:rPr>
          <w:rFonts w:ascii="Times New Roman" w:hAnsi="Times New Roman" w:cs="Times New Roman"/>
          <w:sz w:val="24"/>
          <w:szCs w:val="24"/>
        </w:rPr>
        <w:t xml:space="preserve">  The state government defines what property will be taxed (including decisions regarding full and partial exemptions) and how (for example, fair market value, current use value, limitations on assessment increases, etc.)</w:t>
      </w:r>
      <w:r w:rsidR="009251F2">
        <w:rPr>
          <w:rFonts w:ascii="Times New Roman" w:hAnsi="Times New Roman" w:cs="Times New Roman"/>
          <w:sz w:val="24"/>
          <w:szCs w:val="24"/>
        </w:rPr>
        <w:t xml:space="preserve">.  While these decisions do affect the state property tax revenue, </w:t>
      </w:r>
      <w:r w:rsidR="001E15F4">
        <w:rPr>
          <w:rFonts w:ascii="Times New Roman" w:hAnsi="Times New Roman" w:cs="Times New Roman"/>
          <w:sz w:val="24"/>
          <w:szCs w:val="24"/>
        </w:rPr>
        <w:t>they are not considered here</w:t>
      </w:r>
      <w:r w:rsidR="009251F2">
        <w:rPr>
          <w:rFonts w:ascii="Times New Roman" w:hAnsi="Times New Roman" w:cs="Times New Roman"/>
          <w:sz w:val="24"/>
          <w:szCs w:val="24"/>
        </w:rPr>
        <w:t xml:space="preserve">.  </w:t>
      </w:r>
    </w:p>
    <w:p w:rsidR="009251F2" w:rsidRDefault="009251F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state decision of concern </w:t>
      </w:r>
      <w:r w:rsidR="001E15F4">
        <w:rPr>
          <w:rFonts w:ascii="Times New Roman" w:hAnsi="Times New Roman" w:cs="Times New Roman"/>
          <w:sz w:val="24"/>
          <w:szCs w:val="24"/>
        </w:rPr>
        <w:t xml:space="preserve">examined in this chapter </w:t>
      </w:r>
      <w:r>
        <w:rPr>
          <w:rFonts w:ascii="Times New Roman" w:hAnsi="Times New Roman" w:cs="Times New Roman"/>
          <w:sz w:val="24"/>
          <w:szCs w:val="24"/>
        </w:rPr>
        <w:t xml:space="preserve">is the state property tax rate.  </w:t>
      </w:r>
      <w:r w:rsidR="001E15F4">
        <w:rPr>
          <w:rFonts w:ascii="Times New Roman" w:hAnsi="Times New Roman" w:cs="Times New Roman"/>
          <w:sz w:val="24"/>
          <w:szCs w:val="24"/>
        </w:rPr>
        <w:t>G</w:t>
      </w:r>
      <w:r>
        <w:rPr>
          <w:rFonts w:ascii="Times New Roman" w:hAnsi="Times New Roman" w:cs="Times New Roman"/>
          <w:sz w:val="24"/>
          <w:szCs w:val="24"/>
        </w:rPr>
        <w:t>iven state property tax revenue relative to local property tax revenue, the implication</w:t>
      </w:r>
      <w:r w:rsidR="00D31AED">
        <w:rPr>
          <w:rFonts w:ascii="Times New Roman" w:hAnsi="Times New Roman" w:cs="Times New Roman"/>
          <w:sz w:val="24"/>
          <w:szCs w:val="24"/>
        </w:rPr>
        <w:t xml:space="preserve"> i</w:t>
      </w:r>
      <w:r>
        <w:rPr>
          <w:rFonts w:ascii="Times New Roman" w:hAnsi="Times New Roman" w:cs="Times New Roman"/>
          <w:sz w:val="24"/>
          <w:szCs w:val="24"/>
        </w:rPr>
        <w:t xml:space="preserve">s that state property tax rates are very low </w:t>
      </w:r>
      <w:r w:rsidR="00D31AED">
        <w:rPr>
          <w:rFonts w:ascii="Times New Roman" w:hAnsi="Times New Roman" w:cs="Times New Roman"/>
          <w:sz w:val="24"/>
          <w:szCs w:val="24"/>
        </w:rPr>
        <w:t>relative</w:t>
      </w:r>
      <w:r>
        <w:rPr>
          <w:rFonts w:ascii="Times New Roman" w:hAnsi="Times New Roman" w:cs="Times New Roman"/>
          <w:sz w:val="24"/>
          <w:szCs w:val="24"/>
        </w:rPr>
        <w:t xml:space="preserve"> to local property tax rates and that the state rates have not changed much. </w:t>
      </w:r>
      <w:r w:rsidR="001E15F4">
        <w:rPr>
          <w:rFonts w:ascii="Times New Roman" w:hAnsi="Times New Roman" w:cs="Times New Roman"/>
          <w:sz w:val="24"/>
          <w:szCs w:val="24"/>
        </w:rPr>
        <w:t xml:space="preserve">Perhaps more importantly, </w:t>
      </w:r>
      <w:r>
        <w:rPr>
          <w:rFonts w:ascii="Times New Roman" w:hAnsi="Times New Roman" w:cs="Times New Roman"/>
          <w:sz w:val="24"/>
          <w:szCs w:val="24"/>
        </w:rPr>
        <w:t xml:space="preserve">state governments have a significant set of revenue alternatives at their disposal </w:t>
      </w:r>
      <w:r w:rsidR="001E15F4">
        <w:rPr>
          <w:rFonts w:ascii="Times New Roman" w:hAnsi="Times New Roman" w:cs="Times New Roman"/>
          <w:sz w:val="24"/>
          <w:szCs w:val="24"/>
        </w:rPr>
        <w:t xml:space="preserve">compared with local governments.  Coupled with the fact that there exists strong and continued </w:t>
      </w:r>
      <w:r>
        <w:rPr>
          <w:rFonts w:ascii="Times New Roman" w:hAnsi="Times New Roman" w:cs="Times New Roman"/>
          <w:sz w:val="24"/>
          <w:szCs w:val="24"/>
        </w:rPr>
        <w:t xml:space="preserve">voter resistance to property tax increases, we </w:t>
      </w:r>
      <w:r w:rsidR="001E15F4">
        <w:rPr>
          <w:rFonts w:ascii="Times New Roman" w:hAnsi="Times New Roman" w:cs="Times New Roman"/>
          <w:sz w:val="24"/>
          <w:szCs w:val="24"/>
        </w:rPr>
        <w:t xml:space="preserve">expect states </w:t>
      </w:r>
      <w:r>
        <w:rPr>
          <w:rFonts w:ascii="Times New Roman" w:hAnsi="Times New Roman" w:cs="Times New Roman"/>
          <w:sz w:val="24"/>
          <w:szCs w:val="24"/>
        </w:rPr>
        <w:t xml:space="preserve">will not increase their property tax rates.  </w:t>
      </w:r>
      <w:r w:rsidR="00AA3B83">
        <w:rPr>
          <w:rFonts w:ascii="Times New Roman" w:hAnsi="Times New Roman" w:cs="Times New Roman"/>
          <w:sz w:val="24"/>
          <w:szCs w:val="24"/>
        </w:rPr>
        <w:t xml:space="preserve">As the growth in other state revenues returns to </w:t>
      </w:r>
      <w:r w:rsidR="001E15F4">
        <w:rPr>
          <w:rFonts w:ascii="Times New Roman" w:hAnsi="Times New Roman" w:cs="Times New Roman"/>
          <w:sz w:val="24"/>
          <w:szCs w:val="24"/>
        </w:rPr>
        <w:t>healthier</w:t>
      </w:r>
      <w:r w:rsidR="00AA3B83">
        <w:rPr>
          <w:rFonts w:ascii="Times New Roman" w:hAnsi="Times New Roman" w:cs="Times New Roman"/>
          <w:sz w:val="24"/>
          <w:szCs w:val="24"/>
        </w:rPr>
        <w:t xml:space="preserve"> level</w:t>
      </w:r>
      <w:r w:rsidR="001E15F4">
        <w:rPr>
          <w:rFonts w:ascii="Times New Roman" w:hAnsi="Times New Roman" w:cs="Times New Roman"/>
          <w:sz w:val="24"/>
          <w:szCs w:val="24"/>
        </w:rPr>
        <w:t>s</w:t>
      </w:r>
      <w:r w:rsidR="00AA3B83">
        <w:rPr>
          <w:rFonts w:ascii="Times New Roman" w:hAnsi="Times New Roman" w:cs="Times New Roman"/>
          <w:sz w:val="24"/>
          <w:szCs w:val="24"/>
        </w:rPr>
        <w:t>, some state</w:t>
      </w:r>
      <w:r w:rsidR="001E15F4">
        <w:rPr>
          <w:rFonts w:ascii="Times New Roman" w:hAnsi="Times New Roman" w:cs="Times New Roman"/>
          <w:sz w:val="24"/>
          <w:szCs w:val="24"/>
        </w:rPr>
        <w:t xml:space="preserve">s are likely to </w:t>
      </w:r>
      <w:r w:rsidR="00AA3B83">
        <w:rPr>
          <w:rFonts w:ascii="Times New Roman" w:hAnsi="Times New Roman" w:cs="Times New Roman"/>
          <w:sz w:val="24"/>
          <w:szCs w:val="24"/>
        </w:rPr>
        <w:t>reduce or even eliminate the state property tax,</w:t>
      </w:r>
      <w:r w:rsidR="00D31AED">
        <w:rPr>
          <w:rFonts w:ascii="Times New Roman" w:hAnsi="Times New Roman" w:cs="Times New Roman"/>
          <w:sz w:val="24"/>
          <w:szCs w:val="24"/>
        </w:rPr>
        <w:t xml:space="preserve"> a move that </w:t>
      </w:r>
      <w:r w:rsidR="00AA3B83">
        <w:rPr>
          <w:rFonts w:ascii="Times New Roman" w:hAnsi="Times New Roman" w:cs="Times New Roman"/>
          <w:sz w:val="24"/>
          <w:szCs w:val="24"/>
        </w:rPr>
        <w:t xml:space="preserve">Georgia </w:t>
      </w:r>
      <w:r w:rsidR="00D31AED">
        <w:rPr>
          <w:rFonts w:ascii="Times New Roman" w:hAnsi="Times New Roman" w:cs="Times New Roman"/>
          <w:sz w:val="24"/>
          <w:szCs w:val="24"/>
        </w:rPr>
        <w:t xml:space="preserve">is </w:t>
      </w:r>
      <w:r w:rsidR="00CB77D6">
        <w:rPr>
          <w:rFonts w:ascii="Times New Roman" w:hAnsi="Times New Roman" w:cs="Times New Roman"/>
          <w:sz w:val="24"/>
          <w:szCs w:val="24"/>
        </w:rPr>
        <w:t xml:space="preserve">currently </w:t>
      </w:r>
      <w:r w:rsidR="00D31AED">
        <w:rPr>
          <w:rFonts w:ascii="Times New Roman" w:hAnsi="Times New Roman" w:cs="Times New Roman"/>
          <w:sz w:val="24"/>
          <w:szCs w:val="24"/>
        </w:rPr>
        <w:t>phasing in</w:t>
      </w:r>
      <w:r w:rsidR="00AA3B83">
        <w:rPr>
          <w:rFonts w:ascii="Times New Roman" w:hAnsi="Times New Roman" w:cs="Times New Roman"/>
          <w:sz w:val="24"/>
          <w:szCs w:val="24"/>
        </w:rPr>
        <w:t>.</w:t>
      </w:r>
    </w:p>
    <w:p w:rsidR="00EF1BDA" w:rsidRPr="0066323E" w:rsidRDefault="00E31C5E"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Severance tax revenue is likely to increase given the discovery of new energy sources in states like North Dakota and Ohio and the increases in the price of oil and other natural resources.  The simple correlation coefficient between severance tax revenue and the consumer price index for energy</w:t>
      </w:r>
      <w:r w:rsidR="00CB77D6">
        <w:rPr>
          <w:rFonts w:ascii="Times New Roman" w:hAnsi="Times New Roman" w:cs="Times New Roman"/>
          <w:sz w:val="24"/>
          <w:szCs w:val="24"/>
        </w:rPr>
        <w:t xml:space="preserve"> over the period 1980 to 2010</w:t>
      </w:r>
      <w:r>
        <w:rPr>
          <w:rFonts w:ascii="Times New Roman" w:hAnsi="Times New Roman" w:cs="Times New Roman"/>
          <w:sz w:val="24"/>
          <w:szCs w:val="24"/>
        </w:rPr>
        <w:t xml:space="preserve"> is 0.88, suggesting that the price of natural resources is the principal driver of changes in severance tax revenue.  Severance tax rates do not seem to change much, and with increasing nominal severance tax revenue from increases in the prices of natural resources, it is hard to imagine states increasing their severance tax rates.</w:t>
      </w:r>
    </w:p>
    <w:p w:rsidR="00EF1BDA" w:rsidRPr="00D31AED" w:rsidRDefault="00EF1BDA" w:rsidP="003A572A">
      <w:pPr>
        <w:spacing w:after="0" w:line="480" w:lineRule="auto"/>
        <w:ind w:firstLine="720"/>
        <w:rPr>
          <w:rFonts w:ascii="Times New Roman" w:hAnsi="Times New Roman" w:cs="Times New Roman"/>
          <w:sz w:val="24"/>
          <w:szCs w:val="24"/>
        </w:rPr>
      </w:pPr>
      <w:r w:rsidRPr="00D31AED">
        <w:rPr>
          <w:rFonts w:ascii="Times New Roman" w:hAnsi="Times New Roman" w:cs="Times New Roman"/>
          <w:sz w:val="24"/>
          <w:szCs w:val="24"/>
        </w:rPr>
        <w:t>Prior to the federal tax reforms of 2001, all states levied a tax on estates</w:t>
      </w:r>
      <w:r w:rsidR="00E83126">
        <w:rPr>
          <w:rFonts w:ascii="Times New Roman" w:hAnsi="Times New Roman" w:cs="Times New Roman"/>
          <w:sz w:val="24"/>
          <w:szCs w:val="24"/>
        </w:rPr>
        <w:t xml:space="preserve"> and all but </w:t>
      </w:r>
      <w:r w:rsidR="0066323E">
        <w:rPr>
          <w:rFonts w:ascii="Times New Roman" w:hAnsi="Times New Roman" w:cs="Times New Roman"/>
          <w:sz w:val="24"/>
          <w:szCs w:val="24"/>
        </w:rPr>
        <w:t xml:space="preserve">seven </w:t>
      </w:r>
      <w:r w:rsidR="0066323E" w:rsidRPr="00D31AED">
        <w:rPr>
          <w:rFonts w:ascii="Times New Roman" w:hAnsi="Times New Roman" w:cs="Times New Roman"/>
          <w:sz w:val="24"/>
          <w:szCs w:val="24"/>
        </w:rPr>
        <w:t>coupled</w:t>
      </w:r>
      <w:r w:rsidRPr="00D31AED">
        <w:rPr>
          <w:rFonts w:ascii="Times New Roman" w:hAnsi="Times New Roman" w:cs="Times New Roman"/>
          <w:sz w:val="24"/>
          <w:szCs w:val="24"/>
        </w:rPr>
        <w:t xml:space="preserve"> their inheritance tax with the federal estate tax.  Under this arrangement, the federal </w:t>
      </w:r>
      <w:r w:rsidRPr="00D31AED">
        <w:rPr>
          <w:rFonts w:ascii="Times New Roman" w:hAnsi="Times New Roman" w:cs="Times New Roman"/>
          <w:sz w:val="24"/>
          <w:szCs w:val="24"/>
        </w:rPr>
        <w:lastRenderedPageBreak/>
        <w:t>government allowed a credit, up to some maximum, for state inheritance taxes paid.</w:t>
      </w:r>
      <w:r>
        <w:rPr>
          <w:rStyle w:val="FootnoteReference"/>
          <w:rFonts w:ascii="Times New Roman" w:hAnsi="Times New Roman" w:cs="Times New Roman"/>
          <w:sz w:val="24"/>
          <w:szCs w:val="24"/>
        </w:rPr>
        <w:footnoteReference w:id="46"/>
      </w:r>
      <w:r w:rsidR="00E83126">
        <w:rPr>
          <w:rFonts w:ascii="Times New Roman" w:hAnsi="Times New Roman" w:cs="Times New Roman"/>
          <w:sz w:val="24"/>
          <w:szCs w:val="24"/>
        </w:rPr>
        <w:t>Typically</w:t>
      </w:r>
      <w:r w:rsidRPr="00D31AED">
        <w:rPr>
          <w:rFonts w:ascii="Times New Roman" w:hAnsi="Times New Roman" w:cs="Times New Roman"/>
          <w:sz w:val="24"/>
          <w:szCs w:val="24"/>
        </w:rPr>
        <w:t xml:space="preserve">, states set their inheritance tax level at the value of the credit.  In 2001, the federal government phased in a repeal of that credit.  Only </w:t>
      </w:r>
      <w:r w:rsidR="00E83126">
        <w:rPr>
          <w:rFonts w:ascii="Times New Roman" w:hAnsi="Times New Roman" w:cs="Times New Roman"/>
          <w:sz w:val="24"/>
          <w:szCs w:val="24"/>
        </w:rPr>
        <w:t>15</w:t>
      </w:r>
      <w:r w:rsidR="00697A07">
        <w:rPr>
          <w:rFonts w:ascii="Times New Roman" w:hAnsi="Times New Roman" w:cs="Times New Roman"/>
          <w:sz w:val="24"/>
          <w:szCs w:val="24"/>
        </w:rPr>
        <w:t xml:space="preserve"> </w:t>
      </w:r>
      <w:r w:rsidRPr="00D31AED">
        <w:rPr>
          <w:rFonts w:ascii="Times New Roman" w:hAnsi="Times New Roman" w:cs="Times New Roman"/>
          <w:sz w:val="24"/>
          <w:szCs w:val="24"/>
        </w:rPr>
        <w:t>state</w:t>
      </w:r>
      <w:r w:rsidR="00E83126">
        <w:rPr>
          <w:rFonts w:ascii="Times New Roman" w:hAnsi="Times New Roman" w:cs="Times New Roman"/>
          <w:sz w:val="24"/>
          <w:szCs w:val="24"/>
        </w:rPr>
        <w:t>s</w:t>
      </w:r>
      <w:r w:rsidRPr="00D31AED">
        <w:rPr>
          <w:rFonts w:ascii="Times New Roman" w:hAnsi="Times New Roman" w:cs="Times New Roman"/>
          <w:sz w:val="24"/>
          <w:szCs w:val="24"/>
        </w:rPr>
        <w:t xml:space="preserve"> that had been coupled with the federal estate tax decoupled, that is, they no longer set the tax at the value of the credit, and </w:t>
      </w:r>
      <w:r w:rsidR="00E83126">
        <w:rPr>
          <w:rFonts w:ascii="Times New Roman" w:hAnsi="Times New Roman" w:cs="Times New Roman"/>
          <w:sz w:val="24"/>
          <w:szCs w:val="24"/>
        </w:rPr>
        <w:t xml:space="preserve">so </w:t>
      </w:r>
      <w:r w:rsidRPr="00D31AED">
        <w:rPr>
          <w:rFonts w:ascii="Times New Roman" w:hAnsi="Times New Roman" w:cs="Times New Roman"/>
          <w:sz w:val="24"/>
          <w:szCs w:val="24"/>
        </w:rPr>
        <w:t>continued to collect inheritance taxes.  The other states that were coupled with the federal system los</w:t>
      </w:r>
      <w:r w:rsidR="00E83126">
        <w:rPr>
          <w:rFonts w:ascii="Times New Roman" w:hAnsi="Times New Roman" w:cs="Times New Roman"/>
          <w:sz w:val="24"/>
          <w:szCs w:val="24"/>
        </w:rPr>
        <w:t>t</w:t>
      </w:r>
      <w:r w:rsidRPr="00D31AED">
        <w:rPr>
          <w:rFonts w:ascii="Times New Roman" w:hAnsi="Times New Roman" w:cs="Times New Roman"/>
          <w:sz w:val="24"/>
          <w:szCs w:val="24"/>
        </w:rPr>
        <w:t xml:space="preserve"> all of their inheritance tax revenue.  As a result, state inheritance tax revenue fell </w:t>
      </w:r>
      <w:r w:rsidR="00E83126">
        <w:rPr>
          <w:rFonts w:ascii="Times New Roman" w:hAnsi="Times New Roman" w:cs="Times New Roman"/>
          <w:sz w:val="24"/>
          <w:szCs w:val="24"/>
        </w:rPr>
        <w:t>in the</w:t>
      </w:r>
      <w:r w:rsidRPr="00D31AED">
        <w:rPr>
          <w:rFonts w:ascii="Times New Roman" w:hAnsi="Times New Roman" w:cs="Times New Roman"/>
          <w:sz w:val="24"/>
          <w:szCs w:val="24"/>
        </w:rPr>
        <w:t xml:space="preserve"> past decade, declining each year from $8 billion in 2000 to less than $4 billion in 2010.  </w:t>
      </w:r>
    </w:p>
    <w:p w:rsidR="00EF1BDA" w:rsidRDefault="00EF1BDA" w:rsidP="003A572A">
      <w:pPr>
        <w:spacing w:after="0" w:line="480" w:lineRule="auto"/>
        <w:ind w:firstLine="720"/>
        <w:rPr>
          <w:rFonts w:ascii="Times New Roman" w:hAnsi="Times New Roman" w:cs="Times New Roman"/>
          <w:sz w:val="24"/>
          <w:szCs w:val="24"/>
        </w:rPr>
      </w:pPr>
      <w:r w:rsidRPr="00EF1BDA">
        <w:rPr>
          <w:rFonts w:ascii="Times New Roman" w:hAnsi="Times New Roman" w:cs="Times New Roman"/>
          <w:sz w:val="24"/>
          <w:szCs w:val="24"/>
        </w:rPr>
        <w:t>The federal government seems unlikely to reinstate the credit provision</w:t>
      </w:r>
      <w:r w:rsidR="00CB77D6">
        <w:rPr>
          <w:rFonts w:ascii="Times New Roman" w:hAnsi="Times New Roman" w:cs="Times New Roman"/>
          <w:sz w:val="24"/>
          <w:szCs w:val="24"/>
        </w:rPr>
        <w:t>, and it</w:t>
      </w:r>
      <w:r w:rsidRPr="00EF1BDA">
        <w:rPr>
          <w:rFonts w:ascii="Times New Roman" w:hAnsi="Times New Roman" w:cs="Times New Roman"/>
          <w:sz w:val="24"/>
          <w:szCs w:val="24"/>
        </w:rPr>
        <w:t xml:space="preserve"> also seems unlikely that other states will take action to decouple from the federal system.  Finally, at the federal level</w:t>
      </w:r>
      <w:r w:rsidR="00E83126">
        <w:rPr>
          <w:rFonts w:ascii="Times New Roman" w:hAnsi="Times New Roman" w:cs="Times New Roman"/>
          <w:sz w:val="24"/>
          <w:szCs w:val="24"/>
        </w:rPr>
        <w:t>,</w:t>
      </w:r>
      <w:r w:rsidRPr="00EF1BDA">
        <w:rPr>
          <w:rFonts w:ascii="Times New Roman" w:hAnsi="Times New Roman" w:cs="Times New Roman"/>
          <w:sz w:val="24"/>
          <w:szCs w:val="24"/>
        </w:rPr>
        <w:t xml:space="preserve"> the magnitude of estate that is exempt from the estate tax has increased, and is likely to continue to increase.  To the extent that the states </w:t>
      </w:r>
      <w:r w:rsidR="00D85DAD">
        <w:rPr>
          <w:rFonts w:ascii="Times New Roman" w:hAnsi="Times New Roman" w:cs="Times New Roman"/>
          <w:sz w:val="24"/>
          <w:szCs w:val="24"/>
        </w:rPr>
        <w:t xml:space="preserve">adopt the federal exemption level, </w:t>
      </w:r>
      <w:r w:rsidRPr="00EF1BDA">
        <w:rPr>
          <w:rFonts w:ascii="Times New Roman" w:hAnsi="Times New Roman" w:cs="Times New Roman"/>
          <w:sz w:val="24"/>
          <w:szCs w:val="24"/>
        </w:rPr>
        <w:t>inheritance tax revenue will fall</w:t>
      </w:r>
      <w:r w:rsidR="00D85DAD">
        <w:rPr>
          <w:rFonts w:ascii="Times New Roman" w:hAnsi="Times New Roman" w:cs="Times New Roman"/>
          <w:sz w:val="24"/>
          <w:szCs w:val="24"/>
        </w:rPr>
        <w:t xml:space="preserve"> for these states</w:t>
      </w:r>
      <w:r w:rsidRPr="00EF1BDA">
        <w:rPr>
          <w:rFonts w:ascii="Times New Roman" w:hAnsi="Times New Roman" w:cs="Times New Roman"/>
          <w:sz w:val="24"/>
          <w:szCs w:val="24"/>
        </w:rPr>
        <w:t xml:space="preserve">.  </w:t>
      </w:r>
      <w:r w:rsidR="00E83126">
        <w:rPr>
          <w:rFonts w:ascii="Times New Roman" w:hAnsi="Times New Roman" w:cs="Times New Roman"/>
          <w:sz w:val="24"/>
          <w:szCs w:val="24"/>
        </w:rPr>
        <w:t xml:space="preserve">We predict </w:t>
      </w:r>
      <w:r w:rsidR="00D85DAD">
        <w:rPr>
          <w:rFonts w:ascii="Times New Roman" w:hAnsi="Times New Roman" w:cs="Times New Roman"/>
          <w:sz w:val="24"/>
          <w:szCs w:val="24"/>
        </w:rPr>
        <w:t>that</w:t>
      </w:r>
      <w:r w:rsidR="00A45BEB">
        <w:rPr>
          <w:rFonts w:ascii="Times New Roman" w:hAnsi="Times New Roman" w:cs="Times New Roman"/>
          <w:sz w:val="24"/>
          <w:szCs w:val="24"/>
        </w:rPr>
        <w:t xml:space="preserve"> </w:t>
      </w:r>
      <w:r w:rsidR="00E83126">
        <w:rPr>
          <w:rFonts w:ascii="Times New Roman" w:hAnsi="Times New Roman" w:cs="Times New Roman"/>
          <w:sz w:val="24"/>
          <w:szCs w:val="24"/>
        </w:rPr>
        <w:t xml:space="preserve">state </w:t>
      </w:r>
      <w:r w:rsidRPr="00EF1BDA">
        <w:rPr>
          <w:rFonts w:ascii="Times New Roman" w:hAnsi="Times New Roman" w:cs="Times New Roman"/>
          <w:sz w:val="24"/>
          <w:szCs w:val="24"/>
        </w:rPr>
        <w:t xml:space="preserve">inheritance tax revenue will </w:t>
      </w:r>
      <w:r w:rsidR="00D85DAD">
        <w:rPr>
          <w:rFonts w:ascii="Times New Roman" w:hAnsi="Times New Roman" w:cs="Times New Roman"/>
          <w:sz w:val="24"/>
          <w:szCs w:val="24"/>
        </w:rPr>
        <w:t xml:space="preserve">continue </w:t>
      </w:r>
      <w:r w:rsidR="00E83126">
        <w:rPr>
          <w:rFonts w:ascii="Times New Roman" w:hAnsi="Times New Roman" w:cs="Times New Roman"/>
          <w:sz w:val="24"/>
          <w:szCs w:val="24"/>
        </w:rPr>
        <w:t xml:space="preserve">its </w:t>
      </w:r>
      <w:r w:rsidR="00D85DAD">
        <w:rPr>
          <w:rFonts w:ascii="Times New Roman" w:hAnsi="Times New Roman" w:cs="Times New Roman"/>
          <w:sz w:val="24"/>
          <w:szCs w:val="24"/>
        </w:rPr>
        <w:t>slow decline.</w:t>
      </w:r>
    </w:p>
    <w:p w:rsidR="00D85DAD" w:rsidRDefault="00D85DAD" w:rsidP="003A572A">
      <w:pPr>
        <w:spacing w:after="0" w:line="480" w:lineRule="auto"/>
        <w:rPr>
          <w:rFonts w:ascii="Times New Roman" w:hAnsi="Times New Roman" w:cs="Times New Roman"/>
          <w:sz w:val="24"/>
          <w:szCs w:val="24"/>
        </w:rPr>
      </w:pPr>
    </w:p>
    <w:p w:rsidR="00D85DAD" w:rsidRPr="00697A07" w:rsidRDefault="00D85DAD" w:rsidP="00697A07">
      <w:pPr>
        <w:pStyle w:val="ListParagraph"/>
        <w:spacing w:after="0" w:line="480" w:lineRule="auto"/>
        <w:ind w:left="360"/>
        <w:jc w:val="center"/>
        <w:rPr>
          <w:rFonts w:ascii="Times New Roman Bold" w:hAnsi="Times New Roman Bold" w:cs="Times New Roman"/>
          <w:b/>
          <w:caps/>
          <w:sz w:val="24"/>
          <w:szCs w:val="24"/>
        </w:rPr>
      </w:pPr>
      <w:r w:rsidRPr="00697A07">
        <w:rPr>
          <w:rFonts w:ascii="Times New Roman Bold" w:hAnsi="Times New Roman Bold" w:cs="Times New Roman"/>
          <w:b/>
          <w:caps/>
          <w:sz w:val="24"/>
          <w:szCs w:val="24"/>
        </w:rPr>
        <w:t>Conclusion</w:t>
      </w:r>
      <w:r w:rsidR="00697A07">
        <w:rPr>
          <w:rFonts w:ascii="Times New Roman Bold" w:hAnsi="Times New Roman Bold" w:cs="Times New Roman"/>
          <w:b/>
          <w:caps/>
          <w:sz w:val="24"/>
          <w:szCs w:val="24"/>
        </w:rPr>
        <w:t>S</w:t>
      </w:r>
    </w:p>
    <w:p w:rsidR="00882D30" w:rsidRDefault="00873372" w:rsidP="003A57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exception of the state corporate income tax, we do not expect major changes in the specific taxes that state</w:t>
      </w:r>
      <w:r w:rsidR="00313432">
        <w:rPr>
          <w:rFonts w:ascii="Times New Roman" w:hAnsi="Times New Roman" w:cs="Times New Roman"/>
          <w:sz w:val="24"/>
          <w:szCs w:val="24"/>
        </w:rPr>
        <w:t>s</w:t>
      </w:r>
      <w:r>
        <w:rPr>
          <w:rFonts w:ascii="Times New Roman" w:hAnsi="Times New Roman" w:cs="Times New Roman"/>
          <w:sz w:val="24"/>
          <w:szCs w:val="24"/>
        </w:rPr>
        <w:t xml:space="preserve"> employ.  While there are proposals to eliminate certain taxes, we </w:t>
      </w:r>
      <w:r w:rsidR="0066323E">
        <w:rPr>
          <w:rFonts w:ascii="Times New Roman" w:hAnsi="Times New Roman" w:cs="Times New Roman"/>
          <w:sz w:val="24"/>
          <w:szCs w:val="24"/>
        </w:rPr>
        <w:t>predict that</w:t>
      </w:r>
      <w:r w:rsidR="00697A07">
        <w:rPr>
          <w:rFonts w:ascii="Times New Roman" w:hAnsi="Times New Roman" w:cs="Times New Roman"/>
          <w:sz w:val="24"/>
          <w:szCs w:val="24"/>
        </w:rPr>
        <w:t xml:space="preserve"> </w:t>
      </w:r>
      <w:r w:rsidR="00E83126">
        <w:rPr>
          <w:rFonts w:ascii="Times New Roman" w:hAnsi="Times New Roman" w:cs="Times New Roman"/>
          <w:sz w:val="24"/>
          <w:szCs w:val="24"/>
        </w:rPr>
        <w:t>aside from</w:t>
      </w:r>
      <w:r w:rsidR="0066323E">
        <w:rPr>
          <w:rFonts w:ascii="Times New Roman" w:hAnsi="Times New Roman" w:cs="Times New Roman"/>
          <w:sz w:val="24"/>
          <w:szCs w:val="24"/>
        </w:rPr>
        <w:t xml:space="preserve"> in</w:t>
      </w:r>
      <w:r w:rsidR="00E83126">
        <w:rPr>
          <w:rFonts w:ascii="Times New Roman" w:hAnsi="Times New Roman" w:cs="Times New Roman"/>
          <w:sz w:val="24"/>
          <w:szCs w:val="24"/>
        </w:rPr>
        <w:t xml:space="preserve"> a </w:t>
      </w:r>
      <w:r>
        <w:rPr>
          <w:rFonts w:ascii="Times New Roman" w:hAnsi="Times New Roman" w:cs="Times New Roman"/>
          <w:sz w:val="24"/>
          <w:szCs w:val="24"/>
        </w:rPr>
        <w:t>couple of states</w:t>
      </w:r>
      <w:r w:rsidR="00E83126">
        <w:rPr>
          <w:rFonts w:ascii="Times New Roman" w:hAnsi="Times New Roman" w:cs="Times New Roman"/>
          <w:sz w:val="24"/>
          <w:szCs w:val="24"/>
        </w:rPr>
        <w:t>,</w:t>
      </w:r>
      <w:r w:rsidR="0066323E">
        <w:rPr>
          <w:rFonts w:ascii="Times New Roman" w:hAnsi="Times New Roman" w:cs="Times New Roman"/>
          <w:sz w:val="24"/>
          <w:szCs w:val="24"/>
        </w:rPr>
        <w:t xml:space="preserve"> it will be extremely difficult</w:t>
      </w:r>
      <w:r w:rsidR="00E83126">
        <w:rPr>
          <w:rFonts w:ascii="Times New Roman" w:hAnsi="Times New Roman" w:cs="Times New Roman"/>
          <w:sz w:val="24"/>
          <w:szCs w:val="24"/>
        </w:rPr>
        <w:t xml:space="preserve"> if not impossible </w:t>
      </w:r>
      <w:r>
        <w:rPr>
          <w:rFonts w:ascii="Times New Roman" w:hAnsi="Times New Roman" w:cs="Times New Roman"/>
          <w:sz w:val="24"/>
          <w:szCs w:val="24"/>
        </w:rPr>
        <w:t xml:space="preserve">to generate the political support among voters to enact </w:t>
      </w:r>
      <w:r w:rsidR="00E83126">
        <w:rPr>
          <w:rFonts w:ascii="Times New Roman" w:hAnsi="Times New Roman" w:cs="Times New Roman"/>
          <w:sz w:val="24"/>
          <w:szCs w:val="24"/>
        </w:rPr>
        <w:t>major changes to state tax structures</w:t>
      </w:r>
      <w:r>
        <w:rPr>
          <w:rFonts w:ascii="Times New Roman" w:hAnsi="Times New Roman" w:cs="Times New Roman"/>
          <w:sz w:val="24"/>
          <w:szCs w:val="24"/>
        </w:rPr>
        <w:t xml:space="preserve">.  We expect that individual income tax rates will go down and </w:t>
      </w:r>
      <w:r w:rsidR="009B5659">
        <w:rPr>
          <w:rFonts w:ascii="Times New Roman" w:hAnsi="Times New Roman" w:cs="Times New Roman"/>
          <w:sz w:val="24"/>
          <w:szCs w:val="24"/>
        </w:rPr>
        <w:t xml:space="preserve">that </w:t>
      </w:r>
      <w:r>
        <w:rPr>
          <w:rFonts w:ascii="Times New Roman" w:hAnsi="Times New Roman" w:cs="Times New Roman"/>
          <w:sz w:val="24"/>
          <w:szCs w:val="24"/>
        </w:rPr>
        <w:t>sale</w:t>
      </w:r>
      <w:r w:rsidR="00A45BEB">
        <w:rPr>
          <w:rFonts w:ascii="Times New Roman" w:hAnsi="Times New Roman" w:cs="Times New Roman"/>
          <w:sz w:val="24"/>
          <w:szCs w:val="24"/>
        </w:rPr>
        <w:t xml:space="preserve"> </w:t>
      </w:r>
      <w:r>
        <w:rPr>
          <w:rFonts w:ascii="Times New Roman" w:hAnsi="Times New Roman" w:cs="Times New Roman"/>
          <w:sz w:val="24"/>
          <w:szCs w:val="24"/>
        </w:rPr>
        <w:t>and excise tax</w:t>
      </w:r>
      <w:r w:rsidR="009B5659">
        <w:rPr>
          <w:rFonts w:ascii="Times New Roman" w:hAnsi="Times New Roman" w:cs="Times New Roman"/>
          <w:sz w:val="24"/>
          <w:szCs w:val="24"/>
        </w:rPr>
        <w:t xml:space="preserve"> rat</w:t>
      </w:r>
      <w:r>
        <w:rPr>
          <w:rFonts w:ascii="Times New Roman" w:hAnsi="Times New Roman" w:cs="Times New Roman"/>
          <w:sz w:val="24"/>
          <w:szCs w:val="24"/>
        </w:rPr>
        <w:t xml:space="preserve">es (on tobacco and fuel, for example) will increase.  </w:t>
      </w:r>
      <w:r w:rsidR="009B5659">
        <w:rPr>
          <w:rFonts w:ascii="Times New Roman" w:hAnsi="Times New Roman" w:cs="Times New Roman"/>
          <w:sz w:val="24"/>
          <w:szCs w:val="24"/>
        </w:rPr>
        <w:t>With the increase</w:t>
      </w:r>
      <w:r w:rsidR="0066323E">
        <w:rPr>
          <w:rFonts w:ascii="Times New Roman" w:hAnsi="Times New Roman" w:cs="Times New Roman"/>
          <w:sz w:val="24"/>
          <w:szCs w:val="24"/>
        </w:rPr>
        <w:t>d</w:t>
      </w:r>
      <w:r w:rsidR="009B5659">
        <w:rPr>
          <w:rFonts w:ascii="Times New Roman" w:hAnsi="Times New Roman" w:cs="Times New Roman"/>
          <w:sz w:val="24"/>
          <w:szCs w:val="24"/>
        </w:rPr>
        <w:t xml:space="preserve"> mobility of businesses and individuals, there will be pressure for states to keep tax rates similar to other states</w:t>
      </w:r>
      <w:r w:rsidR="00E83126">
        <w:rPr>
          <w:rFonts w:ascii="Times New Roman" w:hAnsi="Times New Roman" w:cs="Times New Roman"/>
          <w:sz w:val="24"/>
          <w:szCs w:val="24"/>
        </w:rPr>
        <w:t>, especially to those of neighbors</w:t>
      </w:r>
      <w:r w:rsidR="009B5659">
        <w:rPr>
          <w:rFonts w:ascii="Times New Roman" w:hAnsi="Times New Roman" w:cs="Times New Roman"/>
          <w:sz w:val="24"/>
          <w:szCs w:val="24"/>
        </w:rPr>
        <w:t xml:space="preserve">.  </w:t>
      </w:r>
      <w:r w:rsidR="00E83126">
        <w:rPr>
          <w:rFonts w:ascii="Times New Roman" w:hAnsi="Times New Roman" w:cs="Times New Roman"/>
          <w:sz w:val="24"/>
          <w:szCs w:val="24"/>
        </w:rPr>
        <w:t xml:space="preserve">Overall, we expect a </w:t>
      </w:r>
      <w:r w:rsidR="009B5659">
        <w:rPr>
          <w:rFonts w:ascii="Times New Roman" w:hAnsi="Times New Roman" w:cs="Times New Roman"/>
          <w:sz w:val="24"/>
          <w:szCs w:val="24"/>
        </w:rPr>
        <w:t xml:space="preserve">reduction in </w:t>
      </w:r>
      <w:r w:rsidR="00E83126">
        <w:rPr>
          <w:rFonts w:ascii="Times New Roman" w:hAnsi="Times New Roman" w:cs="Times New Roman"/>
          <w:sz w:val="24"/>
          <w:szCs w:val="24"/>
        </w:rPr>
        <w:t xml:space="preserve">state </w:t>
      </w:r>
      <w:r w:rsidR="009B5659">
        <w:rPr>
          <w:rFonts w:ascii="Times New Roman" w:hAnsi="Times New Roman" w:cs="Times New Roman"/>
          <w:sz w:val="24"/>
          <w:szCs w:val="24"/>
        </w:rPr>
        <w:t>tax rate differences</w:t>
      </w:r>
      <w:r w:rsidR="0066323E">
        <w:rPr>
          <w:rFonts w:ascii="Times New Roman" w:hAnsi="Times New Roman" w:cs="Times New Roman"/>
          <w:sz w:val="24"/>
          <w:szCs w:val="24"/>
        </w:rPr>
        <w:t xml:space="preserve">.  </w:t>
      </w:r>
      <w:r w:rsidR="00E83126">
        <w:rPr>
          <w:rFonts w:ascii="Times New Roman" w:hAnsi="Times New Roman" w:cs="Times New Roman"/>
          <w:sz w:val="24"/>
          <w:szCs w:val="24"/>
        </w:rPr>
        <w:t xml:space="preserve">We anticipate </w:t>
      </w:r>
      <w:r w:rsidR="00E83126">
        <w:rPr>
          <w:rFonts w:ascii="Times New Roman" w:hAnsi="Times New Roman" w:cs="Times New Roman"/>
          <w:sz w:val="24"/>
          <w:szCs w:val="24"/>
        </w:rPr>
        <w:lastRenderedPageBreak/>
        <w:t xml:space="preserve">that in </w:t>
      </w:r>
      <w:r w:rsidR="009B5659">
        <w:rPr>
          <w:rFonts w:ascii="Times New Roman" w:hAnsi="Times New Roman" w:cs="Times New Roman"/>
          <w:sz w:val="24"/>
          <w:szCs w:val="24"/>
        </w:rPr>
        <w:t>2040</w:t>
      </w:r>
      <w:r w:rsidR="00697A07">
        <w:rPr>
          <w:rFonts w:ascii="Times New Roman" w:hAnsi="Times New Roman" w:cs="Times New Roman"/>
          <w:sz w:val="24"/>
          <w:szCs w:val="24"/>
        </w:rPr>
        <w:t xml:space="preserve"> </w:t>
      </w:r>
      <w:r w:rsidR="00313432">
        <w:rPr>
          <w:rFonts w:ascii="Times New Roman" w:hAnsi="Times New Roman" w:cs="Times New Roman"/>
          <w:sz w:val="24"/>
          <w:szCs w:val="24"/>
        </w:rPr>
        <w:t xml:space="preserve">a table equivalent to Table 1 </w:t>
      </w:r>
      <w:r w:rsidR="00E83126">
        <w:rPr>
          <w:rFonts w:ascii="Times New Roman" w:hAnsi="Times New Roman" w:cs="Times New Roman"/>
          <w:sz w:val="24"/>
          <w:szCs w:val="24"/>
        </w:rPr>
        <w:t xml:space="preserve">will </w:t>
      </w:r>
      <w:r w:rsidR="009B5659">
        <w:rPr>
          <w:rFonts w:ascii="Times New Roman" w:hAnsi="Times New Roman" w:cs="Times New Roman"/>
          <w:sz w:val="24"/>
          <w:szCs w:val="24"/>
        </w:rPr>
        <w:t xml:space="preserve">look similar to </w:t>
      </w:r>
      <w:r w:rsidR="00697A07">
        <w:rPr>
          <w:rFonts w:ascii="Times New Roman" w:hAnsi="Times New Roman" w:cs="Times New Roman"/>
          <w:sz w:val="24"/>
          <w:szCs w:val="24"/>
        </w:rPr>
        <w:t>what it</w:t>
      </w:r>
      <w:r w:rsidR="0066323E">
        <w:rPr>
          <w:rFonts w:ascii="Times New Roman" w:hAnsi="Times New Roman" w:cs="Times New Roman"/>
          <w:sz w:val="24"/>
          <w:szCs w:val="24"/>
        </w:rPr>
        <w:t xml:space="preserve"> look</w:t>
      </w:r>
      <w:r w:rsidR="00313432">
        <w:rPr>
          <w:rFonts w:ascii="Times New Roman" w:hAnsi="Times New Roman" w:cs="Times New Roman"/>
          <w:sz w:val="24"/>
          <w:szCs w:val="24"/>
        </w:rPr>
        <w:t>ed</w:t>
      </w:r>
      <w:r w:rsidR="0066323E">
        <w:rPr>
          <w:rFonts w:ascii="Times New Roman" w:hAnsi="Times New Roman" w:cs="Times New Roman"/>
          <w:sz w:val="24"/>
          <w:szCs w:val="24"/>
        </w:rPr>
        <w:t xml:space="preserve"> like</w:t>
      </w:r>
      <w:r w:rsidR="009B5659">
        <w:rPr>
          <w:rFonts w:ascii="Times New Roman" w:hAnsi="Times New Roman" w:cs="Times New Roman"/>
          <w:sz w:val="24"/>
          <w:szCs w:val="24"/>
        </w:rPr>
        <w:t xml:space="preserve"> in 2010.  The share</w:t>
      </w:r>
      <w:r w:rsidR="0066323E">
        <w:rPr>
          <w:rFonts w:ascii="Times New Roman" w:hAnsi="Times New Roman" w:cs="Times New Roman"/>
          <w:sz w:val="24"/>
          <w:szCs w:val="24"/>
        </w:rPr>
        <w:t xml:space="preserve"> of some taxes will be smaller—in </w:t>
      </w:r>
      <w:r w:rsidR="009B5659">
        <w:rPr>
          <w:rFonts w:ascii="Times New Roman" w:hAnsi="Times New Roman" w:cs="Times New Roman"/>
          <w:sz w:val="24"/>
          <w:szCs w:val="24"/>
        </w:rPr>
        <w:t>particular</w:t>
      </w:r>
      <w:r w:rsidR="0066323E">
        <w:rPr>
          <w:rFonts w:ascii="Times New Roman" w:hAnsi="Times New Roman" w:cs="Times New Roman"/>
          <w:sz w:val="24"/>
          <w:szCs w:val="24"/>
        </w:rPr>
        <w:t>, shares of</w:t>
      </w:r>
      <w:r w:rsidR="009B5659">
        <w:rPr>
          <w:rFonts w:ascii="Times New Roman" w:hAnsi="Times New Roman" w:cs="Times New Roman"/>
          <w:sz w:val="24"/>
          <w:szCs w:val="24"/>
        </w:rPr>
        <w:t xml:space="preserve"> the individual income tax, the corporate income tax, the inheritance tax, and the property tax, with the share for the corporate income tax being substantially smaller.  On the other hand, the shares for the sales tax and excise taxes will increase.  </w:t>
      </w:r>
      <w:r w:rsidR="00E83126">
        <w:rPr>
          <w:rFonts w:ascii="Times New Roman" w:hAnsi="Times New Roman" w:cs="Times New Roman"/>
          <w:sz w:val="24"/>
          <w:szCs w:val="24"/>
        </w:rPr>
        <w:t xml:space="preserve">Finally, we expect that states will </w:t>
      </w:r>
      <w:r w:rsidR="009B5659">
        <w:rPr>
          <w:rFonts w:ascii="Times New Roman" w:hAnsi="Times New Roman" w:cs="Times New Roman"/>
          <w:sz w:val="24"/>
          <w:szCs w:val="24"/>
        </w:rPr>
        <w:t>likely turn to greater use of fees and charges</w:t>
      </w:r>
      <w:r w:rsidR="00E83126">
        <w:rPr>
          <w:rFonts w:ascii="Times New Roman" w:hAnsi="Times New Roman" w:cs="Times New Roman"/>
          <w:sz w:val="24"/>
          <w:szCs w:val="24"/>
        </w:rPr>
        <w:t xml:space="preserve"> for revenue </w:t>
      </w:r>
      <w:r w:rsidR="009B5659">
        <w:rPr>
          <w:rFonts w:ascii="Times New Roman" w:hAnsi="Times New Roman" w:cs="Times New Roman"/>
          <w:sz w:val="24"/>
          <w:szCs w:val="24"/>
        </w:rPr>
        <w:t>and</w:t>
      </w:r>
      <w:r w:rsidR="000B7CC4">
        <w:rPr>
          <w:rFonts w:ascii="Times New Roman" w:hAnsi="Times New Roman" w:cs="Times New Roman"/>
          <w:sz w:val="24"/>
          <w:szCs w:val="24"/>
        </w:rPr>
        <w:t xml:space="preserve"> to</w:t>
      </w:r>
      <w:r w:rsidR="009B5659">
        <w:rPr>
          <w:rFonts w:ascii="Times New Roman" w:hAnsi="Times New Roman" w:cs="Times New Roman"/>
          <w:sz w:val="24"/>
          <w:szCs w:val="24"/>
        </w:rPr>
        <w:t xml:space="preserve"> heavier reliance on </w:t>
      </w:r>
      <w:r w:rsidR="000B7CC4">
        <w:rPr>
          <w:rFonts w:ascii="Times New Roman" w:hAnsi="Times New Roman" w:cs="Times New Roman"/>
          <w:sz w:val="24"/>
          <w:szCs w:val="24"/>
        </w:rPr>
        <w:t>minor tax revenue sources</w:t>
      </w:r>
      <w:r w:rsidR="00E83126">
        <w:rPr>
          <w:rFonts w:ascii="Times New Roman" w:hAnsi="Times New Roman" w:cs="Times New Roman"/>
          <w:sz w:val="24"/>
          <w:szCs w:val="24"/>
        </w:rPr>
        <w:t xml:space="preserve"> as other sources shrink in importance</w:t>
      </w:r>
      <w:r w:rsidR="000B7CC4">
        <w:rPr>
          <w:rFonts w:ascii="Times New Roman" w:hAnsi="Times New Roman" w:cs="Times New Roman"/>
          <w:sz w:val="24"/>
          <w:szCs w:val="24"/>
        </w:rPr>
        <w:t>.</w:t>
      </w:r>
    </w:p>
    <w:p w:rsidR="006475C2" w:rsidRPr="00882D30" w:rsidRDefault="00313432" w:rsidP="003A572A">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Certainly, state tax revenue suffered during the Great Recession</w:t>
      </w:r>
      <w:r w:rsidR="003A292C">
        <w:rPr>
          <w:rFonts w:ascii="Times New Roman" w:hAnsi="Times New Roman" w:cs="Times New Roman"/>
          <w:sz w:val="24"/>
          <w:szCs w:val="24"/>
        </w:rPr>
        <w:t xml:space="preserve">, and as the economy has recovered, state tax revenues have been growing again.  While we expect that the state tax structure will change over the next 20 years, in the absence of efforts to actually </w:t>
      </w:r>
      <w:r>
        <w:rPr>
          <w:rFonts w:ascii="Times New Roman" w:hAnsi="Times New Roman" w:cs="Times New Roman"/>
          <w:sz w:val="24"/>
          <w:szCs w:val="24"/>
        </w:rPr>
        <w:t xml:space="preserve">shrink </w:t>
      </w:r>
      <w:r w:rsidR="003A292C">
        <w:rPr>
          <w:rFonts w:ascii="Times New Roman" w:hAnsi="Times New Roman" w:cs="Times New Roman"/>
          <w:sz w:val="24"/>
          <w:szCs w:val="24"/>
        </w:rPr>
        <w:t xml:space="preserve">the size of </w:t>
      </w:r>
      <w:r>
        <w:rPr>
          <w:rFonts w:ascii="Times New Roman" w:hAnsi="Times New Roman" w:cs="Times New Roman"/>
          <w:sz w:val="24"/>
          <w:szCs w:val="24"/>
        </w:rPr>
        <w:t xml:space="preserve">state </w:t>
      </w:r>
      <w:r w:rsidR="003A292C">
        <w:rPr>
          <w:rFonts w:ascii="Times New Roman" w:hAnsi="Times New Roman" w:cs="Times New Roman"/>
          <w:sz w:val="24"/>
          <w:szCs w:val="24"/>
        </w:rPr>
        <w:t xml:space="preserve">government or greatly expand the scope of state government we expect that over the long-run states will be able to generate the revenue necessary to fund public services.  While state government revenue as a share of state income has fluctuated over time, over the 1980 to 2010 period, the trend has been remarkable flat; in fact, a trend line for the data in Figure 1 is actually slightly positive.  </w:t>
      </w:r>
      <w:r w:rsidR="006475C2" w:rsidRPr="00882D30">
        <w:rPr>
          <w:rFonts w:ascii="Times New Roman" w:hAnsi="Times New Roman" w:cs="Times New Roman"/>
          <w:b/>
          <w:sz w:val="24"/>
          <w:szCs w:val="24"/>
        </w:rPr>
        <w:br w:type="page"/>
      </w:r>
    </w:p>
    <w:p w:rsidR="00477E58" w:rsidRPr="00697A07" w:rsidRDefault="000563FF" w:rsidP="00697A07">
      <w:pPr>
        <w:spacing w:after="0" w:line="360" w:lineRule="auto"/>
        <w:jc w:val="center"/>
        <w:rPr>
          <w:rFonts w:ascii="Times New Roman Bold" w:hAnsi="Times New Roman Bold" w:cs="Times New Roman"/>
          <w:b/>
          <w:caps/>
          <w:sz w:val="24"/>
          <w:szCs w:val="24"/>
        </w:rPr>
      </w:pPr>
      <w:r w:rsidRPr="00697A07">
        <w:rPr>
          <w:rFonts w:ascii="Times New Roman Bold" w:hAnsi="Times New Roman Bold" w:cs="Times New Roman"/>
          <w:b/>
          <w:caps/>
          <w:sz w:val="24"/>
          <w:szCs w:val="24"/>
        </w:rPr>
        <w:lastRenderedPageBreak/>
        <w:t>References</w:t>
      </w:r>
    </w:p>
    <w:p w:rsidR="00D30F3D" w:rsidRPr="0089030D" w:rsidRDefault="00D30F3D" w:rsidP="005D1F13">
      <w:pPr>
        <w:spacing w:after="0"/>
        <w:rPr>
          <w:rFonts w:ascii="Times New Roman" w:hAnsi="Times New Roman" w:cs="Times New Roman"/>
          <w:sz w:val="24"/>
          <w:szCs w:val="24"/>
        </w:rPr>
      </w:pPr>
    </w:p>
    <w:p w:rsidR="00697A07" w:rsidRDefault="0027298A" w:rsidP="00BE1967">
      <w:pPr>
        <w:autoSpaceDE w:val="0"/>
        <w:autoSpaceDN w:val="0"/>
        <w:adjustRightInd w:val="0"/>
        <w:spacing w:after="0"/>
        <w:rPr>
          <w:rFonts w:ascii="Times New Roman" w:hAnsi="Times New Roman" w:cs="Times New Roman"/>
          <w:sz w:val="24"/>
          <w:szCs w:val="24"/>
        </w:rPr>
      </w:pPr>
      <w:r w:rsidRPr="0089030D">
        <w:rPr>
          <w:rFonts w:ascii="Times New Roman" w:hAnsi="Times New Roman" w:cs="Times New Roman"/>
          <w:sz w:val="24"/>
          <w:szCs w:val="24"/>
        </w:rPr>
        <w:t>Buschman</w:t>
      </w:r>
      <w:r>
        <w:rPr>
          <w:rFonts w:ascii="Times New Roman" w:hAnsi="Times New Roman" w:cs="Times New Roman"/>
          <w:sz w:val="24"/>
          <w:szCs w:val="24"/>
        </w:rPr>
        <w:t>,</w:t>
      </w:r>
      <w:r w:rsidRPr="0089030D">
        <w:rPr>
          <w:rFonts w:ascii="Times New Roman" w:hAnsi="Times New Roman" w:cs="Times New Roman"/>
          <w:sz w:val="24"/>
          <w:szCs w:val="24"/>
        </w:rPr>
        <w:t xml:space="preserve"> R</w:t>
      </w:r>
      <w:r w:rsidR="00442EBA">
        <w:rPr>
          <w:rFonts w:ascii="Times New Roman" w:hAnsi="Times New Roman" w:cs="Times New Roman"/>
          <w:sz w:val="24"/>
          <w:szCs w:val="24"/>
        </w:rPr>
        <w:t>.</w:t>
      </w:r>
      <w:r>
        <w:rPr>
          <w:rFonts w:ascii="Times New Roman" w:hAnsi="Times New Roman" w:cs="Times New Roman"/>
          <w:sz w:val="24"/>
          <w:szCs w:val="24"/>
        </w:rPr>
        <w:t>, and Sjoqu</w:t>
      </w:r>
      <w:r w:rsidR="00442EBA">
        <w:rPr>
          <w:rFonts w:ascii="Times New Roman" w:hAnsi="Times New Roman" w:cs="Times New Roman"/>
          <w:sz w:val="24"/>
          <w:szCs w:val="24"/>
        </w:rPr>
        <w:t>i</w:t>
      </w:r>
      <w:r>
        <w:rPr>
          <w:rFonts w:ascii="Times New Roman" w:hAnsi="Times New Roman" w:cs="Times New Roman"/>
          <w:sz w:val="24"/>
          <w:szCs w:val="24"/>
        </w:rPr>
        <w:t>st</w:t>
      </w:r>
      <w:r w:rsidR="00442EBA">
        <w:rPr>
          <w:rFonts w:ascii="Times New Roman" w:hAnsi="Times New Roman" w:cs="Times New Roman"/>
          <w:sz w:val="24"/>
          <w:szCs w:val="24"/>
        </w:rPr>
        <w:t>, D.L.</w:t>
      </w:r>
      <w:r>
        <w:rPr>
          <w:rFonts w:ascii="Times New Roman" w:hAnsi="Times New Roman" w:cs="Times New Roman"/>
          <w:sz w:val="24"/>
          <w:szCs w:val="24"/>
        </w:rPr>
        <w:t xml:space="preserve"> (2012)</w:t>
      </w:r>
      <w:r w:rsidR="00442EBA">
        <w:rPr>
          <w:rFonts w:ascii="Times New Roman" w:hAnsi="Times New Roman" w:cs="Times New Roman"/>
          <w:sz w:val="24"/>
          <w:szCs w:val="24"/>
        </w:rPr>
        <w:t xml:space="preserve">, </w:t>
      </w:r>
      <w:r w:rsidR="00D30F3D" w:rsidRPr="0089030D">
        <w:rPr>
          <w:rFonts w:ascii="Times New Roman" w:hAnsi="Times New Roman" w:cs="Times New Roman"/>
          <w:sz w:val="24"/>
          <w:szCs w:val="24"/>
        </w:rPr>
        <w:t>“Recent State Legislative Tax Changes in the Fa</w:t>
      </w:r>
      <w:r w:rsidR="00697A07">
        <w:rPr>
          <w:rFonts w:ascii="Times New Roman" w:hAnsi="Times New Roman" w:cs="Times New Roman"/>
          <w:sz w:val="24"/>
          <w:szCs w:val="24"/>
        </w:rPr>
        <w:t xml:space="preserve">ce of </w:t>
      </w:r>
    </w:p>
    <w:p w:rsidR="00D30F3D" w:rsidRPr="0089030D" w:rsidRDefault="00697A07"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Economic Recession,” </w:t>
      </w:r>
      <w:r w:rsidR="00D30F3D" w:rsidRPr="0089030D">
        <w:rPr>
          <w:rFonts w:ascii="Times New Roman" w:hAnsi="Times New Roman" w:cs="Times New Roman"/>
          <w:i/>
          <w:sz w:val="24"/>
          <w:szCs w:val="24"/>
        </w:rPr>
        <w:t>State Tax Notes</w:t>
      </w:r>
      <w:r w:rsidR="00442EBA">
        <w:rPr>
          <w:rFonts w:ascii="Times New Roman" w:hAnsi="Times New Roman" w:cs="Times New Roman"/>
          <w:i/>
          <w:sz w:val="24"/>
          <w:szCs w:val="24"/>
        </w:rPr>
        <w:t>,</w:t>
      </w:r>
      <w:r w:rsidR="00D30F3D" w:rsidRPr="0089030D">
        <w:rPr>
          <w:rFonts w:ascii="Times New Roman" w:hAnsi="Times New Roman" w:cs="Times New Roman"/>
          <w:sz w:val="24"/>
          <w:szCs w:val="24"/>
        </w:rPr>
        <w:t xml:space="preserve"> 63</w:t>
      </w:r>
      <w:r w:rsidR="00442EBA">
        <w:rPr>
          <w:rFonts w:ascii="Times New Roman" w:hAnsi="Times New Roman" w:cs="Times New Roman"/>
          <w:sz w:val="24"/>
          <w:szCs w:val="24"/>
        </w:rPr>
        <w:t>,</w:t>
      </w:r>
      <w:r w:rsidR="00D30F3D" w:rsidRPr="0089030D">
        <w:rPr>
          <w:rFonts w:ascii="Times New Roman" w:hAnsi="Times New Roman" w:cs="Times New Roman"/>
          <w:sz w:val="24"/>
          <w:szCs w:val="24"/>
        </w:rPr>
        <w:t xml:space="preserve"> 623-630.  </w:t>
      </w:r>
    </w:p>
    <w:p w:rsidR="00D30F3D" w:rsidRDefault="00D30F3D" w:rsidP="00BE1967">
      <w:pPr>
        <w:adjustRightInd w:val="0"/>
        <w:spacing w:after="0"/>
        <w:rPr>
          <w:rFonts w:ascii="Times New Roman" w:hAnsi="Times New Roman" w:cs="Times New Roman"/>
          <w:sz w:val="24"/>
          <w:szCs w:val="24"/>
        </w:rPr>
      </w:pPr>
    </w:p>
    <w:p w:rsidR="00697A07" w:rsidRDefault="00351BB3"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Adams, S</w:t>
      </w:r>
      <w:r w:rsidR="00442EBA">
        <w:rPr>
          <w:rFonts w:ascii="Times New Roman" w:hAnsi="Times New Roman" w:cs="Times New Roman"/>
          <w:sz w:val="24"/>
          <w:szCs w:val="24"/>
        </w:rPr>
        <w:t>.</w:t>
      </w:r>
      <w:r w:rsidR="00037BCB">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sidR="00442EBA">
        <w:rPr>
          <w:rFonts w:ascii="Times New Roman" w:hAnsi="Times New Roman" w:cs="Times New Roman"/>
          <w:sz w:val="24"/>
          <w:szCs w:val="24"/>
        </w:rPr>
        <w:t>H</w:t>
      </w:r>
      <w:r>
        <w:rPr>
          <w:rFonts w:ascii="Times New Roman" w:hAnsi="Times New Roman" w:cs="Times New Roman"/>
          <w:sz w:val="24"/>
          <w:szCs w:val="24"/>
        </w:rPr>
        <w:t>eidlemark</w:t>
      </w:r>
      <w:proofErr w:type="spellEnd"/>
      <w:r w:rsidR="00442EBA">
        <w:rPr>
          <w:rFonts w:ascii="Times New Roman" w:hAnsi="Times New Roman" w:cs="Times New Roman"/>
          <w:sz w:val="24"/>
          <w:szCs w:val="24"/>
        </w:rPr>
        <w:t>, W. (1984),</w:t>
      </w:r>
      <w:r>
        <w:rPr>
          <w:rFonts w:ascii="Times New Roman" w:hAnsi="Times New Roman" w:cs="Times New Roman"/>
          <w:sz w:val="24"/>
          <w:szCs w:val="24"/>
        </w:rPr>
        <w:t xml:space="preserve"> “State and Local Taxation of Railroads and Other </w:t>
      </w:r>
    </w:p>
    <w:p w:rsidR="00697A07" w:rsidRDefault="00697A07"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351BB3">
        <w:rPr>
          <w:rFonts w:ascii="Times New Roman" w:hAnsi="Times New Roman" w:cs="Times New Roman"/>
          <w:sz w:val="24"/>
          <w:szCs w:val="24"/>
        </w:rPr>
        <w:t xml:space="preserve">Transportation Companies: </w:t>
      </w:r>
      <w:r w:rsidR="00442EBA">
        <w:rPr>
          <w:rFonts w:ascii="Times New Roman" w:hAnsi="Times New Roman" w:cs="Times New Roman"/>
          <w:sz w:val="24"/>
          <w:szCs w:val="24"/>
        </w:rPr>
        <w:t>A Survey of Statutory Treatment,</w:t>
      </w:r>
      <w:r w:rsidR="00351BB3">
        <w:rPr>
          <w:rFonts w:ascii="Times New Roman" w:hAnsi="Times New Roman" w:cs="Times New Roman"/>
          <w:sz w:val="24"/>
          <w:szCs w:val="24"/>
        </w:rPr>
        <w:t xml:space="preserve">” </w:t>
      </w:r>
      <w:r w:rsidR="00351BB3" w:rsidRPr="00351BB3">
        <w:rPr>
          <w:rFonts w:ascii="Times New Roman" w:hAnsi="Times New Roman" w:cs="Times New Roman"/>
          <w:i/>
          <w:sz w:val="24"/>
          <w:szCs w:val="24"/>
        </w:rPr>
        <w:t>Transportation Journal</w:t>
      </w:r>
      <w:r w:rsidR="00442EBA">
        <w:rPr>
          <w:rFonts w:ascii="Times New Roman" w:hAnsi="Times New Roman" w:cs="Times New Roman"/>
          <w:i/>
          <w:sz w:val="24"/>
          <w:szCs w:val="24"/>
        </w:rPr>
        <w:t>,</w:t>
      </w:r>
      <w:r w:rsidR="00351BB3">
        <w:rPr>
          <w:rFonts w:ascii="Times New Roman" w:hAnsi="Times New Roman" w:cs="Times New Roman"/>
          <w:sz w:val="24"/>
          <w:szCs w:val="24"/>
        </w:rPr>
        <w:t xml:space="preserve"> </w:t>
      </w:r>
    </w:p>
    <w:p w:rsidR="00351BB3" w:rsidRDefault="00697A07"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351BB3">
        <w:rPr>
          <w:rFonts w:ascii="Times New Roman" w:hAnsi="Times New Roman" w:cs="Times New Roman"/>
          <w:sz w:val="24"/>
          <w:szCs w:val="24"/>
        </w:rPr>
        <w:t>23</w:t>
      </w:r>
      <w:r w:rsidR="00442EBA">
        <w:rPr>
          <w:rFonts w:ascii="Times New Roman" w:hAnsi="Times New Roman" w:cs="Times New Roman"/>
          <w:sz w:val="24"/>
          <w:szCs w:val="24"/>
        </w:rPr>
        <w:t>,</w:t>
      </w:r>
      <w:r w:rsidR="00351BB3">
        <w:rPr>
          <w:rFonts w:ascii="Times New Roman" w:hAnsi="Times New Roman" w:cs="Times New Roman"/>
          <w:sz w:val="24"/>
          <w:szCs w:val="24"/>
        </w:rPr>
        <w:t xml:space="preserve"> 50-61.</w:t>
      </w:r>
    </w:p>
    <w:p w:rsidR="00351BB3" w:rsidRPr="00351BB3" w:rsidRDefault="00351BB3" w:rsidP="00BE1967">
      <w:pPr>
        <w:adjustRightInd w:val="0"/>
        <w:spacing w:after="0"/>
        <w:rPr>
          <w:rFonts w:ascii="Times New Roman" w:hAnsi="Times New Roman" w:cs="Times New Roman"/>
          <w:sz w:val="24"/>
          <w:szCs w:val="24"/>
        </w:rPr>
      </w:pPr>
    </w:p>
    <w:p w:rsidR="00697A07" w:rsidRDefault="00D30F3D" w:rsidP="00BE1967">
      <w:pPr>
        <w:adjustRightInd w:val="0"/>
        <w:spacing w:after="0"/>
        <w:rPr>
          <w:rFonts w:ascii="Times New Roman" w:hAnsi="Times New Roman" w:cs="Times New Roman"/>
          <w:i/>
          <w:sz w:val="24"/>
          <w:szCs w:val="24"/>
        </w:rPr>
      </w:pPr>
      <w:proofErr w:type="gramStart"/>
      <w:r w:rsidRPr="00200F32">
        <w:rPr>
          <w:rFonts w:ascii="Times New Roman" w:hAnsi="Times New Roman" w:cs="Times New Roman"/>
          <w:sz w:val="24"/>
          <w:szCs w:val="24"/>
        </w:rPr>
        <w:t>Advisory Commission on Intergovernmental Relations</w:t>
      </w:r>
      <w:r w:rsidR="00442EBA" w:rsidRPr="00200F32">
        <w:rPr>
          <w:rFonts w:ascii="Times New Roman" w:hAnsi="Times New Roman" w:cs="Times New Roman"/>
          <w:sz w:val="24"/>
          <w:szCs w:val="24"/>
        </w:rPr>
        <w:t>.</w:t>
      </w:r>
      <w:proofErr w:type="gramEnd"/>
      <w:r w:rsidR="00442EBA" w:rsidRPr="00200F32">
        <w:rPr>
          <w:rFonts w:ascii="Times New Roman" w:hAnsi="Times New Roman" w:cs="Times New Roman"/>
          <w:sz w:val="24"/>
          <w:szCs w:val="24"/>
        </w:rPr>
        <w:t xml:space="preserve"> (1980),</w:t>
      </w:r>
      <w:r w:rsidR="00697A07">
        <w:rPr>
          <w:rFonts w:ascii="Times New Roman" w:hAnsi="Times New Roman" w:cs="Times New Roman"/>
          <w:sz w:val="24"/>
          <w:szCs w:val="24"/>
        </w:rPr>
        <w:t xml:space="preserve"> </w:t>
      </w:r>
      <w:r w:rsidRPr="00200F32">
        <w:rPr>
          <w:rFonts w:ascii="Times New Roman" w:hAnsi="Times New Roman" w:cs="Times New Roman"/>
          <w:i/>
          <w:sz w:val="24"/>
          <w:szCs w:val="24"/>
        </w:rPr>
        <w:t xml:space="preserve">Significant Features of Fiscal </w:t>
      </w:r>
    </w:p>
    <w:p w:rsidR="00D30F3D" w:rsidRPr="0089030D" w:rsidRDefault="00697A07"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proofErr w:type="gramStart"/>
      <w:r w:rsidR="00D30F3D" w:rsidRPr="00200F32">
        <w:rPr>
          <w:rFonts w:ascii="Times New Roman" w:hAnsi="Times New Roman" w:cs="Times New Roman"/>
          <w:i/>
          <w:sz w:val="24"/>
          <w:szCs w:val="24"/>
        </w:rPr>
        <w:t>Federalism 1979-1980 Edition</w:t>
      </w:r>
      <w:r>
        <w:rPr>
          <w:rFonts w:ascii="Times New Roman" w:hAnsi="Times New Roman" w:cs="Times New Roman"/>
          <w:sz w:val="24"/>
          <w:szCs w:val="24"/>
        </w:rPr>
        <w:t>, M-123,</w:t>
      </w:r>
      <w:r w:rsidR="00735FD0">
        <w:rPr>
          <w:rFonts w:ascii="Times New Roman" w:hAnsi="Times New Roman" w:cs="Times New Roman"/>
          <w:sz w:val="24"/>
          <w:szCs w:val="24"/>
        </w:rPr>
        <w:t xml:space="preserve"> </w:t>
      </w:r>
      <w:r>
        <w:rPr>
          <w:rFonts w:ascii="Times New Roman" w:hAnsi="Times New Roman" w:cs="Times New Roman"/>
          <w:sz w:val="24"/>
          <w:szCs w:val="24"/>
        </w:rPr>
        <w:t>Washington, D.C</w:t>
      </w:r>
      <w:r w:rsidR="00D30F3D" w:rsidRPr="00200F32">
        <w:rPr>
          <w:rFonts w:ascii="Times New Roman" w:hAnsi="Times New Roman" w:cs="Times New Roman"/>
          <w:sz w:val="24"/>
          <w:szCs w:val="24"/>
        </w:rPr>
        <w:t>.</w:t>
      </w:r>
      <w:proofErr w:type="gramEnd"/>
    </w:p>
    <w:p w:rsidR="00D30F3D" w:rsidRDefault="00D30F3D" w:rsidP="00BE1967">
      <w:pPr>
        <w:autoSpaceDE w:val="0"/>
        <w:autoSpaceDN w:val="0"/>
        <w:adjustRightInd w:val="0"/>
        <w:spacing w:after="0"/>
        <w:rPr>
          <w:rFonts w:ascii="Times New Roman" w:hAnsi="Times New Roman" w:cs="Times New Roman"/>
          <w:sz w:val="24"/>
          <w:szCs w:val="24"/>
        </w:rPr>
      </w:pPr>
    </w:p>
    <w:p w:rsidR="00697A07" w:rsidRDefault="0027298A" w:rsidP="00BE1967">
      <w:pPr>
        <w:adjustRightInd w:val="0"/>
        <w:spacing w:after="0" w:line="240" w:lineRule="auto"/>
        <w:rPr>
          <w:rFonts w:ascii="Times New Roman" w:eastAsia="Times New Roman" w:hAnsi="Times New Roman" w:cs="Times New Roman"/>
          <w:sz w:val="24"/>
          <w:szCs w:val="24"/>
        </w:rPr>
      </w:pPr>
      <w:r w:rsidRPr="0027298A">
        <w:rPr>
          <w:rFonts w:ascii="Times New Roman" w:eastAsia="Times New Roman" w:hAnsi="Times New Roman" w:cs="Times New Roman"/>
          <w:bCs/>
          <w:sz w:val="24"/>
          <w:szCs w:val="24"/>
        </w:rPr>
        <w:t>Alm</w:t>
      </w:r>
      <w:r>
        <w:rPr>
          <w:rFonts w:ascii="Times New Roman" w:eastAsia="Times New Roman" w:hAnsi="Times New Roman" w:cs="Times New Roman"/>
          <w:bCs/>
          <w:sz w:val="24"/>
          <w:szCs w:val="24"/>
        </w:rPr>
        <w:t>,</w:t>
      </w:r>
      <w:r w:rsidRPr="0027298A">
        <w:rPr>
          <w:rFonts w:ascii="Times New Roman" w:eastAsia="Times New Roman" w:hAnsi="Times New Roman" w:cs="Times New Roman"/>
          <w:sz w:val="24"/>
          <w:szCs w:val="24"/>
        </w:rPr>
        <w:t xml:space="preserve"> J</w:t>
      </w:r>
      <w:r w:rsidR="00442EBA">
        <w:rPr>
          <w:rFonts w:ascii="Times New Roman" w:eastAsia="Times New Roman" w:hAnsi="Times New Roman" w:cs="Times New Roman"/>
          <w:sz w:val="24"/>
          <w:szCs w:val="24"/>
        </w:rPr>
        <w:t>.</w:t>
      </w:r>
      <w:r w:rsidRPr="0027298A">
        <w:rPr>
          <w:rFonts w:ascii="Times New Roman" w:eastAsia="Times New Roman" w:hAnsi="Times New Roman" w:cs="Times New Roman"/>
          <w:sz w:val="24"/>
          <w:szCs w:val="24"/>
        </w:rPr>
        <w:t xml:space="preserve">, and </w:t>
      </w:r>
      <w:proofErr w:type="spellStart"/>
      <w:r w:rsidRPr="0027298A">
        <w:rPr>
          <w:rFonts w:ascii="Times New Roman" w:eastAsia="Times New Roman" w:hAnsi="Times New Roman" w:cs="Times New Roman"/>
          <w:sz w:val="24"/>
          <w:szCs w:val="24"/>
        </w:rPr>
        <w:t>Melnik</w:t>
      </w:r>
      <w:proofErr w:type="spellEnd"/>
      <w:r w:rsidR="00442EBA">
        <w:rPr>
          <w:rFonts w:ascii="Times New Roman" w:eastAsia="Times New Roman" w:hAnsi="Times New Roman" w:cs="Times New Roman"/>
          <w:sz w:val="24"/>
          <w:szCs w:val="24"/>
        </w:rPr>
        <w:t>, M.I. (2012),</w:t>
      </w:r>
      <w:r w:rsidRPr="0027298A">
        <w:rPr>
          <w:rFonts w:ascii="Times New Roman" w:eastAsia="Times New Roman" w:hAnsi="Times New Roman" w:cs="Times New Roman"/>
          <w:sz w:val="24"/>
          <w:szCs w:val="24"/>
        </w:rPr>
        <w:t xml:space="preserve"> “Does Online Cross-Border Shopping Affect State Use Tax </w:t>
      </w:r>
    </w:p>
    <w:p w:rsidR="0027298A" w:rsidRPr="0027298A" w:rsidRDefault="00697A07" w:rsidP="00BE1967">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298A" w:rsidRPr="0027298A">
        <w:rPr>
          <w:rFonts w:ascii="Times New Roman" w:eastAsia="Times New Roman" w:hAnsi="Times New Roman" w:cs="Times New Roman"/>
          <w:sz w:val="24"/>
          <w:szCs w:val="24"/>
        </w:rPr>
        <w:t>Liabilities</w:t>
      </w:r>
      <w:proofErr w:type="gramStart"/>
      <w:r w:rsidR="0027298A" w:rsidRPr="0027298A">
        <w:rPr>
          <w:rFonts w:ascii="Times New Roman" w:eastAsia="Times New Roman" w:hAnsi="Times New Roman" w:cs="Times New Roman"/>
          <w:sz w:val="24"/>
          <w:szCs w:val="24"/>
        </w:rPr>
        <w:t>?</w:t>
      </w:r>
      <w:r w:rsidR="00442EBA">
        <w:rPr>
          <w:rFonts w:ascii="Times New Roman" w:eastAsia="Times New Roman" w:hAnsi="Times New Roman" w:cs="Times New Roman"/>
          <w:sz w:val="24"/>
          <w:szCs w:val="24"/>
        </w:rPr>
        <w:t>,</w:t>
      </w:r>
      <w:proofErr w:type="gramEnd"/>
      <w:r w:rsidR="0027298A" w:rsidRPr="0027298A">
        <w:rPr>
          <w:rFonts w:ascii="Times New Roman" w:eastAsia="Times New Roman" w:hAnsi="Times New Roman" w:cs="Times New Roman"/>
          <w:sz w:val="24"/>
          <w:szCs w:val="24"/>
        </w:rPr>
        <w:t xml:space="preserve">” </w:t>
      </w:r>
      <w:r w:rsidR="0027298A" w:rsidRPr="0027298A">
        <w:rPr>
          <w:rFonts w:ascii="Times New Roman" w:eastAsia="Times New Roman" w:hAnsi="Times New Roman" w:cs="Times New Roman"/>
          <w:i/>
          <w:sz w:val="24"/>
          <w:szCs w:val="24"/>
        </w:rPr>
        <w:t>State Tax Notes</w:t>
      </w:r>
      <w:r w:rsidR="0027298A" w:rsidRPr="0027298A">
        <w:rPr>
          <w:rFonts w:ascii="Times New Roman" w:eastAsia="Times New Roman" w:hAnsi="Times New Roman" w:cs="Times New Roman"/>
          <w:sz w:val="24"/>
          <w:szCs w:val="24"/>
        </w:rPr>
        <w:t xml:space="preserve">, </w:t>
      </w:r>
      <w:r w:rsidR="00442EBA">
        <w:rPr>
          <w:rFonts w:ascii="Times New Roman" w:eastAsia="Times New Roman" w:hAnsi="Times New Roman" w:cs="Times New Roman"/>
          <w:sz w:val="24"/>
          <w:szCs w:val="24"/>
        </w:rPr>
        <w:t>63,</w:t>
      </w:r>
      <w:r w:rsidR="0027298A">
        <w:rPr>
          <w:rFonts w:ascii="Times New Roman" w:eastAsia="Times New Roman" w:hAnsi="Times New Roman" w:cs="Times New Roman"/>
          <w:sz w:val="24"/>
          <w:szCs w:val="24"/>
        </w:rPr>
        <w:t xml:space="preserve"> 1013-1017.</w:t>
      </w:r>
    </w:p>
    <w:p w:rsidR="0027298A" w:rsidRDefault="0027298A" w:rsidP="00BE1967">
      <w:pPr>
        <w:autoSpaceDE w:val="0"/>
        <w:autoSpaceDN w:val="0"/>
        <w:adjustRightInd w:val="0"/>
        <w:spacing w:after="0"/>
        <w:rPr>
          <w:rFonts w:ascii="Times New Roman" w:hAnsi="Times New Roman" w:cs="Times New Roman"/>
          <w:sz w:val="24"/>
          <w:szCs w:val="24"/>
        </w:rPr>
      </w:pPr>
    </w:p>
    <w:p w:rsidR="00697A07" w:rsidRDefault="00D30F3D" w:rsidP="00BE1967">
      <w:pPr>
        <w:autoSpaceDE w:val="0"/>
        <w:autoSpaceDN w:val="0"/>
        <w:adjustRightInd w:val="0"/>
        <w:spacing w:after="0"/>
        <w:rPr>
          <w:rFonts w:ascii="Times New Roman" w:hAnsi="Times New Roman" w:cs="Times New Roman"/>
          <w:sz w:val="24"/>
          <w:szCs w:val="24"/>
        </w:rPr>
      </w:pPr>
      <w:proofErr w:type="spellStart"/>
      <w:r w:rsidRPr="0089030D">
        <w:rPr>
          <w:rFonts w:ascii="Times New Roman" w:hAnsi="Times New Roman" w:cs="Times New Roman"/>
          <w:sz w:val="24"/>
          <w:szCs w:val="24"/>
        </w:rPr>
        <w:t>Ang</w:t>
      </w:r>
      <w:proofErr w:type="spellEnd"/>
      <w:r w:rsidRPr="0089030D">
        <w:rPr>
          <w:rFonts w:ascii="Times New Roman" w:hAnsi="Times New Roman" w:cs="Times New Roman"/>
          <w:sz w:val="24"/>
          <w:szCs w:val="24"/>
        </w:rPr>
        <w:t>-Olson, J</w:t>
      </w:r>
      <w:r w:rsidR="00442EBA">
        <w:rPr>
          <w:rFonts w:ascii="Times New Roman" w:hAnsi="Times New Roman" w:cs="Times New Roman"/>
          <w:sz w:val="24"/>
          <w:szCs w:val="24"/>
        </w:rPr>
        <w:t xml:space="preserve">., </w:t>
      </w:r>
      <w:proofErr w:type="spellStart"/>
      <w:r w:rsidRPr="0089030D">
        <w:rPr>
          <w:rFonts w:ascii="Times New Roman" w:hAnsi="Times New Roman" w:cs="Times New Roman"/>
          <w:sz w:val="24"/>
          <w:szCs w:val="24"/>
        </w:rPr>
        <w:t>Wachs</w:t>
      </w:r>
      <w:proofErr w:type="spellEnd"/>
      <w:r w:rsidRPr="0089030D">
        <w:rPr>
          <w:rFonts w:ascii="Times New Roman" w:hAnsi="Times New Roman" w:cs="Times New Roman"/>
          <w:sz w:val="24"/>
          <w:szCs w:val="24"/>
        </w:rPr>
        <w:t>,</w:t>
      </w:r>
      <w:r w:rsidR="00442EBA">
        <w:rPr>
          <w:rFonts w:ascii="Times New Roman" w:hAnsi="Times New Roman" w:cs="Times New Roman"/>
          <w:sz w:val="24"/>
          <w:szCs w:val="24"/>
        </w:rPr>
        <w:t xml:space="preserve"> M.</w:t>
      </w:r>
      <w:r w:rsidR="00037BCB">
        <w:rPr>
          <w:rFonts w:ascii="Times New Roman" w:hAnsi="Times New Roman" w:cs="Times New Roman"/>
          <w:sz w:val="24"/>
          <w:szCs w:val="24"/>
        </w:rPr>
        <w:t>,</w:t>
      </w:r>
      <w:r w:rsidRPr="0089030D">
        <w:rPr>
          <w:rFonts w:ascii="Times New Roman" w:hAnsi="Times New Roman" w:cs="Times New Roman"/>
          <w:sz w:val="24"/>
          <w:szCs w:val="24"/>
        </w:rPr>
        <w:t xml:space="preserve"> and Taylor</w:t>
      </w:r>
      <w:r w:rsidR="00442EBA">
        <w:rPr>
          <w:rFonts w:ascii="Times New Roman" w:hAnsi="Times New Roman" w:cs="Times New Roman"/>
          <w:sz w:val="24"/>
          <w:szCs w:val="24"/>
        </w:rPr>
        <w:t>, B.D. (1999),</w:t>
      </w:r>
      <w:r w:rsidRPr="0089030D">
        <w:rPr>
          <w:rFonts w:ascii="Times New Roman" w:hAnsi="Times New Roman" w:cs="Times New Roman"/>
          <w:sz w:val="24"/>
          <w:szCs w:val="24"/>
        </w:rPr>
        <w:t xml:space="preserve"> “Variable-Rate State Gasoline Taxes</w:t>
      </w:r>
      <w:r w:rsidR="00442EBA">
        <w:rPr>
          <w:rFonts w:ascii="Times New Roman" w:hAnsi="Times New Roman" w:cs="Times New Roman"/>
          <w:sz w:val="24"/>
          <w:szCs w:val="24"/>
        </w:rPr>
        <w:t>,</w:t>
      </w:r>
      <w:r w:rsidRPr="0089030D">
        <w:rPr>
          <w:rFonts w:ascii="Times New Roman" w:hAnsi="Times New Roman" w:cs="Times New Roman"/>
          <w:sz w:val="24"/>
          <w:szCs w:val="24"/>
        </w:rPr>
        <w:t xml:space="preserve">” </w:t>
      </w:r>
    </w:p>
    <w:p w:rsidR="00697A07" w:rsidRDefault="00697A07"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Working Papers, Institute of Transportation Studies, UC Berkeley</w:t>
      </w:r>
      <w:r w:rsidR="00442EBA">
        <w:rPr>
          <w:rFonts w:ascii="Times New Roman" w:hAnsi="Times New Roman" w:cs="Times New Roman"/>
          <w:sz w:val="24"/>
          <w:szCs w:val="24"/>
        </w:rPr>
        <w:t>.</w:t>
      </w:r>
      <w:r>
        <w:rPr>
          <w:rFonts w:ascii="Times New Roman" w:hAnsi="Times New Roman" w:cs="Times New Roman"/>
          <w:sz w:val="24"/>
          <w:szCs w:val="24"/>
        </w:rPr>
        <w:t xml:space="preserve"> </w:t>
      </w:r>
      <w:r w:rsidR="00442EBA">
        <w:rPr>
          <w:rFonts w:ascii="Times New Roman" w:hAnsi="Times New Roman" w:cs="Times New Roman"/>
          <w:sz w:val="24"/>
          <w:szCs w:val="24"/>
        </w:rPr>
        <w:t>A</w:t>
      </w:r>
      <w:r w:rsidR="00D30F3D" w:rsidRPr="0089030D">
        <w:rPr>
          <w:rFonts w:ascii="Times New Roman" w:hAnsi="Times New Roman" w:cs="Times New Roman"/>
          <w:sz w:val="24"/>
          <w:szCs w:val="24"/>
        </w:rPr>
        <w:t xml:space="preserve">vailable at </w:t>
      </w:r>
    </w:p>
    <w:p w:rsidR="00D30F3D" w:rsidRPr="0089030D" w:rsidRDefault="00697A07"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http:/sch</w:t>
      </w:r>
      <w:r w:rsidR="00442EBA">
        <w:rPr>
          <w:rFonts w:ascii="Times New Roman" w:hAnsi="Times New Roman" w:cs="Times New Roman"/>
          <w:sz w:val="24"/>
          <w:szCs w:val="24"/>
        </w:rPr>
        <w:t>olarship.org/</w:t>
      </w:r>
      <w:proofErr w:type="spellStart"/>
      <w:r w:rsidR="00442EBA">
        <w:rPr>
          <w:rFonts w:ascii="Times New Roman" w:hAnsi="Times New Roman" w:cs="Times New Roman"/>
          <w:sz w:val="24"/>
          <w:szCs w:val="24"/>
        </w:rPr>
        <w:t>uc</w:t>
      </w:r>
      <w:proofErr w:type="spellEnd"/>
      <w:r w:rsidR="00442EBA">
        <w:rPr>
          <w:rFonts w:ascii="Times New Roman" w:hAnsi="Times New Roman" w:cs="Times New Roman"/>
          <w:sz w:val="24"/>
          <w:szCs w:val="24"/>
        </w:rPr>
        <w:t>/item/1kf5d54p.</w:t>
      </w:r>
    </w:p>
    <w:p w:rsidR="00D30F3D" w:rsidRDefault="00D30F3D" w:rsidP="00BE1967">
      <w:pPr>
        <w:adjustRightInd w:val="0"/>
        <w:spacing w:after="0"/>
        <w:rPr>
          <w:rFonts w:ascii="Times New Roman" w:hAnsi="Times New Roman" w:cs="Times New Roman"/>
          <w:sz w:val="24"/>
          <w:szCs w:val="24"/>
        </w:rPr>
      </w:pPr>
    </w:p>
    <w:p w:rsidR="00697A07" w:rsidRDefault="00D30F3D" w:rsidP="00BE1967">
      <w:pPr>
        <w:adjustRightInd w:val="0"/>
        <w:spacing w:after="0"/>
        <w:rPr>
          <w:rFonts w:ascii="Times New Roman" w:hAnsi="Times New Roman" w:cs="Times New Roman"/>
          <w:i/>
          <w:sz w:val="24"/>
          <w:szCs w:val="24"/>
        </w:rPr>
      </w:pPr>
      <w:proofErr w:type="spellStart"/>
      <w:proofErr w:type="gramStart"/>
      <w:r w:rsidRPr="0089030D">
        <w:rPr>
          <w:rFonts w:ascii="Times New Roman" w:hAnsi="Times New Roman" w:cs="Times New Roman"/>
          <w:sz w:val="24"/>
          <w:szCs w:val="24"/>
        </w:rPr>
        <w:t>Arduin</w:t>
      </w:r>
      <w:proofErr w:type="spellEnd"/>
      <w:r w:rsidRPr="0089030D">
        <w:rPr>
          <w:rFonts w:ascii="Times New Roman" w:hAnsi="Times New Roman" w:cs="Times New Roman"/>
          <w:sz w:val="24"/>
          <w:szCs w:val="24"/>
        </w:rPr>
        <w:t xml:space="preserve">, </w:t>
      </w:r>
      <w:proofErr w:type="spellStart"/>
      <w:r w:rsidRPr="0089030D">
        <w:rPr>
          <w:rFonts w:ascii="Times New Roman" w:hAnsi="Times New Roman" w:cs="Times New Roman"/>
          <w:sz w:val="24"/>
          <w:szCs w:val="24"/>
        </w:rPr>
        <w:t>Laffer</w:t>
      </w:r>
      <w:proofErr w:type="spellEnd"/>
      <w:r w:rsidRPr="0089030D">
        <w:rPr>
          <w:rFonts w:ascii="Times New Roman" w:hAnsi="Times New Roman" w:cs="Times New Roman"/>
          <w:sz w:val="24"/>
          <w:szCs w:val="24"/>
        </w:rPr>
        <w:t xml:space="preserve"> and Moore Econometrics</w:t>
      </w:r>
      <w:r w:rsidR="00442EBA">
        <w:rPr>
          <w:rFonts w:ascii="Times New Roman" w:hAnsi="Times New Roman" w:cs="Times New Roman"/>
          <w:sz w:val="24"/>
          <w:szCs w:val="24"/>
        </w:rPr>
        <w:t>.</w:t>
      </w:r>
      <w:proofErr w:type="gramEnd"/>
      <w:r w:rsidR="00442EBA">
        <w:rPr>
          <w:rFonts w:ascii="Times New Roman" w:hAnsi="Times New Roman" w:cs="Times New Roman"/>
          <w:sz w:val="24"/>
          <w:szCs w:val="24"/>
        </w:rPr>
        <w:t xml:space="preserve"> (2011),</w:t>
      </w:r>
      <w:r w:rsidR="00697A07">
        <w:rPr>
          <w:rFonts w:ascii="Times New Roman" w:hAnsi="Times New Roman" w:cs="Times New Roman"/>
          <w:sz w:val="24"/>
          <w:szCs w:val="24"/>
        </w:rPr>
        <w:t xml:space="preserve"> </w:t>
      </w:r>
      <w:r w:rsidRPr="0089030D">
        <w:rPr>
          <w:rFonts w:ascii="Times New Roman" w:hAnsi="Times New Roman" w:cs="Times New Roman"/>
          <w:i/>
          <w:sz w:val="24"/>
          <w:szCs w:val="24"/>
        </w:rPr>
        <w:t xml:space="preserve">Eliminating the State Income Tax in </w:t>
      </w:r>
    </w:p>
    <w:p w:rsidR="00697A07" w:rsidRDefault="00697A07"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D30F3D" w:rsidRPr="0089030D">
        <w:rPr>
          <w:rFonts w:ascii="Times New Roman" w:hAnsi="Times New Roman" w:cs="Times New Roman"/>
          <w:i/>
          <w:sz w:val="24"/>
          <w:szCs w:val="24"/>
        </w:rPr>
        <w:t>Oklahoma: An Economic Assessment</w:t>
      </w:r>
      <w:r w:rsidR="00D30F3D" w:rsidRPr="0089030D">
        <w:rPr>
          <w:rFonts w:ascii="Times New Roman" w:hAnsi="Times New Roman" w:cs="Times New Roman"/>
          <w:sz w:val="24"/>
          <w:szCs w:val="24"/>
        </w:rPr>
        <w:t xml:space="preserve">.  Report prepared for the Oklahoma Council of </w:t>
      </w:r>
    </w:p>
    <w:p w:rsidR="00D30F3D" w:rsidRPr="0089030D" w:rsidRDefault="00697A07" w:rsidP="00BE1967">
      <w:pPr>
        <w:adjustRightInd w:val="0"/>
        <w:spacing w:after="0"/>
        <w:rPr>
          <w:rFonts w:ascii="Times New Roman" w:hAnsi="Times New Roman" w:cs="Times New Roman"/>
          <w:b/>
          <w:sz w:val="24"/>
          <w:szCs w:val="24"/>
        </w:rPr>
      </w:pPr>
      <w:r>
        <w:rPr>
          <w:rFonts w:ascii="Times New Roman" w:hAnsi="Times New Roman" w:cs="Times New Roman"/>
          <w:sz w:val="24"/>
          <w:szCs w:val="24"/>
        </w:rPr>
        <w:tab/>
      </w:r>
      <w:proofErr w:type="gramStart"/>
      <w:r w:rsidR="00D30F3D" w:rsidRPr="0089030D">
        <w:rPr>
          <w:rFonts w:ascii="Times New Roman" w:hAnsi="Times New Roman" w:cs="Times New Roman"/>
          <w:sz w:val="24"/>
          <w:szCs w:val="24"/>
        </w:rPr>
        <w:t>Public Affairs.</w:t>
      </w:r>
      <w:proofErr w:type="gramEnd"/>
    </w:p>
    <w:p w:rsidR="00D30F3D" w:rsidRDefault="00D30F3D" w:rsidP="00BE1967">
      <w:pPr>
        <w:pStyle w:val="Heading1"/>
        <w:adjustRightInd w:val="0"/>
        <w:spacing w:before="0" w:beforeAutospacing="0" w:after="0" w:afterAutospacing="0" w:line="276" w:lineRule="auto"/>
        <w:rPr>
          <w:b w:val="0"/>
          <w:sz w:val="24"/>
          <w:szCs w:val="24"/>
        </w:rPr>
      </w:pPr>
    </w:p>
    <w:p w:rsidR="00697A07" w:rsidRDefault="00D30F3D" w:rsidP="00BE1967">
      <w:pPr>
        <w:pStyle w:val="Heading1"/>
        <w:adjustRightInd w:val="0"/>
        <w:spacing w:before="0" w:beforeAutospacing="0" w:after="0" w:afterAutospacing="0" w:line="276" w:lineRule="auto"/>
        <w:rPr>
          <w:b w:val="0"/>
          <w:i/>
          <w:sz w:val="24"/>
          <w:szCs w:val="24"/>
        </w:rPr>
      </w:pPr>
      <w:r w:rsidRPr="0089030D">
        <w:rPr>
          <w:b w:val="0"/>
          <w:sz w:val="24"/>
          <w:szCs w:val="24"/>
        </w:rPr>
        <w:t>Birnbaum</w:t>
      </w:r>
      <w:r w:rsidR="00442EBA">
        <w:rPr>
          <w:b w:val="0"/>
          <w:sz w:val="24"/>
          <w:szCs w:val="24"/>
        </w:rPr>
        <w:t>, J.H.</w:t>
      </w:r>
      <w:r w:rsidR="00037BCB">
        <w:rPr>
          <w:b w:val="0"/>
          <w:sz w:val="24"/>
          <w:szCs w:val="24"/>
        </w:rPr>
        <w:t>,</w:t>
      </w:r>
      <w:r w:rsidR="00442EBA">
        <w:rPr>
          <w:b w:val="0"/>
          <w:sz w:val="24"/>
          <w:szCs w:val="24"/>
        </w:rPr>
        <w:t xml:space="preserve"> and </w:t>
      </w:r>
      <w:r w:rsidRPr="0089030D">
        <w:rPr>
          <w:b w:val="0"/>
          <w:sz w:val="24"/>
          <w:szCs w:val="24"/>
        </w:rPr>
        <w:t>Murray</w:t>
      </w:r>
      <w:r w:rsidR="00442EBA">
        <w:rPr>
          <w:b w:val="0"/>
          <w:sz w:val="24"/>
          <w:szCs w:val="24"/>
        </w:rPr>
        <w:t>, A.S. (1987),</w:t>
      </w:r>
      <w:r w:rsidR="00697A07">
        <w:rPr>
          <w:b w:val="0"/>
          <w:sz w:val="24"/>
          <w:szCs w:val="24"/>
        </w:rPr>
        <w:t xml:space="preserve"> </w:t>
      </w:r>
      <w:r w:rsidRPr="0089030D">
        <w:rPr>
          <w:b w:val="0"/>
          <w:i/>
          <w:sz w:val="24"/>
          <w:szCs w:val="24"/>
        </w:rPr>
        <w:t xml:space="preserve">Showdown at Gucci Gulch: Lawmakers, Lobbyists, </w:t>
      </w:r>
    </w:p>
    <w:p w:rsidR="00D30F3D" w:rsidRPr="0089030D" w:rsidRDefault="00697A07" w:rsidP="00BE1967">
      <w:pPr>
        <w:pStyle w:val="Heading1"/>
        <w:adjustRightInd w:val="0"/>
        <w:spacing w:before="0" w:beforeAutospacing="0" w:after="0" w:afterAutospacing="0" w:line="276" w:lineRule="auto"/>
        <w:rPr>
          <w:b w:val="0"/>
          <w:sz w:val="24"/>
          <w:szCs w:val="24"/>
        </w:rPr>
      </w:pPr>
      <w:r>
        <w:rPr>
          <w:b w:val="0"/>
          <w:i/>
          <w:sz w:val="24"/>
          <w:szCs w:val="24"/>
        </w:rPr>
        <w:tab/>
      </w:r>
      <w:proofErr w:type="gramStart"/>
      <w:r w:rsidR="00D30F3D" w:rsidRPr="0089030D">
        <w:rPr>
          <w:b w:val="0"/>
          <w:i/>
          <w:sz w:val="24"/>
          <w:szCs w:val="24"/>
        </w:rPr>
        <w:t>and</w:t>
      </w:r>
      <w:proofErr w:type="gramEnd"/>
      <w:r w:rsidR="00D30F3D" w:rsidRPr="0089030D">
        <w:rPr>
          <w:b w:val="0"/>
          <w:i/>
          <w:sz w:val="24"/>
          <w:szCs w:val="24"/>
        </w:rPr>
        <w:t xml:space="preserve"> the </w:t>
      </w:r>
      <w:r w:rsidR="00442EBA">
        <w:rPr>
          <w:b w:val="0"/>
          <w:i/>
          <w:sz w:val="24"/>
          <w:szCs w:val="24"/>
        </w:rPr>
        <w:t>Unlikely Triumph of Tax Reform,</w:t>
      </w:r>
      <w:r w:rsidR="00D30F3D" w:rsidRPr="0089030D">
        <w:rPr>
          <w:b w:val="0"/>
          <w:sz w:val="24"/>
          <w:szCs w:val="24"/>
        </w:rPr>
        <w:t xml:space="preserve"> New York</w:t>
      </w:r>
      <w:r w:rsidR="00442EBA">
        <w:rPr>
          <w:b w:val="0"/>
          <w:sz w:val="24"/>
          <w:szCs w:val="24"/>
        </w:rPr>
        <w:t>, NY</w:t>
      </w:r>
      <w:r w:rsidR="00D30F3D" w:rsidRPr="0089030D">
        <w:rPr>
          <w:b w:val="0"/>
          <w:sz w:val="24"/>
          <w:szCs w:val="24"/>
        </w:rPr>
        <w:t xml:space="preserve">: Random House. </w:t>
      </w:r>
    </w:p>
    <w:p w:rsidR="00D30F3D" w:rsidRDefault="00D30F3D" w:rsidP="00BE1967">
      <w:pPr>
        <w:adjustRightInd w:val="0"/>
        <w:spacing w:after="0"/>
        <w:rPr>
          <w:rFonts w:ascii="Times New Roman" w:hAnsi="Times New Roman" w:cs="Times New Roman"/>
          <w:sz w:val="24"/>
          <w:szCs w:val="24"/>
        </w:rPr>
      </w:pPr>
    </w:p>
    <w:p w:rsidR="00D30F3D" w:rsidRPr="0089030D" w:rsidRDefault="00D30F3D" w:rsidP="00BE1967">
      <w:pPr>
        <w:adjustRightInd w:val="0"/>
        <w:spacing w:after="0"/>
        <w:rPr>
          <w:rStyle w:val="citation"/>
          <w:rFonts w:ascii="Times New Roman" w:hAnsi="Times New Roman" w:cs="Times New Roman"/>
          <w:iCs/>
          <w:sz w:val="24"/>
          <w:szCs w:val="24"/>
        </w:rPr>
      </w:pPr>
      <w:proofErr w:type="spellStart"/>
      <w:r w:rsidRPr="0089030D">
        <w:rPr>
          <w:rStyle w:val="citation"/>
          <w:rFonts w:ascii="Times New Roman" w:hAnsi="Times New Roman" w:cs="Times New Roman"/>
          <w:iCs/>
          <w:sz w:val="24"/>
          <w:szCs w:val="24"/>
        </w:rPr>
        <w:t>Boortz</w:t>
      </w:r>
      <w:proofErr w:type="spellEnd"/>
      <w:r w:rsidRPr="0089030D">
        <w:rPr>
          <w:rStyle w:val="citation"/>
          <w:rFonts w:ascii="Times New Roman" w:hAnsi="Times New Roman" w:cs="Times New Roman"/>
          <w:iCs/>
          <w:sz w:val="24"/>
          <w:szCs w:val="24"/>
        </w:rPr>
        <w:t>, N</w:t>
      </w:r>
      <w:r w:rsidR="00442EBA">
        <w:rPr>
          <w:rStyle w:val="citation"/>
          <w:rFonts w:ascii="Times New Roman" w:hAnsi="Times New Roman" w:cs="Times New Roman"/>
          <w:iCs/>
          <w:sz w:val="24"/>
          <w:szCs w:val="24"/>
        </w:rPr>
        <w:t>.</w:t>
      </w:r>
      <w:r w:rsidR="00037BCB">
        <w:rPr>
          <w:rStyle w:val="citation"/>
          <w:rFonts w:ascii="Times New Roman" w:hAnsi="Times New Roman" w:cs="Times New Roman"/>
          <w:iCs/>
          <w:sz w:val="24"/>
          <w:szCs w:val="24"/>
        </w:rPr>
        <w:t>,</w:t>
      </w:r>
      <w:r w:rsidRPr="0089030D">
        <w:rPr>
          <w:rStyle w:val="citation"/>
          <w:rFonts w:ascii="Times New Roman" w:hAnsi="Times New Roman" w:cs="Times New Roman"/>
          <w:iCs/>
          <w:sz w:val="24"/>
          <w:szCs w:val="24"/>
        </w:rPr>
        <w:t xml:space="preserve"> and Linder</w:t>
      </w:r>
      <w:r w:rsidR="00442EBA">
        <w:rPr>
          <w:rStyle w:val="citation"/>
          <w:rFonts w:ascii="Times New Roman" w:hAnsi="Times New Roman" w:cs="Times New Roman"/>
          <w:iCs/>
          <w:sz w:val="24"/>
          <w:szCs w:val="24"/>
        </w:rPr>
        <w:t>, J.</w:t>
      </w:r>
      <w:r w:rsidRPr="0089030D">
        <w:rPr>
          <w:rStyle w:val="citation"/>
          <w:rFonts w:ascii="Times New Roman" w:hAnsi="Times New Roman" w:cs="Times New Roman"/>
          <w:iCs/>
          <w:sz w:val="24"/>
          <w:szCs w:val="24"/>
        </w:rPr>
        <w:t xml:space="preserve"> (2005)</w:t>
      </w:r>
      <w:r w:rsidR="00442EBA">
        <w:rPr>
          <w:rStyle w:val="citation"/>
          <w:rFonts w:ascii="Times New Roman" w:hAnsi="Times New Roman" w:cs="Times New Roman"/>
          <w:iCs/>
          <w:sz w:val="24"/>
          <w:szCs w:val="24"/>
        </w:rPr>
        <w:t>,</w:t>
      </w:r>
      <w:r w:rsidR="00697A07">
        <w:rPr>
          <w:rStyle w:val="citation"/>
          <w:rFonts w:ascii="Times New Roman" w:hAnsi="Times New Roman" w:cs="Times New Roman"/>
          <w:iCs/>
          <w:sz w:val="24"/>
          <w:szCs w:val="24"/>
        </w:rPr>
        <w:t xml:space="preserve"> </w:t>
      </w:r>
      <w:proofErr w:type="gramStart"/>
      <w:r w:rsidR="00442EBA">
        <w:rPr>
          <w:rStyle w:val="citation"/>
          <w:rFonts w:ascii="Times New Roman" w:hAnsi="Times New Roman" w:cs="Times New Roman"/>
          <w:i/>
          <w:iCs/>
          <w:sz w:val="24"/>
          <w:szCs w:val="24"/>
        </w:rPr>
        <w:t>The</w:t>
      </w:r>
      <w:proofErr w:type="gramEnd"/>
      <w:r w:rsidR="00697A07">
        <w:rPr>
          <w:rStyle w:val="citation"/>
          <w:rFonts w:ascii="Times New Roman" w:hAnsi="Times New Roman" w:cs="Times New Roman"/>
          <w:i/>
          <w:iCs/>
          <w:sz w:val="24"/>
          <w:szCs w:val="24"/>
        </w:rPr>
        <w:t xml:space="preserve"> </w:t>
      </w:r>
      <w:r w:rsidR="00442EBA">
        <w:rPr>
          <w:rStyle w:val="citation"/>
          <w:rFonts w:ascii="Times New Roman" w:hAnsi="Times New Roman" w:cs="Times New Roman"/>
          <w:i/>
          <w:iCs/>
          <w:sz w:val="24"/>
          <w:szCs w:val="24"/>
        </w:rPr>
        <w:t>Fair</w:t>
      </w:r>
      <w:r w:rsidR="00697A07">
        <w:rPr>
          <w:rStyle w:val="citation"/>
          <w:rFonts w:ascii="Times New Roman" w:hAnsi="Times New Roman" w:cs="Times New Roman"/>
          <w:i/>
          <w:iCs/>
          <w:sz w:val="24"/>
          <w:szCs w:val="24"/>
        </w:rPr>
        <w:t xml:space="preserve"> </w:t>
      </w:r>
      <w:r w:rsidR="00442EBA">
        <w:rPr>
          <w:rStyle w:val="citation"/>
          <w:rFonts w:ascii="Times New Roman" w:hAnsi="Times New Roman" w:cs="Times New Roman"/>
          <w:i/>
          <w:iCs/>
          <w:sz w:val="24"/>
          <w:szCs w:val="24"/>
        </w:rPr>
        <w:t>Tax Book,</w:t>
      </w:r>
      <w:r w:rsidR="00697A07">
        <w:rPr>
          <w:rStyle w:val="citation"/>
          <w:rFonts w:ascii="Times New Roman" w:hAnsi="Times New Roman" w:cs="Times New Roman"/>
          <w:i/>
          <w:iCs/>
          <w:sz w:val="24"/>
          <w:szCs w:val="24"/>
        </w:rPr>
        <w:t xml:space="preserve"> </w:t>
      </w:r>
      <w:r w:rsidRPr="0089030D">
        <w:rPr>
          <w:rStyle w:val="citation"/>
          <w:rFonts w:ascii="Times New Roman" w:hAnsi="Times New Roman" w:cs="Times New Roman"/>
          <w:iCs/>
          <w:sz w:val="24"/>
          <w:szCs w:val="24"/>
        </w:rPr>
        <w:t>New York, NY: HarperCollins.</w:t>
      </w:r>
    </w:p>
    <w:p w:rsidR="00D30F3D" w:rsidRDefault="00D30F3D" w:rsidP="00BE1967">
      <w:pPr>
        <w:adjustRightInd w:val="0"/>
        <w:spacing w:after="0"/>
        <w:rPr>
          <w:rStyle w:val="citation"/>
          <w:rFonts w:ascii="Times New Roman" w:hAnsi="Times New Roman" w:cs="Times New Roman"/>
          <w:iCs/>
          <w:sz w:val="24"/>
          <w:szCs w:val="24"/>
        </w:rPr>
      </w:pPr>
    </w:p>
    <w:p w:rsidR="00D30F3D" w:rsidRPr="0089030D" w:rsidRDefault="00200F32" w:rsidP="00BE1967">
      <w:pPr>
        <w:adjustRightInd w:val="0"/>
        <w:spacing w:after="0"/>
        <w:rPr>
          <w:rStyle w:val="citation"/>
          <w:rFonts w:ascii="Times New Roman" w:hAnsi="Times New Roman" w:cs="Times New Roman"/>
          <w:iCs/>
          <w:sz w:val="24"/>
          <w:szCs w:val="24"/>
        </w:rPr>
      </w:pPr>
      <w:r>
        <w:t>________</w:t>
      </w:r>
      <w:r w:rsidR="00697A07">
        <w:t xml:space="preserve">. </w:t>
      </w:r>
      <w:r w:rsidR="00D30F3D" w:rsidRPr="0089030D">
        <w:rPr>
          <w:rStyle w:val="citation"/>
          <w:rFonts w:ascii="Times New Roman" w:hAnsi="Times New Roman" w:cs="Times New Roman"/>
          <w:iCs/>
          <w:sz w:val="24"/>
          <w:szCs w:val="24"/>
        </w:rPr>
        <w:t>(2008)</w:t>
      </w:r>
      <w:proofErr w:type="gramStart"/>
      <w:r w:rsidR="00442EBA">
        <w:rPr>
          <w:rStyle w:val="citation"/>
          <w:rFonts w:ascii="Times New Roman" w:hAnsi="Times New Roman" w:cs="Times New Roman"/>
          <w:iCs/>
          <w:sz w:val="24"/>
          <w:szCs w:val="24"/>
        </w:rPr>
        <w:t>,</w:t>
      </w:r>
      <w:r w:rsidR="00697A07">
        <w:rPr>
          <w:rStyle w:val="citation"/>
          <w:rFonts w:ascii="Times New Roman" w:hAnsi="Times New Roman" w:cs="Times New Roman"/>
          <w:iCs/>
          <w:sz w:val="24"/>
          <w:szCs w:val="24"/>
        </w:rPr>
        <w:t xml:space="preserve">  </w:t>
      </w:r>
      <w:r w:rsidR="00D30F3D" w:rsidRPr="0089030D">
        <w:rPr>
          <w:rStyle w:val="citation"/>
          <w:rFonts w:ascii="Times New Roman" w:hAnsi="Times New Roman" w:cs="Times New Roman"/>
          <w:i/>
          <w:iCs/>
          <w:sz w:val="24"/>
          <w:szCs w:val="24"/>
        </w:rPr>
        <w:t>Fair</w:t>
      </w:r>
      <w:proofErr w:type="gramEnd"/>
      <w:r w:rsidR="00697A07">
        <w:rPr>
          <w:rStyle w:val="citation"/>
          <w:rFonts w:ascii="Times New Roman" w:hAnsi="Times New Roman" w:cs="Times New Roman"/>
          <w:i/>
          <w:iCs/>
          <w:sz w:val="24"/>
          <w:szCs w:val="24"/>
        </w:rPr>
        <w:t xml:space="preserve"> </w:t>
      </w:r>
      <w:r w:rsidR="00D30F3D" w:rsidRPr="0089030D">
        <w:rPr>
          <w:rStyle w:val="citation"/>
          <w:rFonts w:ascii="Times New Roman" w:hAnsi="Times New Roman" w:cs="Times New Roman"/>
          <w:i/>
          <w:iCs/>
          <w:sz w:val="24"/>
          <w:szCs w:val="24"/>
        </w:rPr>
        <w:t>Tax: The Truth: Answering the Critics</w:t>
      </w:r>
      <w:r w:rsidR="00442EBA">
        <w:rPr>
          <w:rStyle w:val="citation"/>
          <w:rFonts w:ascii="Times New Roman" w:hAnsi="Times New Roman" w:cs="Times New Roman"/>
          <w:iCs/>
          <w:sz w:val="24"/>
          <w:szCs w:val="24"/>
        </w:rPr>
        <w:t>,</w:t>
      </w:r>
      <w:r w:rsidR="00D30F3D" w:rsidRPr="0089030D">
        <w:rPr>
          <w:rStyle w:val="citation"/>
          <w:rFonts w:ascii="Times New Roman" w:hAnsi="Times New Roman" w:cs="Times New Roman"/>
          <w:iCs/>
          <w:sz w:val="24"/>
          <w:szCs w:val="24"/>
        </w:rPr>
        <w:t xml:space="preserve"> New York, NY: HarperCollins.</w:t>
      </w:r>
    </w:p>
    <w:p w:rsidR="00D30F3D" w:rsidRDefault="00D30F3D" w:rsidP="00BE1967">
      <w:pPr>
        <w:adjustRightInd w:val="0"/>
        <w:spacing w:after="0"/>
        <w:rPr>
          <w:rStyle w:val="reference-text"/>
          <w:rFonts w:ascii="Times New Roman" w:hAnsi="Times New Roman" w:cs="Times New Roman"/>
          <w:sz w:val="24"/>
          <w:szCs w:val="24"/>
        </w:rPr>
      </w:pPr>
    </w:p>
    <w:p w:rsidR="00697A07" w:rsidRDefault="00D30F3D" w:rsidP="00BE1967">
      <w:pPr>
        <w:adjustRightInd w:val="0"/>
        <w:spacing w:after="0"/>
        <w:rPr>
          <w:rStyle w:val="reference-text"/>
          <w:rFonts w:ascii="Times New Roman" w:hAnsi="Times New Roman" w:cs="Times New Roman"/>
          <w:sz w:val="24"/>
          <w:szCs w:val="24"/>
        </w:rPr>
      </w:pPr>
      <w:proofErr w:type="gramStart"/>
      <w:r w:rsidRPr="0089030D">
        <w:rPr>
          <w:rStyle w:val="reference-text"/>
          <w:rFonts w:ascii="Times New Roman" w:hAnsi="Times New Roman" w:cs="Times New Roman"/>
          <w:sz w:val="24"/>
          <w:szCs w:val="24"/>
        </w:rPr>
        <w:t>Bourdeaux, C</w:t>
      </w:r>
      <w:r w:rsidR="00FC780C">
        <w:rPr>
          <w:rStyle w:val="reference-text"/>
          <w:rFonts w:ascii="Times New Roman" w:hAnsi="Times New Roman" w:cs="Times New Roman"/>
          <w:sz w:val="24"/>
          <w:szCs w:val="24"/>
        </w:rPr>
        <w:t>.</w:t>
      </w:r>
      <w:r w:rsidRPr="0089030D">
        <w:rPr>
          <w:rStyle w:val="reference-text"/>
          <w:rFonts w:ascii="Times New Roman" w:hAnsi="Times New Roman" w:cs="Times New Roman"/>
          <w:sz w:val="24"/>
          <w:szCs w:val="24"/>
        </w:rPr>
        <w:t xml:space="preserve"> (2010)</w:t>
      </w:r>
      <w:r w:rsidR="00FC780C">
        <w:rPr>
          <w:rStyle w:val="reference-text"/>
          <w:rFonts w:ascii="Times New Roman" w:hAnsi="Times New Roman" w:cs="Times New Roman"/>
          <w:sz w:val="24"/>
          <w:szCs w:val="24"/>
        </w:rPr>
        <w:t>,</w:t>
      </w:r>
      <w:r w:rsidR="00697A07">
        <w:rPr>
          <w:rStyle w:val="reference-text"/>
          <w:rFonts w:ascii="Times New Roman" w:hAnsi="Times New Roman" w:cs="Times New Roman"/>
          <w:sz w:val="24"/>
          <w:szCs w:val="24"/>
        </w:rPr>
        <w:t xml:space="preserve"> </w:t>
      </w:r>
      <w:r w:rsidRPr="0089030D">
        <w:rPr>
          <w:rStyle w:val="reference-text"/>
          <w:rFonts w:ascii="Times New Roman" w:hAnsi="Times New Roman" w:cs="Times New Roman"/>
          <w:i/>
          <w:sz w:val="24"/>
          <w:szCs w:val="24"/>
        </w:rPr>
        <w:t>A Review of State Tax Reform Efforts</w:t>
      </w:r>
      <w:r w:rsidRPr="0089030D">
        <w:rPr>
          <w:rStyle w:val="reference-text"/>
          <w:rFonts w:ascii="Times New Roman" w:hAnsi="Times New Roman" w:cs="Times New Roman"/>
          <w:sz w:val="24"/>
          <w:szCs w:val="24"/>
        </w:rPr>
        <w:t>.</w:t>
      </w:r>
      <w:proofErr w:type="gramEnd"/>
      <w:r w:rsidR="00735FD0">
        <w:rPr>
          <w:rStyle w:val="reference-text"/>
          <w:rFonts w:ascii="Times New Roman" w:hAnsi="Times New Roman" w:cs="Times New Roman"/>
          <w:sz w:val="24"/>
          <w:szCs w:val="24"/>
        </w:rPr>
        <w:t xml:space="preserve"> </w:t>
      </w:r>
      <w:r w:rsidR="00FC780C">
        <w:rPr>
          <w:rStyle w:val="reference-text"/>
          <w:rFonts w:ascii="Times New Roman" w:hAnsi="Times New Roman" w:cs="Times New Roman"/>
          <w:sz w:val="24"/>
          <w:szCs w:val="24"/>
        </w:rPr>
        <w:t>Technical</w:t>
      </w:r>
      <w:r w:rsidRPr="0089030D">
        <w:rPr>
          <w:rStyle w:val="reference-text"/>
          <w:rFonts w:ascii="Times New Roman" w:hAnsi="Times New Roman" w:cs="Times New Roman"/>
          <w:sz w:val="24"/>
          <w:szCs w:val="24"/>
        </w:rPr>
        <w:t xml:space="preserve"> Report 216, Fiscal </w:t>
      </w:r>
    </w:p>
    <w:p w:rsidR="00D30F3D" w:rsidRPr="0089030D" w:rsidRDefault="00697A07"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ab/>
      </w:r>
      <w:proofErr w:type="gramStart"/>
      <w:r w:rsidR="00D30F3D" w:rsidRPr="0089030D">
        <w:rPr>
          <w:rStyle w:val="reference-text"/>
          <w:rFonts w:ascii="Times New Roman" w:hAnsi="Times New Roman" w:cs="Times New Roman"/>
          <w:sz w:val="24"/>
          <w:szCs w:val="24"/>
        </w:rPr>
        <w:t>Research Center, Andrew Young School of Policy Studies, Georgia St</w:t>
      </w:r>
      <w:r w:rsidR="00FC780C">
        <w:rPr>
          <w:rStyle w:val="reference-text"/>
          <w:rFonts w:ascii="Times New Roman" w:hAnsi="Times New Roman" w:cs="Times New Roman"/>
          <w:sz w:val="24"/>
          <w:szCs w:val="24"/>
        </w:rPr>
        <w:t>ate University</w:t>
      </w:r>
      <w:r w:rsidR="00D30F3D" w:rsidRPr="0089030D">
        <w:rPr>
          <w:rStyle w:val="reference-text"/>
          <w:rFonts w:ascii="Times New Roman" w:hAnsi="Times New Roman" w:cs="Times New Roman"/>
          <w:sz w:val="24"/>
          <w:szCs w:val="24"/>
        </w:rPr>
        <w:t>.</w:t>
      </w:r>
      <w:proofErr w:type="gramEnd"/>
    </w:p>
    <w:p w:rsidR="00E83711" w:rsidRDefault="00E83711" w:rsidP="00BE1967">
      <w:pPr>
        <w:pStyle w:val="Heading6"/>
        <w:adjustRightInd w:val="0"/>
        <w:spacing w:before="0"/>
        <w:rPr>
          <w:rFonts w:ascii="Times New Roman" w:hAnsi="Times New Roman" w:cs="Times New Roman"/>
          <w:i w:val="0"/>
          <w:color w:val="auto"/>
          <w:sz w:val="24"/>
          <w:szCs w:val="24"/>
        </w:rPr>
      </w:pPr>
    </w:p>
    <w:p w:rsidR="00E83711" w:rsidRDefault="00D30F3D" w:rsidP="00BE1967">
      <w:pPr>
        <w:pStyle w:val="Heading6"/>
        <w:adjustRightInd w:val="0"/>
        <w:spacing w:before="0"/>
        <w:rPr>
          <w:rFonts w:ascii="Times New Roman" w:hAnsi="Times New Roman" w:cs="Times New Roman"/>
          <w:i w:val="0"/>
          <w:color w:val="auto"/>
          <w:sz w:val="24"/>
          <w:szCs w:val="24"/>
        </w:rPr>
      </w:pPr>
      <w:proofErr w:type="gramStart"/>
      <w:r w:rsidRPr="0089030D">
        <w:rPr>
          <w:rFonts w:ascii="Times New Roman" w:hAnsi="Times New Roman" w:cs="Times New Roman"/>
          <w:i w:val="0"/>
          <w:color w:val="auto"/>
          <w:sz w:val="24"/>
          <w:szCs w:val="24"/>
        </w:rPr>
        <w:t>Brooks, D</w:t>
      </w:r>
      <w:r w:rsidR="00FC780C">
        <w:rPr>
          <w:rFonts w:ascii="Times New Roman" w:hAnsi="Times New Roman" w:cs="Times New Roman"/>
          <w:i w:val="0"/>
          <w:color w:val="auto"/>
          <w:sz w:val="24"/>
          <w:szCs w:val="24"/>
        </w:rPr>
        <w:t>.</w:t>
      </w:r>
      <w:r w:rsidRPr="0089030D">
        <w:rPr>
          <w:rFonts w:ascii="Times New Roman" w:hAnsi="Times New Roman" w:cs="Times New Roman"/>
          <w:i w:val="0"/>
          <w:color w:val="auto"/>
          <w:sz w:val="24"/>
          <w:szCs w:val="24"/>
        </w:rPr>
        <w:t xml:space="preserve"> (</w:t>
      </w:r>
      <w:r w:rsidR="00FC780C">
        <w:rPr>
          <w:rFonts w:ascii="Times New Roman" w:hAnsi="Times New Roman" w:cs="Times New Roman"/>
          <w:i w:val="0"/>
          <w:color w:val="auto"/>
          <w:sz w:val="24"/>
          <w:szCs w:val="24"/>
        </w:rPr>
        <w:t>2012),</w:t>
      </w:r>
      <w:r w:rsidRPr="0089030D">
        <w:rPr>
          <w:rFonts w:ascii="Times New Roman" w:hAnsi="Times New Roman" w:cs="Times New Roman"/>
          <w:i w:val="0"/>
          <w:color w:val="auto"/>
          <w:sz w:val="24"/>
          <w:szCs w:val="24"/>
        </w:rPr>
        <w:t xml:space="preserve"> “America Is Europe</w:t>
      </w:r>
      <w:r w:rsidR="00FC780C">
        <w:rPr>
          <w:rFonts w:ascii="Times New Roman" w:hAnsi="Times New Roman" w:cs="Times New Roman"/>
          <w:i w:val="0"/>
          <w:color w:val="auto"/>
          <w:sz w:val="24"/>
          <w:szCs w:val="24"/>
        </w:rPr>
        <w:t>,</w:t>
      </w:r>
      <w:r w:rsidRPr="0089030D">
        <w:rPr>
          <w:rFonts w:ascii="Times New Roman" w:hAnsi="Times New Roman" w:cs="Times New Roman"/>
          <w:i w:val="0"/>
          <w:color w:val="auto"/>
          <w:sz w:val="24"/>
          <w:szCs w:val="24"/>
        </w:rPr>
        <w:t xml:space="preserve">” </w:t>
      </w:r>
      <w:r w:rsidRPr="0089030D">
        <w:rPr>
          <w:rFonts w:ascii="Times New Roman" w:hAnsi="Times New Roman" w:cs="Times New Roman"/>
          <w:color w:val="auto"/>
          <w:sz w:val="24"/>
          <w:szCs w:val="24"/>
        </w:rPr>
        <w:t>The New York Times</w:t>
      </w:r>
      <w:r w:rsidR="00200F32">
        <w:rPr>
          <w:rFonts w:ascii="Times New Roman" w:hAnsi="Times New Roman" w:cs="Times New Roman"/>
          <w:i w:val="0"/>
          <w:color w:val="auto"/>
          <w:sz w:val="24"/>
          <w:szCs w:val="24"/>
        </w:rPr>
        <w:t xml:space="preserve">, </w:t>
      </w:r>
      <w:r w:rsidR="00FC780C" w:rsidRPr="00200F32">
        <w:rPr>
          <w:rFonts w:ascii="Times New Roman" w:hAnsi="Times New Roman" w:cs="Times New Roman"/>
          <w:i w:val="0"/>
          <w:color w:val="auto"/>
          <w:sz w:val="24"/>
          <w:szCs w:val="24"/>
        </w:rPr>
        <w:t>February 24</w:t>
      </w:r>
      <w:r w:rsidR="00200F32">
        <w:rPr>
          <w:rFonts w:ascii="Times New Roman" w:hAnsi="Times New Roman" w:cs="Times New Roman"/>
          <w:i w:val="0"/>
          <w:color w:val="auto"/>
          <w:sz w:val="24"/>
          <w:szCs w:val="24"/>
        </w:rPr>
        <w:t>, A27</w:t>
      </w:r>
      <w:r w:rsidR="00E83711">
        <w:rPr>
          <w:rFonts w:ascii="Times New Roman" w:hAnsi="Times New Roman" w:cs="Times New Roman"/>
          <w:i w:val="0"/>
          <w:color w:val="auto"/>
          <w:sz w:val="24"/>
          <w:szCs w:val="24"/>
        </w:rPr>
        <w:t>.</w:t>
      </w:r>
      <w:proofErr w:type="gramEnd"/>
    </w:p>
    <w:p w:rsidR="00E83711" w:rsidRDefault="00E83711" w:rsidP="00BE1967">
      <w:pPr>
        <w:pStyle w:val="Heading6"/>
        <w:adjustRightInd w:val="0"/>
        <w:spacing w:before="0"/>
        <w:rPr>
          <w:rFonts w:ascii="Times New Roman" w:hAnsi="Times New Roman" w:cs="Times New Roman"/>
          <w:i w:val="0"/>
          <w:color w:val="auto"/>
          <w:sz w:val="24"/>
          <w:szCs w:val="24"/>
        </w:rPr>
      </w:pPr>
    </w:p>
    <w:p w:rsidR="00697A07" w:rsidRDefault="00BC0D23" w:rsidP="00BE1967">
      <w:pPr>
        <w:autoSpaceDE w:val="0"/>
        <w:autoSpaceDN w:val="0"/>
        <w:adjustRightInd w:val="0"/>
        <w:spacing w:after="0" w:line="240" w:lineRule="auto"/>
        <w:rPr>
          <w:rFonts w:ascii="Times New Roman" w:hAnsi="Times New Roman" w:cs="Times New Roman"/>
          <w:i/>
          <w:color w:val="000000"/>
          <w:sz w:val="24"/>
          <w:szCs w:val="24"/>
        </w:rPr>
      </w:pPr>
      <w:r w:rsidRPr="00E83711">
        <w:rPr>
          <w:rFonts w:ascii="Times New Roman" w:hAnsi="Times New Roman" w:cs="Times New Roman"/>
          <w:color w:val="000000"/>
          <w:sz w:val="24"/>
          <w:szCs w:val="24"/>
        </w:rPr>
        <w:t>Bruce</w:t>
      </w:r>
      <w:r w:rsidRPr="00BC0D23">
        <w:rPr>
          <w:rFonts w:ascii="Times New Roman" w:hAnsi="Times New Roman" w:cs="Times New Roman"/>
          <w:color w:val="000000"/>
          <w:sz w:val="24"/>
          <w:szCs w:val="24"/>
        </w:rPr>
        <w:t xml:space="preserve">, </w:t>
      </w:r>
      <w:r w:rsidR="00E83711" w:rsidRPr="00E83711">
        <w:rPr>
          <w:rFonts w:ascii="Times New Roman" w:hAnsi="Times New Roman" w:cs="Times New Roman"/>
          <w:color w:val="000000"/>
          <w:sz w:val="24"/>
          <w:szCs w:val="24"/>
        </w:rPr>
        <w:t>D</w:t>
      </w:r>
      <w:r w:rsidR="00FC780C">
        <w:rPr>
          <w:rFonts w:ascii="Times New Roman" w:hAnsi="Times New Roman" w:cs="Times New Roman"/>
          <w:color w:val="000000"/>
          <w:sz w:val="24"/>
          <w:szCs w:val="24"/>
        </w:rPr>
        <w:t>.</w:t>
      </w:r>
      <w:r w:rsidRPr="00BC0D23">
        <w:rPr>
          <w:rFonts w:ascii="Times New Roman" w:hAnsi="Times New Roman" w:cs="Times New Roman"/>
          <w:color w:val="000000"/>
          <w:sz w:val="24"/>
          <w:szCs w:val="24"/>
        </w:rPr>
        <w:t>,</w:t>
      </w:r>
      <w:r w:rsidR="00E83711" w:rsidRPr="00E83711">
        <w:rPr>
          <w:rFonts w:ascii="Times New Roman" w:hAnsi="Times New Roman" w:cs="Times New Roman"/>
          <w:color w:val="000000"/>
          <w:sz w:val="24"/>
          <w:szCs w:val="24"/>
        </w:rPr>
        <w:t xml:space="preserve"> Fox</w:t>
      </w:r>
      <w:r w:rsidR="00FC780C">
        <w:rPr>
          <w:rFonts w:ascii="Times New Roman" w:hAnsi="Times New Roman" w:cs="Times New Roman"/>
          <w:color w:val="000000"/>
          <w:sz w:val="24"/>
          <w:szCs w:val="24"/>
        </w:rPr>
        <w:t>, W.F.</w:t>
      </w:r>
      <w:r w:rsidRPr="00BC0D23">
        <w:rPr>
          <w:rFonts w:ascii="Times New Roman" w:hAnsi="Times New Roman" w:cs="Times New Roman"/>
          <w:color w:val="000000"/>
          <w:sz w:val="24"/>
          <w:szCs w:val="24"/>
        </w:rPr>
        <w:t>, and</w:t>
      </w:r>
      <w:r w:rsidR="00697A07">
        <w:rPr>
          <w:rFonts w:ascii="Times New Roman" w:hAnsi="Times New Roman" w:cs="Times New Roman"/>
          <w:color w:val="000000"/>
          <w:sz w:val="24"/>
          <w:szCs w:val="24"/>
        </w:rPr>
        <w:t xml:space="preserve"> </w:t>
      </w:r>
      <w:r w:rsidR="00E83711" w:rsidRPr="00E83711">
        <w:rPr>
          <w:rFonts w:ascii="Times New Roman" w:hAnsi="Times New Roman" w:cs="Times New Roman"/>
          <w:color w:val="000000"/>
          <w:sz w:val="24"/>
          <w:szCs w:val="24"/>
        </w:rPr>
        <w:t>Luna</w:t>
      </w:r>
      <w:r w:rsidR="00FC780C">
        <w:rPr>
          <w:rFonts w:ascii="Times New Roman" w:hAnsi="Times New Roman" w:cs="Times New Roman"/>
          <w:color w:val="000000"/>
          <w:sz w:val="24"/>
          <w:szCs w:val="24"/>
        </w:rPr>
        <w:t>, L.</w:t>
      </w:r>
      <w:r w:rsidR="00E83711" w:rsidRPr="00BC0D23">
        <w:rPr>
          <w:rFonts w:ascii="Times New Roman" w:hAnsi="Times New Roman" w:cs="Times New Roman"/>
          <w:color w:val="000000"/>
          <w:sz w:val="24"/>
          <w:szCs w:val="24"/>
        </w:rPr>
        <w:t xml:space="preserve"> (2009)</w:t>
      </w:r>
      <w:r w:rsidR="00FC780C">
        <w:rPr>
          <w:rFonts w:ascii="Times New Roman" w:hAnsi="Times New Roman" w:cs="Times New Roman"/>
          <w:color w:val="000000"/>
          <w:sz w:val="24"/>
          <w:szCs w:val="24"/>
        </w:rPr>
        <w:t xml:space="preserve">, </w:t>
      </w:r>
      <w:r w:rsidR="00E83711" w:rsidRPr="00E83711">
        <w:rPr>
          <w:rFonts w:ascii="Times New Roman" w:hAnsi="Times New Roman" w:cs="Times New Roman"/>
          <w:i/>
          <w:color w:val="000000"/>
          <w:sz w:val="24"/>
          <w:szCs w:val="24"/>
        </w:rPr>
        <w:t xml:space="preserve">State and Local Government Sales Tax Revenue </w:t>
      </w:r>
    </w:p>
    <w:p w:rsidR="00697A07" w:rsidRDefault="00697A07" w:rsidP="00BE19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ab/>
      </w:r>
      <w:r w:rsidR="00E83711" w:rsidRPr="00E83711">
        <w:rPr>
          <w:rFonts w:ascii="Times New Roman" w:hAnsi="Times New Roman" w:cs="Times New Roman"/>
          <w:i/>
          <w:color w:val="000000"/>
          <w:sz w:val="24"/>
          <w:szCs w:val="24"/>
        </w:rPr>
        <w:t>Losses from Electronic Commerce</w:t>
      </w:r>
      <w:r w:rsidR="00FC780C">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roofErr w:type="gramStart"/>
      <w:r w:rsidR="00E83711" w:rsidRPr="00E83711">
        <w:rPr>
          <w:rFonts w:ascii="Times New Roman" w:hAnsi="Times New Roman" w:cs="Times New Roman"/>
          <w:color w:val="000000"/>
          <w:sz w:val="24"/>
          <w:szCs w:val="24"/>
        </w:rPr>
        <w:t>The</w:t>
      </w:r>
      <w:proofErr w:type="gramEnd"/>
      <w:r w:rsidR="00E83711" w:rsidRPr="00E83711">
        <w:rPr>
          <w:rFonts w:ascii="Times New Roman" w:hAnsi="Times New Roman" w:cs="Times New Roman"/>
          <w:color w:val="000000"/>
          <w:sz w:val="24"/>
          <w:szCs w:val="24"/>
        </w:rPr>
        <w:t xml:space="preserve"> University of Tennessee</w:t>
      </w:r>
      <w:r w:rsidR="00BC0D23" w:rsidRPr="00BC0D23">
        <w:rPr>
          <w:rFonts w:ascii="Times New Roman" w:hAnsi="Times New Roman" w:cs="Times New Roman"/>
          <w:color w:val="000000"/>
          <w:sz w:val="24"/>
          <w:szCs w:val="24"/>
        </w:rPr>
        <w:t xml:space="preserve">.  Available at </w:t>
      </w:r>
    </w:p>
    <w:p w:rsidR="00BC0D23" w:rsidRPr="00BC0D23" w:rsidRDefault="00697A07" w:rsidP="00BE196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tab/>
        <w:t>[</w:t>
      </w:r>
      <w:hyperlink r:id="rId9" w:history="1">
        <w:r w:rsidR="00BC0D23" w:rsidRPr="00BC0D23">
          <w:rPr>
            <w:rStyle w:val="Hyperlink"/>
            <w:rFonts w:ascii="Times New Roman" w:hAnsi="Times New Roman" w:cs="Times New Roman"/>
            <w:sz w:val="24"/>
            <w:szCs w:val="24"/>
          </w:rPr>
          <w:t>http://cber.bus.utk.edu/ecomm/ecom0409.pdf</w:t>
        </w:r>
      </w:hyperlink>
      <w:r>
        <w:rPr>
          <w:rFonts w:ascii="Times New Roman" w:hAnsi="Times New Roman" w:cs="Times New Roman"/>
          <w:color w:val="000000"/>
          <w:sz w:val="24"/>
          <w:szCs w:val="24"/>
        </w:rPr>
        <w:t>]</w:t>
      </w:r>
    </w:p>
    <w:p w:rsidR="00D30F3D" w:rsidRPr="0089030D" w:rsidRDefault="00D30F3D" w:rsidP="00BE1967">
      <w:pPr>
        <w:pStyle w:val="Heading6"/>
        <w:adjustRightInd w:val="0"/>
        <w:spacing w:before="0"/>
        <w:rPr>
          <w:rFonts w:ascii="Times New Roman" w:hAnsi="Times New Roman" w:cs="Times New Roman"/>
          <w:i w:val="0"/>
          <w:sz w:val="24"/>
          <w:szCs w:val="24"/>
        </w:rPr>
      </w:pPr>
    </w:p>
    <w:p w:rsidR="00697A07" w:rsidRDefault="00D30F3D" w:rsidP="00BE1967">
      <w:pPr>
        <w:adjustRightInd w:val="0"/>
        <w:spacing w:after="0"/>
        <w:rPr>
          <w:rStyle w:val="reference-text"/>
          <w:rFonts w:ascii="Times New Roman" w:hAnsi="Times New Roman" w:cs="Times New Roman"/>
          <w:i/>
          <w:sz w:val="24"/>
          <w:szCs w:val="24"/>
        </w:rPr>
      </w:pPr>
      <w:proofErr w:type="spellStart"/>
      <w:r w:rsidRPr="0089030D">
        <w:rPr>
          <w:rStyle w:val="reference-text"/>
          <w:rFonts w:ascii="Times New Roman" w:hAnsi="Times New Roman" w:cs="Times New Roman"/>
          <w:sz w:val="24"/>
          <w:szCs w:val="24"/>
        </w:rPr>
        <w:t>Brunori</w:t>
      </w:r>
      <w:proofErr w:type="spellEnd"/>
      <w:r w:rsidRPr="0089030D">
        <w:rPr>
          <w:rStyle w:val="reference-text"/>
          <w:rFonts w:ascii="Times New Roman" w:hAnsi="Times New Roman" w:cs="Times New Roman"/>
          <w:sz w:val="24"/>
          <w:szCs w:val="24"/>
        </w:rPr>
        <w:t>, D</w:t>
      </w:r>
      <w:r w:rsidR="00FC780C">
        <w:rPr>
          <w:rStyle w:val="reference-text"/>
          <w:rFonts w:ascii="Times New Roman" w:hAnsi="Times New Roman" w:cs="Times New Roman"/>
          <w:sz w:val="24"/>
          <w:szCs w:val="24"/>
        </w:rPr>
        <w:t>.</w:t>
      </w:r>
      <w:r w:rsidRPr="0089030D">
        <w:rPr>
          <w:rStyle w:val="reference-text"/>
          <w:rFonts w:ascii="Times New Roman" w:hAnsi="Times New Roman" w:cs="Times New Roman"/>
          <w:sz w:val="24"/>
          <w:szCs w:val="24"/>
        </w:rPr>
        <w:t xml:space="preserve"> (1998)</w:t>
      </w:r>
      <w:r w:rsidR="00FC780C">
        <w:rPr>
          <w:rStyle w:val="reference-text"/>
          <w:rFonts w:ascii="Times New Roman" w:hAnsi="Times New Roman" w:cs="Times New Roman"/>
          <w:sz w:val="24"/>
          <w:szCs w:val="24"/>
        </w:rPr>
        <w:t>,</w:t>
      </w:r>
      <w:r w:rsidRPr="0089030D">
        <w:rPr>
          <w:rStyle w:val="reference-text"/>
          <w:rFonts w:ascii="Times New Roman" w:hAnsi="Times New Roman" w:cs="Times New Roman"/>
          <w:sz w:val="24"/>
          <w:szCs w:val="24"/>
        </w:rPr>
        <w:t xml:space="preserve"> “State Personal Income Taxat</w:t>
      </w:r>
      <w:r w:rsidR="00FC780C">
        <w:rPr>
          <w:rStyle w:val="reference-text"/>
          <w:rFonts w:ascii="Times New Roman" w:hAnsi="Times New Roman" w:cs="Times New Roman"/>
          <w:sz w:val="24"/>
          <w:szCs w:val="24"/>
        </w:rPr>
        <w:t>ion in the Twenty-First Century,” i</w:t>
      </w:r>
      <w:r w:rsidRPr="0089030D">
        <w:rPr>
          <w:rStyle w:val="reference-text"/>
          <w:rFonts w:ascii="Times New Roman" w:hAnsi="Times New Roman" w:cs="Times New Roman"/>
          <w:sz w:val="24"/>
          <w:szCs w:val="24"/>
        </w:rPr>
        <w:t xml:space="preserve">n </w:t>
      </w:r>
      <w:r w:rsidR="00FC780C" w:rsidRPr="001066FB">
        <w:rPr>
          <w:rStyle w:val="reference-text"/>
          <w:rFonts w:ascii="Times New Roman" w:hAnsi="Times New Roman" w:cs="Times New Roman"/>
          <w:i/>
          <w:sz w:val="24"/>
          <w:szCs w:val="24"/>
        </w:rPr>
        <w:t xml:space="preserve">The </w:t>
      </w:r>
    </w:p>
    <w:p w:rsidR="00D30F3D" w:rsidRPr="0089030D" w:rsidRDefault="00697A07"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i/>
          <w:sz w:val="24"/>
          <w:szCs w:val="24"/>
        </w:rPr>
        <w:tab/>
      </w:r>
      <w:r w:rsidR="00FC780C" w:rsidRPr="001066FB">
        <w:rPr>
          <w:rStyle w:val="reference-text"/>
          <w:rFonts w:ascii="Times New Roman" w:hAnsi="Times New Roman" w:cs="Times New Roman"/>
          <w:i/>
          <w:sz w:val="24"/>
          <w:szCs w:val="24"/>
        </w:rPr>
        <w:t>Future of State Taxation</w:t>
      </w:r>
      <w:r w:rsidR="00FC780C">
        <w:rPr>
          <w:rStyle w:val="reference-text"/>
          <w:rFonts w:ascii="Times New Roman" w:hAnsi="Times New Roman" w:cs="Times New Roman"/>
          <w:sz w:val="24"/>
          <w:szCs w:val="24"/>
        </w:rPr>
        <w:t xml:space="preserve">, ed. </w:t>
      </w:r>
      <w:r w:rsidR="00D30F3D" w:rsidRPr="0089030D">
        <w:rPr>
          <w:rStyle w:val="reference-text"/>
          <w:rFonts w:ascii="Times New Roman" w:hAnsi="Times New Roman" w:cs="Times New Roman"/>
          <w:sz w:val="24"/>
          <w:szCs w:val="24"/>
        </w:rPr>
        <w:t>D</w:t>
      </w:r>
      <w:r w:rsidR="00FC780C">
        <w:rPr>
          <w:rStyle w:val="reference-text"/>
          <w:rFonts w:ascii="Times New Roman" w:hAnsi="Times New Roman" w:cs="Times New Roman"/>
          <w:sz w:val="24"/>
          <w:szCs w:val="24"/>
        </w:rPr>
        <w:t xml:space="preserve">. </w:t>
      </w:r>
      <w:proofErr w:type="spellStart"/>
      <w:r w:rsidR="00D30F3D" w:rsidRPr="0089030D">
        <w:rPr>
          <w:rStyle w:val="reference-text"/>
          <w:rFonts w:ascii="Times New Roman" w:hAnsi="Times New Roman" w:cs="Times New Roman"/>
          <w:sz w:val="24"/>
          <w:szCs w:val="24"/>
        </w:rPr>
        <w:t>Brunori</w:t>
      </w:r>
      <w:proofErr w:type="spellEnd"/>
      <w:r w:rsidR="00D30F3D" w:rsidRPr="0089030D">
        <w:rPr>
          <w:rStyle w:val="reference-text"/>
          <w:rFonts w:ascii="Times New Roman" w:hAnsi="Times New Roman" w:cs="Times New Roman"/>
          <w:sz w:val="24"/>
          <w:szCs w:val="24"/>
        </w:rPr>
        <w:t xml:space="preserve">, Washington, DC: The </w:t>
      </w:r>
      <w:r w:rsidR="00FC780C">
        <w:rPr>
          <w:rStyle w:val="reference-text"/>
          <w:rFonts w:ascii="Times New Roman" w:hAnsi="Times New Roman" w:cs="Times New Roman"/>
          <w:sz w:val="24"/>
          <w:szCs w:val="24"/>
        </w:rPr>
        <w:t>Urban Institute Press</w:t>
      </w:r>
      <w:r w:rsidR="00D30F3D" w:rsidRPr="0089030D">
        <w:rPr>
          <w:rStyle w:val="reference-text"/>
          <w:rFonts w:ascii="Times New Roman" w:hAnsi="Times New Roman" w:cs="Times New Roman"/>
          <w:sz w:val="24"/>
          <w:szCs w:val="24"/>
        </w:rPr>
        <w:t>.</w:t>
      </w:r>
    </w:p>
    <w:p w:rsidR="00697A07" w:rsidRDefault="00D30F3D" w:rsidP="00BE1967">
      <w:pPr>
        <w:adjustRightInd w:val="0"/>
        <w:spacing w:after="0"/>
        <w:rPr>
          <w:rFonts w:ascii="Times New Roman" w:hAnsi="Times New Roman" w:cs="Times New Roman"/>
          <w:i/>
          <w:sz w:val="24"/>
          <w:szCs w:val="24"/>
        </w:rPr>
      </w:pPr>
      <w:r w:rsidRPr="0089030D">
        <w:rPr>
          <w:rFonts w:ascii="Times New Roman" w:hAnsi="Times New Roman" w:cs="Times New Roman"/>
          <w:sz w:val="24"/>
          <w:szCs w:val="24"/>
        </w:rPr>
        <w:lastRenderedPageBreak/>
        <w:t>Bucks, D</w:t>
      </w:r>
      <w:r w:rsidR="00FC780C">
        <w:rPr>
          <w:rFonts w:ascii="Times New Roman" w:hAnsi="Times New Roman" w:cs="Times New Roman"/>
          <w:sz w:val="24"/>
          <w:szCs w:val="24"/>
        </w:rPr>
        <w:t>.R. (1995),</w:t>
      </w:r>
      <w:r w:rsidRPr="0089030D">
        <w:rPr>
          <w:rFonts w:ascii="Times New Roman" w:hAnsi="Times New Roman" w:cs="Times New Roman"/>
          <w:sz w:val="24"/>
          <w:szCs w:val="24"/>
        </w:rPr>
        <w:t xml:space="preserve"> “Federal Tax Restructuring: Peri</w:t>
      </w:r>
      <w:r w:rsidR="00FC780C">
        <w:rPr>
          <w:rFonts w:ascii="Times New Roman" w:hAnsi="Times New Roman" w:cs="Times New Roman"/>
          <w:sz w:val="24"/>
          <w:szCs w:val="24"/>
        </w:rPr>
        <w:t>ls and Possibilities for States,</w:t>
      </w:r>
      <w:r w:rsidRPr="0089030D">
        <w:rPr>
          <w:rFonts w:ascii="Times New Roman" w:hAnsi="Times New Roman" w:cs="Times New Roman"/>
          <w:sz w:val="24"/>
          <w:szCs w:val="24"/>
        </w:rPr>
        <w:t xml:space="preserve">” </w:t>
      </w:r>
      <w:r w:rsidRPr="0089030D">
        <w:rPr>
          <w:rFonts w:ascii="Times New Roman" w:hAnsi="Times New Roman" w:cs="Times New Roman"/>
          <w:i/>
          <w:sz w:val="24"/>
          <w:szCs w:val="24"/>
        </w:rPr>
        <w:t xml:space="preserve">State Tax </w:t>
      </w:r>
    </w:p>
    <w:p w:rsidR="00D30F3D" w:rsidRPr="0089030D" w:rsidRDefault="00697A07"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proofErr w:type="gramStart"/>
      <w:r w:rsidR="00D30F3D" w:rsidRPr="0089030D">
        <w:rPr>
          <w:rFonts w:ascii="Times New Roman" w:hAnsi="Times New Roman" w:cs="Times New Roman"/>
          <w:i/>
          <w:sz w:val="24"/>
          <w:szCs w:val="24"/>
        </w:rPr>
        <w:t>Notes</w:t>
      </w:r>
      <w:r w:rsidR="00FC780C" w:rsidRPr="00200F32">
        <w:rPr>
          <w:rFonts w:ascii="Times New Roman" w:hAnsi="Times New Roman" w:cs="Times New Roman"/>
          <w:i/>
          <w:sz w:val="24"/>
          <w:szCs w:val="24"/>
        </w:rPr>
        <w:t>,</w:t>
      </w:r>
      <w:r w:rsidR="00C53E00">
        <w:rPr>
          <w:rFonts w:ascii="Times New Roman" w:hAnsi="Times New Roman" w:cs="Times New Roman"/>
          <w:i/>
          <w:sz w:val="24"/>
          <w:szCs w:val="24"/>
        </w:rPr>
        <w:t xml:space="preserve"> </w:t>
      </w:r>
      <w:r w:rsidR="00200F32" w:rsidRPr="00200F32">
        <w:rPr>
          <w:rFonts w:ascii="Times New Roman" w:hAnsi="Times New Roman" w:cs="Times New Roman"/>
          <w:sz w:val="24"/>
          <w:szCs w:val="24"/>
        </w:rPr>
        <w:t>August 7</w:t>
      </w:r>
      <w:r w:rsidR="00D30F3D" w:rsidRPr="00200F32">
        <w:rPr>
          <w:rFonts w:ascii="Times New Roman" w:hAnsi="Times New Roman" w:cs="Times New Roman"/>
          <w:sz w:val="24"/>
          <w:szCs w:val="24"/>
        </w:rPr>
        <w:t>:415</w:t>
      </w:r>
      <w:r w:rsidR="00200F32">
        <w:rPr>
          <w:rFonts w:ascii="Times New Roman" w:hAnsi="Times New Roman" w:cs="Times New Roman"/>
          <w:sz w:val="24"/>
          <w:szCs w:val="24"/>
        </w:rPr>
        <w:t>.</w:t>
      </w:r>
      <w:proofErr w:type="gramEnd"/>
    </w:p>
    <w:p w:rsidR="00D30F3D" w:rsidRDefault="00D30F3D" w:rsidP="00BE1967">
      <w:pPr>
        <w:pStyle w:val="Heading1"/>
        <w:adjustRightInd w:val="0"/>
        <w:spacing w:before="0" w:beforeAutospacing="0" w:after="0" w:afterAutospacing="0" w:line="276" w:lineRule="auto"/>
        <w:rPr>
          <w:b w:val="0"/>
          <w:sz w:val="24"/>
          <w:szCs w:val="24"/>
        </w:rPr>
      </w:pPr>
    </w:p>
    <w:p w:rsidR="00697A07" w:rsidRDefault="00D30F3D" w:rsidP="00BE1967">
      <w:pPr>
        <w:pStyle w:val="Heading1"/>
        <w:adjustRightInd w:val="0"/>
        <w:spacing w:before="0" w:beforeAutospacing="0" w:after="0" w:afterAutospacing="0" w:line="276" w:lineRule="auto"/>
        <w:rPr>
          <w:b w:val="0"/>
          <w:sz w:val="24"/>
          <w:szCs w:val="24"/>
        </w:rPr>
      </w:pPr>
      <w:proofErr w:type="gramStart"/>
      <w:r w:rsidRPr="0089030D">
        <w:rPr>
          <w:b w:val="0"/>
          <w:sz w:val="24"/>
          <w:szCs w:val="24"/>
        </w:rPr>
        <w:t>Centers for Disease Control and Prevention</w:t>
      </w:r>
      <w:r w:rsidR="00FC780C">
        <w:rPr>
          <w:b w:val="0"/>
          <w:sz w:val="24"/>
          <w:szCs w:val="24"/>
        </w:rPr>
        <w:t>.</w:t>
      </w:r>
      <w:proofErr w:type="gramEnd"/>
      <w:r w:rsidRPr="0089030D">
        <w:rPr>
          <w:b w:val="0"/>
          <w:sz w:val="24"/>
          <w:szCs w:val="24"/>
        </w:rPr>
        <w:t xml:space="preserve"> (</w:t>
      </w:r>
      <w:r w:rsidRPr="0089030D">
        <w:rPr>
          <w:rStyle w:val="Strong"/>
          <w:sz w:val="24"/>
          <w:szCs w:val="24"/>
        </w:rPr>
        <w:t>2011</w:t>
      </w:r>
      <w:r w:rsidRPr="00037BCB">
        <w:rPr>
          <w:rStyle w:val="Strong"/>
          <w:sz w:val="24"/>
          <w:szCs w:val="24"/>
        </w:rPr>
        <w:t>),</w:t>
      </w:r>
      <w:r w:rsidRPr="0089030D">
        <w:rPr>
          <w:b w:val="0"/>
          <w:sz w:val="24"/>
          <w:szCs w:val="24"/>
        </w:rPr>
        <w:t xml:space="preserve"> “Vital Signs: Current Cigarette Smoking </w:t>
      </w:r>
    </w:p>
    <w:p w:rsidR="00697A07" w:rsidRDefault="00697A07" w:rsidP="00BE1967">
      <w:pPr>
        <w:pStyle w:val="Heading1"/>
        <w:adjustRightInd w:val="0"/>
        <w:spacing w:before="0" w:beforeAutospacing="0" w:after="0" w:afterAutospacing="0" w:line="276" w:lineRule="auto"/>
        <w:rPr>
          <w:b w:val="0"/>
          <w:i/>
          <w:sz w:val="24"/>
          <w:szCs w:val="24"/>
        </w:rPr>
      </w:pPr>
      <w:r>
        <w:rPr>
          <w:b w:val="0"/>
          <w:sz w:val="24"/>
          <w:szCs w:val="24"/>
        </w:rPr>
        <w:tab/>
      </w:r>
      <w:r w:rsidR="00D30F3D" w:rsidRPr="0089030D">
        <w:rPr>
          <w:b w:val="0"/>
          <w:sz w:val="24"/>
          <w:szCs w:val="24"/>
        </w:rPr>
        <w:t>Among Adults Aged ≥18 Yea</w:t>
      </w:r>
      <w:r w:rsidR="00037BCB">
        <w:rPr>
          <w:b w:val="0"/>
          <w:sz w:val="24"/>
          <w:szCs w:val="24"/>
        </w:rPr>
        <w:t>rs</w:t>
      </w:r>
      <w:r>
        <w:rPr>
          <w:b w:val="0"/>
          <w:sz w:val="24"/>
          <w:szCs w:val="24"/>
        </w:rPr>
        <w:t xml:space="preserve">—United </w:t>
      </w:r>
      <w:r w:rsidR="00037BCB">
        <w:rPr>
          <w:b w:val="0"/>
          <w:sz w:val="24"/>
          <w:szCs w:val="24"/>
        </w:rPr>
        <w:t>States, 2005—2010,</w:t>
      </w:r>
      <w:r w:rsidR="00D30F3D" w:rsidRPr="0089030D">
        <w:rPr>
          <w:b w:val="0"/>
          <w:sz w:val="24"/>
          <w:szCs w:val="24"/>
        </w:rPr>
        <w:t xml:space="preserve">” </w:t>
      </w:r>
      <w:r w:rsidR="00D30F3D" w:rsidRPr="0089030D">
        <w:rPr>
          <w:b w:val="0"/>
          <w:i/>
          <w:sz w:val="24"/>
          <w:szCs w:val="24"/>
        </w:rPr>
        <w:t xml:space="preserve">Morbidity and Mortality </w:t>
      </w:r>
    </w:p>
    <w:p w:rsidR="00697A07" w:rsidRDefault="00697A07" w:rsidP="00BE1967">
      <w:pPr>
        <w:pStyle w:val="Heading1"/>
        <w:adjustRightInd w:val="0"/>
        <w:spacing w:before="0" w:beforeAutospacing="0" w:after="0" w:afterAutospacing="0" w:line="276" w:lineRule="auto"/>
        <w:rPr>
          <w:b w:val="0"/>
          <w:sz w:val="24"/>
          <w:szCs w:val="24"/>
        </w:rPr>
      </w:pPr>
      <w:r>
        <w:rPr>
          <w:b w:val="0"/>
          <w:i/>
          <w:sz w:val="24"/>
          <w:szCs w:val="24"/>
        </w:rPr>
        <w:tab/>
      </w:r>
      <w:r w:rsidR="00D30F3D" w:rsidRPr="0089030D">
        <w:rPr>
          <w:b w:val="0"/>
          <w:i/>
          <w:sz w:val="24"/>
          <w:szCs w:val="24"/>
        </w:rPr>
        <w:t>Weekly Report</w:t>
      </w:r>
      <w:r w:rsidR="00200F32">
        <w:rPr>
          <w:b w:val="0"/>
          <w:sz w:val="24"/>
          <w:szCs w:val="24"/>
        </w:rPr>
        <w:t>,</w:t>
      </w:r>
      <w:r>
        <w:rPr>
          <w:b w:val="0"/>
          <w:sz w:val="24"/>
          <w:szCs w:val="24"/>
        </w:rPr>
        <w:t xml:space="preserve"> </w:t>
      </w:r>
      <w:r w:rsidR="00037BCB" w:rsidRPr="00200F32">
        <w:rPr>
          <w:rStyle w:val="Strong"/>
          <w:sz w:val="24"/>
          <w:szCs w:val="24"/>
        </w:rPr>
        <w:t>September 9</w:t>
      </w:r>
      <w:r w:rsidR="00037BCB">
        <w:rPr>
          <w:rStyle w:val="Strong"/>
          <w:sz w:val="24"/>
          <w:szCs w:val="24"/>
        </w:rPr>
        <w:t xml:space="preserve">. </w:t>
      </w:r>
      <w:r w:rsidR="00D30F3D" w:rsidRPr="0089030D">
        <w:rPr>
          <w:b w:val="0"/>
          <w:sz w:val="24"/>
          <w:szCs w:val="24"/>
        </w:rPr>
        <w:t xml:space="preserve">Available at </w:t>
      </w:r>
    </w:p>
    <w:p w:rsidR="00D30F3D" w:rsidRDefault="00697A07" w:rsidP="00BE1967">
      <w:pPr>
        <w:pStyle w:val="Heading1"/>
        <w:adjustRightInd w:val="0"/>
        <w:spacing w:before="0" w:beforeAutospacing="0" w:after="0" w:afterAutospacing="0" w:line="276" w:lineRule="auto"/>
        <w:rPr>
          <w:b w:val="0"/>
          <w:sz w:val="24"/>
          <w:szCs w:val="24"/>
        </w:rPr>
      </w:pPr>
      <w:r>
        <w:rPr>
          <w:b w:val="0"/>
          <w:sz w:val="24"/>
          <w:szCs w:val="24"/>
        </w:rPr>
        <w:tab/>
        <w:t>[</w:t>
      </w:r>
      <w:hyperlink r:id="rId10" w:history="1">
        <w:r w:rsidR="00D30F3D" w:rsidRPr="0089030D">
          <w:rPr>
            <w:rStyle w:val="Hyperlink"/>
            <w:b w:val="0"/>
            <w:sz w:val="24"/>
            <w:szCs w:val="24"/>
          </w:rPr>
          <w:t>http://www.cdc.gov/mmwr/preview/mmwrhtml/mm6035a5.htm</w:t>
        </w:r>
      </w:hyperlink>
      <w:r>
        <w:rPr>
          <w:b w:val="0"/>
          <w:sz w:val="24"/>
          <w:szCs w:val="24"/>
        </w:rPr>
        <w:t>]</w:t>
      </w:r>
    </w:p>
    <w:p w:rsidR="00A11C88" w:rsidRPr="00A707F8" w:rsidRDefault="00A11C88" w:rsidP="00BE1967">
      <w:pPr>
        <w:pStyle w:val="Heading1"/>
        <w:adjustRightInd w:val="0"/>
        <w:spacing w:before="0" w:beforeAutospacing="0" w:after="0" w:afterAutospacing="0" w:line="276" w:lineRule="auto"/>
        <w:rPr>
          <w:b w:val="0"/>
          <w:sz w:val="24"/>
          <w:szCs w:val="24"/>
        </w:rPr>
      </w:pPr>
    </w:p>
    <w:p w:rsidR="00697A07" w:rsidRDefault="00D30F3D" w:rsidP="00BE1967">
      <w:pPr>
        <w:adjustRightInd w:val="0"/>
        <w:spacing w:after="0"/>
        <w:rPr>
          <w:rFonts w:ascii="Times New Roman" w:hAnsi="Times New Roman" w:cs="Times New Roman"/>
          <w:i/>
          <w:sz w:val="24"/>
          <w:szCs w:val="24"/>
        </w:rPr>
      </w:pPr>
      <w:proofErr w:type="spellStart"/>
      <w:r w:rsidRPr="0089030D">
        <w:rPr>
          <w:rFonts w:ascii="Times New Roman" w:hAnsi="Times New Roman" w:cs="Times New Roman"/>
          <w:sz w:val="24"/>
          <w:szCs w:val="24"/>
        </w:rPr>
        <w:t>Chernick</w:t>
      </w:r>
      <w:proofErr w:type="spellEnd"/>
      <w:r w:rsidRPr="0089030D">
        <w:rPr>
          <w:rFonts w:ascii="Times New Roman" w:hAnsi="Times New Roman" w:cs="Times New Roman"/>
          <w:sz w:val="24"/>
          <w:szCs w:val="24"/>
        </w:rPr>
        <w:t>, H</w:t>
      </w:r>
      <w:r w:rsidR="00037BCB">
        <w:rPr>
          <w:rFonts w:ascii="Times New Roman" w:hAnsi="Times New Roman" w:cs="Times New Roman"/>
          <w:sz w:val="24"/>
          <w:szCs w:val="24"/>
        </w:rPr>
        <w:t>. (1997),</w:t>
      </w:r>
      <w:r w:rsidRPr="0089030D">
        <w:rPr>
          <w:rFonts w:ascii="Times New Roman" w:hAnsi="Times New Roman" w:cs="Times New Roman"/>
          <w:sz w:val="24"/>
          <w:szCs w:val="24"/>
        </w:rPr>
        <w:t xml:space="preserve"> “Tax Progressivity</w:t>
      </w:r>
      <w:r w:rsidR="00037BCB">
        <w:rPr>
          <w:rFonts w:ascii="Times New Roman" w:hAnsi="Times New Roman" w:cs="Times New Roman"/>
          <w:sz w:val="24"/>
          <w:szCs w:val="24"/>
        </w:rPr>
        <w:t xml:space="preserve"> and State Economic Performance,</w:t>
      </w:r>
      <w:r w:rsidRPr="0089030D">
        <w:rPr>
          <w:rFonts w:ascii="Times New Roman" w:hAnsi="Times New Roman" w:cs="Times New Roman"/>
          <w:sz w:val="24"/>
          <w:szCs w:val="24"/>
        </w:rPr>
        <w:t xml:space="preserve">” </w:t>
      </w:r>
      <w:r w:rsidRPr="0089030D">
        <w:rPr>
          <w:rFonts w:ascii="Times New Roman" w:hAnsi="Times New Roman" w:cs="Times New Roman"/>
          <w:i/>
          <w:sz w:val="24"/>
          <w:szCs w:val="24"/>
        </w:rPr>
        <w:t xml:space="preserve">Economic </w:t>
      </w:r>
    </w:p>
    <w:p w:rsidR="00D30F3D" w:rsidRPr="0089030D" w:rsidRDefault="00697A07"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D30F3D" w:rsidRPr="0089030D">
        <w:rPr>
          <w:rFonts w:ascii="Times New Roman" w:hAnsi="Times New Roman" w:cs="Times New Roman"/>
          <w:i/>
          <w:sz w:val="24"/>
          <w:szCs w:val="24"/>
        </w:rPr>
        <w:t>Development Quarterly</w:t>
      </w:r>
      <w:proofErr w:type="gramStart"/>
      <w:r w:rsidR="00037BCB">
        <w:rPr>
          <w:rFonts w:ascii="Times New Roman" w:hAnsi="Times New Roman" w:cs="Times New Roman"/>
          <w:i/>
          <w:sz w:val="24"/>
          <w:szCs w:val="24"/>
        </w:rPr>
        <w:t>,</w:t>
      </w:r>
      <w:r w:rsidR="00D30F3D" w:rsidRPr="0089030D">
        <w:rPr>
          <w:rFonts w:ascii="Times New Roman" w:hAnsi="Times New Roman" w:cs="Times New Roman"/>
          <w:sz w:val="24"/>
          <w:szCs w:val="24"/>
        </w:rPr>
        <w:t>11</w:t>
      </w:r>
      <w:proofErr w:type="gramEnd"/>
      <w:r w:rsidR="00037BCB">
        <w:rPr>
          <w:rFonts w:ascii="Times New Roman" w:hAnsi="Times New Roman" w:cs="Times New Roman"/>
          <w:sz w:val="24"/>
          <w:szCs w:val="24"/>
        </w:rPr>
        <w:t>,</w:t>
      </w:r>
      <w:r w:rsidR="00D30F3D" w:rsidRPr="0089030D">
        <w:rPr>
          <w:rFonts w:ascii="Times New Roman" w:hAnsi="Times New Roman" w:cs="Times New Roman"/>
          <w:sz w:val="24"/>
          <w:szCs w:val="24"/>
        </w:rPr>
        <w:t xml:space="preserve"> 249-67.</w:t>
      </w:r>
    </w:p>
    <w:p w:rsidR="00D30F3D" w:rsidRDefault="00D30F3D" w:rsidP="00BE1967">
      <w:pPr>
        <w:adjustRightInd w:val="0"/>
        <w:spacing w:after="0"/>
        <w:rPr>
          <w:rFonts w:ascii="Times New Roman" w:hAnsi="Times New Roman" w:cs="Times New Roman"/>
          <w:sz w:val="24"/>
          <w:szCs w:val="24"/>
        </w:rPr>
      </w:pPr>
    </w:p>
    <w:p w:rsidR="00697A07" w:rsidRDefault="00200F32" w:rsidP="00BE1967">
      <w:pPr>
        <w:adjustRightInd w:val="0"/>
        <w:spacing w:after="0"/>
        <w:rPr>
          <w:rFonts w:ascii="Times New Roman" w:hAnsi="Times New Roman" w:cs="Times New Roman"/>
          <w:sz w:val="24"/>
          <w:szCs w:val="24"/>
        </w:rPr>
      </w:pPr>
      <w:r>
        <w:t>________</w:t>
      </w:r>
      <w:r w:rsidR="00697A07">
        <w:t xml:space="preserve">. </w:t>
      </w:r>
      <w:r w:rsidR="00037BCB">
        <w:rPr>
          <w:rFonts w:ascii="Times New Roman" w:hAnsi="Times New Roman" w:cs="Times New Roman"/>
          <w:sz w:val="24"/>
          <w:szCs w:val="24"/>
        </w:rPr>
        <w:t>(2010),</w:t>
      </w:r>
      <w:r w:rsidR="00D30F3D" w:rsidRPr="0089030D">
        <w:rPr>
          <w:rFonts w:ascii="Times New Roman" w:hAnsi="Times New Roman" w:cs="Times New Roman"/>
          <w:sz w:val="24"/>
          <w:szCs w:val="24"/>
        </w:rPr>
        <w:t xml:space="preserve"> “Redistribution at the State and Local Level: C</w:t>
      </w:r>
      <w:r w:rsidR="00037BCB">
        <w:rPr>
          <w:rFonts w:ascii="Times New Roman" w:hAnsi="Times New Roman" w:cs="Times New Roman"/>
          <w:sz w:val="24"/>
          <w:szCs w:val="24"/>
        </w:rPr>
        <w:t xml:space="preserve">onsequences for Economic </w:t>
      </w:r>
    </w:p>
    <w:p w:rsidR="00D30F3D" w:rsidRPr="0089030D" w:rsidRDefault="00697A07"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037BCB">
        <w:rPr>
          <w:rFonts w:ascii="Times New Roman" w:hAnsi="Times New Roman" w:cs="Times New Roman"/>
          <w:sz w:val="24"/>
          <w:szCs w:val="24"/>
        </w:rPr>
        <w:t>Growth,</w:t>
      </w:r>
      <w:r w:rsidR="00D30F3D" w:rsidRPr="0089030D">
        <w:rPr>
          <w:rFonts w:ascii="Times New Roman" w:hAnsi="Times New Roman" w:cs="Times New Roman"/>
          <w:sz w:val="24"/>
          <w:szCs w:val="24"/>
        </w:rPr>
        <w:t xml:space="preserve">” </w:t>
      </w:r>
      <w:r w:rsidR="00D30F3D" w:rsidRPr="00037BCB">
        <w:rPr>
          <w:rFonts w:ascii="Times New Roman" w:hAnsi="Times New Roman" w:cs="Times New Roman"/>
          <w:i/>
          <w:sz w:val="24"/>
          <w:szCs w:val="24"/>
        </w:rPr>
        <w:t>Public Finance Review</w:t>
      </w:r>
      <w:r w:rsidR="00037BCB">
        <w:rPr>
          <w:rFonts w:ascii="Times New Roman" w:hAnsi="Times New Roman" w:cs="Times New Roman"/>
          <w:sz w:val="24"/>
          <w:szCs w:val="24"/>
        </w:rPr>
        <w:t>,</w:t>
      </w:r>
      <w:r w:rsidR="00D30F3D" w:rsidRPr="0089030D">
        <w:rPr>
          <w:rFonts w:ascii="Times New Roman" w:hAnsi="Times New Roman" w:cs="Times New Roman"/>
          <w:sz w:val="24"/>
          <w:szCs w:val="24"/>
        </w:rPr>
        <w:t xml:space="preserve"> 38</w:t>
      </w:r>
      <w:r w:rsidR="00037BCB">
        <w:rPr>
          <w:rFonts w:ascii="Times New Roman" w:hAnsi="Times New Roman" w:cs="Times New Roman"/>
          <w:sz w:val="24"/>
          <w:szCs w:val="24"/>
        </w:rPr>
        <w:t>,</w:t>
      </w:r>
      <w:r w:rsidR="00D30F3D" w:rsidRPr="0089030D">
        <w:rPr>
          <w:rFonts w:ascii="Times New Roman" w:hAnsi="Times New Roman" w:cs="Times New Roman"/>
          <w:sz w:val="24"/>
          <w:szCs w:val="24"/>
        </w:rPr>
        <w:t xml:space="preserve"> 409-449.</w:t>
      </w:r>
    </w:p>
    <w:p w:rsidR="00D30F3D" w:rsidRDefault="00D30F3D" w:rsidP="00BE1967">
      <w:pPr>
        <w:adjustRightInd w:val="0"/>
        <w:spacing w:after="0"/>
        <w:rPr>
          <w:rStyle w:val="reference-text"/>
          <w:rFonts w:ascii="Times New Roman" w:hAnsi="Times New Roman" w:cs="Times New Roman"/>
          <w:sz w:val="24"/>
          <w:szCs w:val="24"/>
        </w:rPr>
      </w:pPr>
    </w:p>
    <w:p w:rsidR="00697A07" w:rsidRDefault="00D30F3D" w:rsidP="00BE1967">
      <w:pPr>
        <w:adjustRightInd w:val="0"/>
        <w:spacing w:after="0"/>
        <w:rPr>
          <w:rStyle w:val="reference-text"/>
          <w:rFonts w:ascii="Times New Roman" w:hAnsi="Times New Roman" w:cs="Times New Roman"/>
          <w:sz w:val="24"/>
          <w:szCs w:val="24"/>
        </w:rPr>
      </w:pPr>
      <w:r w:rsidRPr="0089030D">
        <w:rPr>
          <w:rStyle w:val="reference-text"/>
          <w:rFonts w:ascii="Times New Roman" w:hAnsi="Times New Roman" w:cs="Times New Roman"/>
          <w:sz w:val="24"/>
          <w:szCs w:val="24"/>
        </w:rPr>
        <w:t>Cole, R</w:t>
      </w:r>
      <w:r w:rsidR="00037BCB">
        <w:rPr>
          <w:rStyle w:val="reference-text"/>
          <w:rFonts w:ascii="Times New Roman" w:hAnsi="Times New Roman" w:cs="Times New Roman"/>
          <w:sz w:val="24"/>
          <w:szCs w:val="24"/>
        </w:rPr>
        <w:t xml:space="preserve">.L., and </w:t>
      </w:r>
      <w:r w:rsidRPr="0089030D">
        <w:rPr>
          <w:rStyle w:val="reference-text"/>
          <w:rFonts w:ascii="Times New Roman" w:hAnsi="Times New Roman" w:cs="Times New Roman"/>
          <w:sz w:val="24"/>
          <w:szCs w:val="24"/>
        </w:rPr>
        <w:t>Kincaid</w:t>
      </w:r>
      <w:r w:rsidR="00037BCB">
        <w:rPr>
          <w:rStyle w:val="reference-text"/>
          <w:rFonts w:ascii="Times New Roman" w:hAnsi="Times New Roman" w:cs="Times New Roman"/>
          <w:sz w:val="24"/>
          <w:szCs w:val="24"/>
        </w:rPr>
        <w:t>, J. (2006),</w:t>
      </w:r>
      <w:r w:rsidRPr="0089030D">
        <w:rPr>
          <w:rStyle w:val="reference-text"/>
          <w:rFonts w:ascii="Times New Roman" w:hAnsi="Times New Roman" w:cs="Times New Roman"/>
          <w:sz w:val="24"/>
          <w:szCs w:val="24"/>
        </w:rPr>
        <w:t xml:space="preserve"> “Public Opinion on U.S. Federal and Intergovernmental </w:t>
      </w:r>
    </w:p>
    <w:p w:rsidR="00697A07" w:rsidRDefault="00697A07"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ab/>
      </w:r>
      <w:r w:rsidR="00D30F3D" w:rsidRPr="0089030D">
        <w:rPr>
          <w:rStyle w:val="reference-text"/>
          <w:rFonts w:ascii="Times New Roman" w:hAnsi="Times New Roman" w:cs="Times New Roman"/>
          <w:sz w:val="24"/>
          <w:szCs w:val="24"/>
        </w:rPr>
        <w:t>Issues</w:t>
      </w:r>
      <w:r w:rsidR="00037BCB">
        <w:rPr>
          <w:rStyle w:val="reference-text"/>
          <w:rFonts w:ascii="Times New Roman" w:hAnsi="Times New Roman" w:cs="Times New Roman"/>
          <w:sz w:val="24"/>
          <w:szCs w:val="24"/>
        </w:rPr>
        <w:t xml:space="preserve"> in 2006: Continuity and Change,</w:t>
      </w:r>
      <w:r w:rsidR="00D30F3D" w:rsidRPr="0089030D">
        <w:rPr>
          <w:rStyle w:val="reference-text"/>
          <w:rFonts w:ascii="Times New Roman" w:hAnsi="Times New Roman" w:cs="Times New Roman"/>
          <w:sz w:val="24"/>
          <w:szCs w:val="24"/>
        </w:rPr>
        <w:t xml:space="preserve">” </w:t>
      </w:r>
      <w:proofErr w:type="spellStart"/>
      <w:r w:rsidR="00D30F3D" w:rsidRPr="0089030D">
        <w:rPr>
          <w:rStyle w:val="reference-text"/>
          <w:rFonts w:ascii="Times New Roman" w:hAnsi="Times New Roman" w:cs="Times New Roman"/>
          <w:i/>
          <w:sz w:val="24"/>
          <w:szCs w:val="24"/>
        </w:rPr>
        <w:t>Publius</w:t>
      </w:r>
      <w:proofErr w:type="spellEnd"/>
      <w:r w:rsidR="00D30F3D" w:rsidRPr="0089030D">
        <w:rPr>
          <w:rStyle w:val="reference-text"/>
          <w:rFonts w:ascii="Times New Roman" w:hAnsi="Times New Roman" w:cs="Times New Roman"/>
          <w:i/>
          <w:sz w:val="24"/>
          <w:szCs w:val="24"/>
        </w:rPr>
        <w:t>: The Journal of Federalism</w:t>
      </w:r>
      <w:r w:rsidR="00037BCB">
        <w:rPr>
          <w:rStyle w:val="reference-text"/>
          <w:rFonts w:ascii="Times New Roman" w:hAnsi="Times New Roman" w:cs="Times New Roman"/>
          <w:i/>
          <w:sz w:val="24"/>
          <w:szCs w:val="24"/>
        </w:rPr>
        <w:t>,</w:t>
      </w:r>
      <w:r>
        <w:rPr>
          <w:rStyle w:val="reference-text"/>
          <w:rFonts w:ascii="Times New Roman" w:hAnsi="Times New Roman" w:cs="Times New Roman"/>
          <w:i/>
          <w:sz w:val="24"/>
          <w:szCs w:val="24"/>
        </w:rPr>
        <w:t xml:space="preserve"> </w:t>
      </w:r>
      <w:r w:rsidR="00D30F3D" w:rsidRPr="0089030D">
        <w:rPr>
          <w:rStyle w:val="reference-text"/>
          <w:rFonts w:ascii="Times New Roman" w:hAnsi="Times New Roman" w:cs="Times New Roman"/>
          <w:sz w:val="24"/>
          <w:szCs w:val="24"/>
        </w:rPr>
        <w:t>36</w:t>
      </w:r>
      <w:r w:rsidR="00037BCB">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 xml:space="preserve"> 443-</w:t>
      </w:r>
    </w:p>
    <w:p w:rsidR="00D30F3D" w:rsidRPr="0089030D" w:rsidRDefault="00697A07"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ab/>
      </w:r>
      <w:r w:rsidR="00D30F3D" w:rsidRPr="0089030D">
        <w:rPr>
          <w:rStyle w:val="reference-text"/>
          <w:rFonts w:ascii="Times New Roman" w:hAnsi="Times New Roman" w:cs="Times New Roman"/>
          <w:sz w:val="24"/>
          <w:szCs w:val="24"/>
        </w:rPr>
        <w:t>459.</w:t>
      </w:r>
    </w:p>
    <w:p w:rsidR="00D30F3D" w:rsidRDefault="00D30F3D"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i/>
          <w:sz w:val="24"/>
          <w:szCs w:val="24"/>
        </w:rPr>
      </w:pPr>
      <w:proofErr w:type="gramStart"/>
      <w:r w:rsidRPr="0089030D">
        <w:rPr>
          <w:rFonts w:ascii="Times New Roman" w:hAnsi="Times New Roman" w:cs="Times New Roman"/>
          <w:sz w:val="24"/>
          <w:szCs w:val="24"/>
        </w:rPr>
        <w:t>Comptroller General of the United States</w:t>
      </w:r>
      <w:r w:rsidR="00037BCB">
        <w:rPr>
          <w:rFonts w:ascii="Times New Roman" w:hAnsi="Times New Roman" w:cs="Times New Roman"/>
          <w:sz w:val="24"/>
          <w:szCs w:val="24"/>
        </w:rPr>
        <w:t>.</w:t>
      </w:r>
      <w:proofErr w:type="gramEnd"/>
      <w:r w:rsidRPr="0089030D">
        <w:rPr>
          <w:rFonts w:ascii="Times New Roman" w:hAnsi="Times New Roman" w:cs="Times New Roman"/>
          <w:sz w:val="24"/>
          <w:szCs w:val="24"/>
        </w:rPr>
        <w:t xml:space="preserve"> (1982), </w:t>
      </w:r>
      <w:r w:rsidRPr="0089030D">
        <w:rPr>
          <w:rFonts w:ascii="Times New Roman" w:hAnsi="Times New Roman" w:cs="Times New Roman"/>
          <w:i/>
          <w:sz w:val="24"/>
          <w:szCs w:val="24"/>
        </w:rPr>
        <w:t xml:space="preserve">Report to the Chairman, House Committee on </w:t>
      </w:r>
    </w:p>
    <w:p w:rsidR="00045535" w:rsidRDefault="00045535" w:rsidP="00BE1967">
      <w:pPr>
        <w:adjustRightInd w:val="0"/>
        <w:spacing w:after="0"/>
        <w:rPr>
          <w:rFonts w:ascii="Times New Roman" w:hAnsi="Times New Roman" w:cs="Times New Roman"/>
          <w:i/>
          <w:sz w:val="24"/>
          <w:szCs w:val="24"/>
        </w:rPr>
      </w:pPr>
      <w:r>
        <w:rPr>
          <w:rFonts w:ascii="Times New Roman" w:hAnsi="Times New Roman" w:cs="Times New Roman"/>
          <w:i/>
          <w:sz w:val="24"/>
          <w:szCs w:val="24"/>
        </w:rPr>
        <w:tab/>
      </w:r>
      <w:r w:rsidR="00D30F3D" w:rsidRPr="0089030D">
        <w:rPr>
          <w:rFonts w:ascii="Times New Roman" w:hAnsi="Times New Roman" w:cs="Times New Roman"/>
          <w:i/>
          <w:sz w:val="24"/>
          <w:szCs w:val="24"/>
        </w:rPr>
        <w:t>Ways and Means,</w:t>
      </w:r>
      <w:r w:rsidR="00735FD0">
        <w:rPr>
          <w:rFonts w:ascii="Times New Roman" w:hAnsi="Times New Roman" w:cs="Times New Roman"/>
          <w:i/>
          <w:sz w:val="24"/>
          <w:szCs w:val="24"/>
        </w:rPr>
        <w:t xml:space="preserve"> </w:t>
      </w:r>
      <w:r w:rsidR="00D30F3D" w:rsidRPr="0089030D">
        <w:rPr>
          <w:rFonts w:ascii="Times New Roman" w:hAnsi="Times New Roman" w:cs="Times New Roman"/>
          <w:i/>
          <w:sz w:val="24"/>
          <w:szCs w:val="24"/>
        </w:rPr>
        <w:t xml:space="preserve">Key Issues Affecting State Taxation of Multijurisdictional Corporate </w:t>
      </w:r>
    </w:p>
    <w:p w:rsidR="00D30F3D" w:rsidRDefault="00045535"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D30F3D" w:rsidRPr="0089030D">
        <w:rPr>
          <w:rFonts w:ascii="Times New Roman" w:hAnsi="Times New Roman" w:cs="Times New Roman"/>
          <w:i/>
          <w:sz w:val="24"/>
          <w:szCs w:val="24"/>
        </w:rPr>
        <w:t>Income Need Resolving,</w:t>
      </w:r>
      <w:r w:rsidR="00D30F3D" w:rsidRPr="0089030D">
        <w:rPr>
          <w:rFonts w:ascii="Times New Roman" w:hAnsi="Times New Roman" w:cs="Times New Roman"/>
          <w:sz w:val="24"/>
          <w:szCs w:val="24"/>
        </w:rPr>
        <w:t xml:space="preserve"> Washington, D. C.: U.S. General Accounting Office</w:t>
      </w:r>
      <w:r w:rsidR="00D30F3D" w:rsidRPr="00200F32">
        <w:rPr>
          <w:rFonts w:ascii="Times New Roman" w:hAnsi="Times New Roman" w:cs="Times New Roman"/>
          <w:sz w:val="24"/>
          <w:szCs w:val="24"/>
        </w:rPr>
        <w:t>, July 1.</w:t>
      </w:r>
    </w:p>
    <w:p w:rsidR="00433BEC" w:rsidRDefault="00433BEC" w:rsidP="00BE1967">
      <w:pPr>
        <w:adjustRightInd w:val="0"/>
        <w:spacing w:after="0"/>
        <w:rPr>
          <w:rFonts w:ascii="Times New Roman" w:hAnsi="Times New Roman" w:cs="Times New Roman"/>
          <w:sz w:val="24"/>
          <w:szCs w:val="24"/>
        </w:rPr>
      </w:pPr>
    </w:p>
    <w:p w:rsidR="00045535" w:rsidRDefault="00433BEC"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Conway, K</w:t>
      </w:r>
      <w:r w:rsidR="00037BCB">
        <w:rPr>
          <w:rFonts w:ascii="Times New Roman" w:hAnsi="Times New Roman" w:cs="Times New Roman"/>
          <w:sz w:val="24"/>
          <w:szCs w:val="24"/>
        </w:rPr>
        <w:t>.</w:t>
      </w:r>
      <w:r>
        <w:rPr>
          <w:rFonts w:ascii="Times New Roman" w:hAnsi="Times New Roman" w:cs="Times New Roman"/>
          <w:sz w:val="24"/>
          <w:szCs w:val="24"/>
        </w:rPr>
        <w:t>S</w:t>
      </w:r>
      <w:r w:rsidR="00037BCB">
        <w:rPr>
          <w:rFonts w:ascii="Times New Roman" w:hAnsi="Times New Roman" w:cs="Times New Roman"/>
          <w:sz w:val="24"/>
          <w:szCs w:val="24"/>
        </w:rPr>
        <w:t xml:space="preserve">., and </w:t>
      </w:r>
      <w:proofErr w:type="spellStart"/>
      <w:r>
        <w:rPr>
          <w:rFonts w:ascii="Times New Roman" w:hAnsi="Times New Roman" w:cs="Times New Roman"/>
          <w:sz w:val="24"/>
          <w:szCs w:val="24"/>
        </w:rPr>
        <w:t>Rork</w:t>
      </w:r>
      <w:proofErr w:type="spellEnd"/>
      <w:r w:rsidR="00037BCB">
        <w:rPr>
          <w:rFonts w:ascii="Times New Roman" w:hAnsi="Times New Roman" w:cs="Times New Roman"/>
          <w:sz w:val="24"/>
          <w:szCs w:val="24"/>
        </w:rPr>
        <w:t>, J.C.</w:t>
      </w:r>
      <w:r>
        <w:rPr>
          <w:rFonts w:ascii="Times New Roman" w:hAnsi="Times New Roman" w:cs="Times New Roman"/>
          <w:sz w:val="24"/>
          <w:szCs w:val="24"/>
        </w:rPr>
        <w:t xml:space="preserve"> (2012)</w:t>
      </w:r>
      <w:r w:rsidR="00037BCB">
        <w:rPr>
          <w:rFonts w:ascii="Times New Roman" w:hAnsi="Times New Roman" w:cs="Times New Roman"/>
          <w:sz w:val="24"/>
          <w:szCs w:val="24"/>
        </w:rPr>
        <w:t>,</w:t>
      </w:r>
      <w:r>
        <w:rPr>
          <w:rFonts w:ascii="Times New Roman" w:hAnsi="Times New Roman" w:cs="Times New Roman"/>
          <w:sz w:val="24"/>
          <w:szCs w:val="24"/>
        </w:rPr>
        <w:t xml:space="preserve"> “No Country for Old Men (or Women) – Do State Tax </w:t>
      </w:r>
      <w:r w:rsidR="00045535">
        <w:rPr>
          <w:rFonts w:ascii="Times New Roman" w:hAnsi="Times New Roman" w:cs="Times New Roman"/>
          <w:sz w:val="24"/>
          <w:szCs w:val="24"/>
        </w:rPr>
        <w:t xml:space="preserve"> </w:t>
      </w:r>
    </w:p>
    <w:p w:rsidR="00433BEC" w:rsidRPr="0089030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433BEC">
        <w:rPr>
          <w:rFonts w:ascii="Times New Roman" w:hAnsi="Times New Roman" w:cs="Times New Roman"/>
          <w:sz w:val="24"/>
          <w:szCs w:val="24"/>
        </w:rPr>
        <w:t>Policies Drive Away the Elderly</w:t>
      </w:r>
      <w:proofErr w:type="gramStart"/>
      <w:r w:rsidR="00433BEC">
        <w:rPr>
          <w:rFonts w:ascii="Times New Roman" w:hAnsi="Times New Roman" w:cs="Times New Roman"/>
          <w:sz w:val="24"/>
          <w:szCs w:val="24"/>
        </w:rPr>
        <w:t>?</w:t>
      </w:r>
      <w:r w:rsidR="00037BCB">
        <w:rPr>
          <w:rFonts w:ascii="Times New Roman" w:hAnsi="Times New Roman" w:cs="Times New Roman"/>
          <w:sz w:val="24"/>
          <w:szCs w:val="24"/>
        </w:rPr>
        <w:t>,</w:t>
      </w:r>
      <w:proofErr w:type="gramEnd"/>
      <w:r w:rsidR="00433BEC">
        <w:rPr>
          <w:rFonts w:ascii="Times New Roman" w:hAnsi="Times New Roman" w:cs="Times New Roman"/>
          <w:sz w:val="24"/>
          <w:szCs w:val="24"/>
        </w:rPr>
        <w:t xml:space="preserve">” </w:t>
      </w:r>
      <w:r w:rsidR="00433BEC" w:rsidRPr="00433BEC">
        <w:rPr>
          <w:rFonts w:ascii="Times New Roman" w:hAnsi="Times New Roman" w:cs="Times New Roman"/>
          <w:i/>
          <w:sz w:val="24"/>
          <w:szCs w:val="24"/>
        </w:rPr>
        <w:t>National Tax Journal</w:t>
      </w:r>
      <w:r w:rsidR="00037BCB">
        <w:rPr>
          <w:rFonts w:ascii="Times New Roman" w:hAnsi="Times New Roman" w:cs="Times New Roman"/>
          <w:i/>
          <w:sz w:val="24"/>
          <w:szCs w:val="24"/>
        </w:rPr>
        <w:t>,</w:t>
      </w:r>
      <w:r w:rsidR="00433BEC">
        <w:rPr>
          <w:rFonts w:ascii="Times New Roman" w:hAnsi="Times New Roman" w:cs="Times New Roman"/>
          <w:sz w:val="24"/>
          <w:szCs w:val="24"/>
        </w:rPr>
        <w:t xml:space="preserve"> 65</w:t>
      </w:r>
      <w:r w:rsidR="00037BCB">
        <w:rPr>
          <w:rFonts w:ascii="Times New Roman" w:hAnsi="Times New Roman" w:cs="Times New Roman"/>
          <w:sz w:val="24"/>
          <w:szCs w:val="24"/>
        </w:rPr>
        <w:t xml:space="preserve">, </w:t>
      </w:r>
      <w:r w:rsidR="00433BEC">
        <w:rPr>
          <w:rFonts w:ascii="Times New Roman" w:hAnsi="Times New Roman" w:cs="Times New Roman"/>
          <w:sz w:val="24"/>
          <w:szCs w:val="24"/>
        </w:rPr>
        <w:t>313-356.</w:t>
      </w:r>
    </w:p>
    <w:p w:rsidR="00D30F3D" w:rsidRDefault="00D30F3D" w:rsidP="00BE1967">
      <w:pPr>
        <w:adjustRightInd w:val="0"/>
        <w:spacing w:after="0"/>
        <w:rPr>
          <w:rStyle w:val="reference-text"/>
          <w:rFonts w:ascii="Times New Roman" w:hAnsi="Times New Roman" w:cs="Times New Roman"/>
          <w:sz w:val="24"/>
          <w:szCs w:val="24"/>
        </w:rPr>
      </w:pPr>
    </w:p>
    <w:p w:rsidR="00045535" w:rsidRDefault="00D30F3D" w:rsidP="00BE1967">
      <w:pPr>
        <w:adjustRightInd w:val="0"/>
        <w:spacing w:after="0"/>
        <w:rPr>
          <w:rStyle w:val="reference-text"/>
          <w:rFonts w:ascii="Times New Roman" w:hAnsi="Times New Roman" w:cs="Times New Roman"/>
          <w:i/>
          <w:sz w:val="24"/>
          <w:szCs w:val="24"/>
        </w:rPr>
      </w:pPr>
      <w:proofErr w:type="spellStart"/>
      <w:r w:rsidRPr="0089030D">
        <w:rPr>
          <w:rStyle w:val="reference-text"/>
          <w:rFonts w:ascii="Times New Roman" w:hAnsi="Times New Roman" w:cs="Times New Roman"/>
          <w:sz w:val="24"/>
          <w:szCs w:val="24"/>
        </w:rPr>
        <w:t>Cordes</w:t>
      </w:r>
      <w:proofErr w:type="spellEnd"/>
      <w:r w:rsidRPr="0089030D">
        <w:rPr>
          <w:rStyle w:val="reference-text"/>
          <w:rFonts w:ascii="Times New Roman" w:hAnsi="Times New Roman" w:cs="Times New Roman"/>
          <w:sz w:val="24"/>
          <w:szCs w:val="24"/>
        </w:rPr>
        <w:t>, J</w:t>
      </w:r>
      <w:r w:rsidR="00037BCB">
        <w:rPr>
          <w:rStyle w:val="reference-text"/>
          <w:rFonts w:ascii="Times New Roman" w:hAnsi="Times New Roman" w:cs="Times New Roman"/>
          <w:sz w:val="24"/>
          <w:szCs w:val="24"/>
        </w:rPr>
        <w:t>.</w:t>
      </w:r>
      <w:r w:rsidRPr="0089030D">
        <w:rPr>
          <w:rStyle w:val="reference-text"/>
          <w:rFonts w:ascii="Times New Roman" w:hAnsi="Times New Roman" w:cs="Times New Roman"/>
          <w:sz w:val="24"/>
          <w:szCs w:val="24"/>
        </w:rPr>
        <w:t>J.</w:t>
      </w:r>
      <w:r w:rsidR="00037BCB">
        <w:rPr>
          <w:rStyle w:val="reference-text"/>
          <w:rFonts w:ascii="Times New Roman" w:hAnsi="Times New Roman" w:cs="Times New Roman"/>
          <w:sz w:val="24"/>
          <w:szCs w:val="24"/>
        </w:rPr>
        <w:t xml:space="preserve">, and </w:t>
      </w:r>
      <w:proofErr w:type="spellStart"/>
      <w:r w:rsidRPr="0089030D">
        <w:rPr>
          <w:rStyle w:val="reference-text"/>
          <w:rFonts w:ascii="Times New Roman" w:hAnsi="Times New Roman" w:cs="Times New Roman"/>
          <w:sz w:val="24"/>
          <w:szCs w:val="24"/>
        </w:rPr>
        <w:t>Juffras</w:t>
      </w:r>
      <w:proofErr w:type="spellEnd"/>
      <w:r w:rsidR="00037BCB">
        <w:rPr>
          <w:rStyle w:val="reference-text"/>
          <w:rFonts w:ascii="Times New Roman" w:hAnsi="Times New Roman" w:cs="Times New Roman"/>
          <w:sz w:val="24"/>
          <w:szCs w:val="24"/>
        </w:rPr>
        <w:t>, J.N. (2012),</w:t>
      </w:r>
      <w:r w:rsidR="00045535">
        <w:rPr>
          <w:rStyle w:val="reference-text"/>
          <w:rFonts w:ascii="Times New Roman" w:hAnsi="Times New Roman" w:cs="Times New Roman"/>
          <w:sz w:val="24"/>
          <w:szCs w:val="24"/>
        </w:rPr>
        <w:t xml:space="preserve"> </w:t>
      </w:r>
      <w:r w:rsidR="00037BCB">
        <w:rPr>
          <w:rStyle w:val="reference-text"/>
          <w:rFonts w:ascii="Times New Roman" w:hAnsi="Times New Roman" w:cs="Times New Roman"/>
          <w:sz w:val="24"/>
          <w:szCs w:val="24"/>
        </w:rPr>
        <w:t>“State Personal Income Taxes,” i</w:t>
      </w:r>
      <w:r w:rsidRPr="0089030D">
        <w:rPr>
          <w:rStyle w:val="reference-text"/>
          <w:rFonts w:ascii="Times New Roman" w:hAnsi="Times New Roman" w:cs="Times New Roman"/>
          <w:sz w:val="24"/>
          <w:szCs w:val="24"/>
        </w:rPr>
        <w:t xml:space="preserve">n </w:t>
      </w:r>
      <w:proofErr w:type="gramStart"/>
      <w:r w:rsidR="00037BCB" w:rsidRPr="001066FB">
        <w:rPr>
          <w:rStyle w:val="reference-text"/>
          <w:rFonts w:ascii="Times New Roman" w:hAnsi="Times New Roman" w:cs="Times New Roman"/>
          <w:i/>
          <w:sz w:val="24"/>
          <w:szCs w:val="24"/>
        </w:rPr>
        <w:t>The</w:t>
      </w:r>
      <w:proofErr w:type="gramEnd"/>
      <w:r w:rsidR="00037BCB" w:rsidRPr="001066FB">
        <w:rPr>
          <w:rStyle w:val="reference-text"/>
          <w:rFonts w:ascii="Times New Roman" w:hAnsi="Times New Roman" w:cs="Times New Roman"/>
          <w:i/>
          <w:sz w:val="24"/>
          <w:szCs w:val="24"/>
        </w:rPr>
        <w:t xml:space="preserve"> Oxford Handbook </w:t>
      </w:r>
    </w:p>
    <w:p w:rsidR="00045535" w:rsidRDefault="00045535"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i/>
          <w:sz w:val="24"/>
          <w:szCs w:val="24"/>
        </w:rPr>
        <w:tab/>
      </w:r>
      <w:proofErr w:type="gramStart"/>
      <w:r w:rsidR="00037BCB" w:rsidRPr="001066FB">
        <w:rPr>
          <w:rStyle w:val="reference-text"/>
          <w:rFonts w:ascii="Times New Roman" w:hAnsi="Times New Roman" w:cs="Times New Roman"/>
          <w:i/>
          <w:sz w:val="24"/>
          <w:szCs w:val="24"/>
        </w:rPr>
        <w:t>of</w:t>
      </w:r>
      <w:proofErr w:type="gramEnd"/>
      <w:r w:rsidR="00037BCB" w:rsidRPr="001066FB">
        <w:rPr>
          <w:rStyle w:val="reference-text"/>
          <w:rFonts w:ascii="Times New Roman" w:hAnsi="Times New Roman" w:cs="Times New Roman"/>
          <w:i/>
          <w:sz w:val="24"/>
          <w:szCs w:val="24"/>
        </w:rPr>
        <w:t xml:space="preserve"> State and Local Government Finance</w:t>
      </w:r>
      <w:r w:rsidR="00037BCB">
        <w:rPr>
          <w:rStyle w:val="reference-text"/>
          <w:rFonts w:ascii="Times New Roman" w:hAnsi="Times New Roman" w:cs="Times New Roman"/>
          <w:sz w:val="24"/>
          <w:szCs w:val="24"/>
        </w:rPr>
        <w:t>,</w:t>
      </w:r>
      <w:r w:rsidR="00C53E00">
        <w:rPr>
          <w:rStyle w:val="reference-text"/>
          <w:rFonts w:ascii="Times New Roman" w:hAnsi="Times New Roman" w:cs="Times New Roman"/>
          <w:sz w:val="24"/>
          <w:szCs w:val="24"/>
        </w:rPr>
        <w:t xml:space="preserve"> </w:t>
      </w:r>
      <w:r w:rsidR="00037BCB">
        <w:rPr>
          <w:rStyle w:val="reference-text"/>
          <w:rFonts w:ascii="Times New Roman" w:hAnsi="Times New Roman" w:cs="Times New Roman"/>
          <w:sz w:val="24"/>
          <w:szCs w:val="24"/>
        </w:rPr>
        <w:t xml:space="preserve">eds. </w:t>
      </w:r>
      <w:r w:rsidR="00D30F3D" w:rsidRPr="0089030D">
        <w:rPr>
          <w:rStyle w:val="reference-text"/>
          <w:rFonts w:ascii="Times New Roman" w:hAnsi="Times New Roman" w:cs="Times New Roman"/>
          <w:sz w:val="24"/>
          <w:szCs w:val="24"/>
        </w:rPr>
        <w:t>R</w:t>
      </w:r>
      <w:r w:rsidR="00037BCB">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D. Ebel and J</w:t>
      </w:r>
      <w:r w:rsidR="00037BCB">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E. Peterson,</w:t>
      </w:r>
      <w:r>
        <w:rPr>
          <w:rStyle w:val="reference-text"/>
          <w:rFonts w:ascii="Times New Roman" w:hAnsi="Times New Roman" w:cs="Times New Roman"/>
          <w:sz w:val="24"/>
          <w:szCs w:val="24"/>
        </w:rPr>
        <w:t xml:space="preserve"> </w:t>
      </w:r>
      <w:r w:rsidR="00D30F3D" w:rsidRPr="0089030D">
        <w:rPr>
          <w:rStyle w:val="reference-text"/>
          <w:rFonts w:ascii="Times New Roman" w:hAnsi="Times New Roman" w:cs="Times New Roman"/>
          <w:sz w:val="24"/>
          <w:szCs w:val="24"/>
        </w:rPr>
        <w:t xml:space="preserve">New York, </w:t>
      </w:r>
    </w:p>
    <w:p w:rsidR="00D30F3D" w:rsidRPr="0089030D" w:rsidRDefault="00045535"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sz w:val="24"/>
          <w:szCs w:val="24"/>
        </w:rPr>
        <w:tab/>
      </w:r>
      <w:r w:rsidR="00D30F3D" w:rsidRPr="0089030D">
        <w:rPr>
          <w:rStyle w:val="reference-text"/>
          <w:rFonts w:ascii="Times New Roman" w:hAnsi="Times New Roman" w:cs="Times New Roman"/>
          <w:sz w:val="24"/>
          <w:szCs w:val="24"/>
        </w:rPr>
        <w:t>NY: Oxford University Press.</w:t>
      </w:r>
    </w:p>
    <w:p w:rsidR="00AA3B83" w:rsidRDefault="00AA3B83" w:rsidP="00BE1967">
      <w:pPr>
        <w:adjustRightInd w:val="0"/>
        <w:spacing w:after="0"/>
        <w:rPr>
          <w:rFonts w:ascii="Times New Roman" w:hAnsi="Times New Roman" w:cs="Times New Roman"/>
          <w:sz w:val="24"/>
          <w:szCs w:val="24"/>
        </w:rPr>
      </w:pPr>
    </w:p>
    <w:p w:rsidR="00045535" w:rsidRDefault="00356834" w:rsidP="00BE1967">
      <w:pPr>
        <w:adjustRightInd w:val="0"/>
        <w:spacing w:after="0"/>
        <w:rPr>
          <w:rFonts w:ascii="Times New Roman" w:hAnsi="Times New Roman" w:cs="Times New Roman"/>
          <w:sz w:val="24"/>
          <w:szCs w:val="24"/>
        </w:rPr>
      </w:pPr>
      <w:r w:rsidRPr="00AA3B83">
        <w:rPr>
          <w:rFonts w:ascii="Times New Roman" w:hAnsi="Times New Roman" w:cs="Times New Roman"/>
          <w:sz w:val="24"/>
          <w:szCs w:val="24"/>
        </w:rPr>
        <w:t>Cornia, G</w:t>
      </w:r>
      <w:r w:rsidR="00037BCB">
        <w:rPr>
          <w:rFonts w:ascii="Times New Roman" w:hAnsi="Times New Roman" w:cs="Times New Roman"/>
          <w:sz w:val="24"/>
          <w:szCs w:val="24"/>
        </w:rPr>
        <w:t>.</w:t>
      </w:r>
      <w:r w:rsidR="000C0F1F">
        <w:rPr>
          <w:rFonts w:ascii="Times New Roman" w:hAnsi="Times New Roman" w:cs="Times New Roman"/>
          <w:sz w:val="24"/>
          <w:szCs w:val="24"/>
        </w:rPr>
        <w:t>C.</w:t>
      </w:r>
      <w:r w:rsidRPr="00AA3B83">
        <w:rPr>
          <w:rFonts w:ascii="Times New Roman" w:hAnsi="Times New Roman" w:cs="Times New Roman"/>
          <w:sz w:val="24"/>
          <w:szCs w:val="24"/>
        </w:rPr>
        <w:t>, Edmiston</w:t>
      </w:r>
      <w:r w:rsidR="00037BCB">
        <w:rPr>
          <w:rFonts w:ascii="Times New Roman" w:hAnsi="Times New Roman" w:cs="Times New Roman"/>
          <w:sz w:val="24"/>
          <w:szCs w:val="24"/>
        </w:rPr>
        <w:t>, K.D.</w:t>
      </w:r>
      <w:r w:rsidRPr="00AA3B83">
        <w:rPr>
          <w:rFonts w:ascii="Times New Roman" w:hAnsi="Times New Roman" w:cs="Times New Roman"/>
          <w:sz w:val="24"/>
          <w:szCs w:val="24"/>
        </w:rPr>
        <w:t>, Sjoquist</w:t>
      </w:r>
      <w:r w:rsidR="00037BCB">
        <w:rPr>
          <w:rFonts w:ascii="Times New Roman" w:hAnsi="Times New Roman" w:cs="Times New Roman"/>
          <w:sz w:val="24"/>
          <w:szCs w:val="24"/>
        </w:rPr>
        <w:t>, D.L.</w:t>
      </w:r>
      <w:r w:rsidRPr="00AA3B83">
        <w:rPr>
          <w:rFonts w:ascii="Times New Roman" w:hAnsi="Times New Roman" w:cs="Times New Roman"/>
          <w:sz w:val="24"/>
          <w:szCs w:val="24"/>
        </w:rPr>
        <w:t>, and Wallace</w:t>
      </w:r>
      <w:r w:rsidR="00037BCB">
        <w:rPr>
          <w:rFonts w:ascii="Times New Roman" w:hAnsi="Times New Roman" w:cs="Times New Roman"/>
          <w:sz w:val="24"/>
          <w:szCs w:val="24"/>
        </w:rPr>
        <w:t>, S</w:t>
      </w:r>
      <w:r w:rsidRPr="00AA3B83">
        <w:rPr>
          <w:rFonts w:ascii="Times New Roman" w:hAnsi="Times New Roman" w:cs="Times New Roman"/>
          <w:sz w:val="24"/>
          <w:szCs w:val="24"/>
        </w:rPr>
        <w:t xml:space="preserve">. </w:t>
      </w:r>
      <w:r w:rsidR="00037BCB">
        <w:rPr>
          <w:rFonts w:ascii="Times New Roman" w:hAnsi="Times New Roman" w:cs="Times New Roman"/>
          <w:sz w:val="24"/>
          <w:szCs w:val="24"/>
        </w:rPr>
        <w:t>(</w:t>
      </w:r>
      <w:r w:rsidRPr="00AA3B83">
        <w:rPr>
          <w:rFonts w:ascii="Times New Roman" w:hAnsi="Times New Roman" w:cs="Times New Roman"/>
          <w:sz w:val="24"/>
          <w:szCs w:val="24"/>
        </w:rPr>
        <w:t>2005</w:t>
      </w:r>
      <w:r w:rsidR="00037BCB">
        <w:rPr>
          <w:rFonts w:ascii="Times New Roman" w:hAnsi="Times New Roman" w:cs="Times New Roman"/>
          <w:sz w:val="24"/>
          <w:szCs w:val="24"/>
        </w:rPr>
        <w:t>)</w:t>
      </w:r>
      <w:proofErr w:type="gramStart"/>
      <w:r w:rsidR="00037BCB">
        <w:rPr>
          <w:rFonts w:ascii="Times New Roman" w:hAnsi="Times New Roman" w:cs="Times New Roman"/>
          <w:sz w:val="24"/>
          <w:szCs w:val="24"/>
        </w:rPr>
        <w:t>,“</w:t>
      </w:r>
      <w:proofErr w:type="gramEnd"/>
      <w:r w:rsidRPr="00AA3B83">
        <w:rPr>
          <w:rFonts w:ascii="Times New Roman" w:hAnsi="Times New Roman" w:cs="Times New Roman"/>
          <w:sz w:val="24"/>
          <w:szCs w:val="24"/>
        </w:rPr>
        <w:t>The Disappea</w:t>
      </w:r>
      <w:r w:rsidR="00037BCB">
        <w:rPr>
          <w:rFonts w:ascii="Times New Roman" w:hAnsi="Times New Roman" w:cs="Times New Roman"/>
          <w:sz w:val="24"/>
          <w:szCs w:val="24"/>
        </w:rPr>
        <w:t xml:space="preserve">ring State </w:t>
      </w:r>
    </w:p>
    <w:p w:rsidR="000E36E9"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037BCB">
        <w:rPr>
          <w:rFonts w:ascii="Times New Roman" w:hAnsi="Times New Roman" w:cs="Times New Roman"/>
          <w:sz w:val="24"/>
          <w:szCs w:val="24"/>
        </w:rPr>
        <w:t>Corporate Income Tax,</w:t>
      </w:r>
      <w:r w:rsidR="00356834" w:rsidRPr="00AA3B83">
        <w:rPr>
          <w:rFonts w:ascii="Times New Roman" w:hAnsi="Times New Roman" w:cs="Times New Roman"/>
          <w:sz w:val="24"/>
          <w:szCs w:val="24"/>
        </w:rPr>
        <w:t xml:space="preserve">” </w:t>
      </w:r>
      <w:r w:rsidR="00356834" w:rsidRPr="00AA3B83">
        <w:rPr>
          <w:rFonts w:ascii="Times New Roman" w:hAnsi="Times New Roman" w:cs="Times New Roman"/>
          <w:i/>
          <w:sz w:val="24"/>
          <w:szCs w:val="24"/>
        </w:rPr>
        <w:t>National Tax Journal</w:t>
      </w:r>
      <w:r w:rsidR="00037BCB">
        <w:rPr>
          <w:rFonts w:ascii="Times New Roman" w:hAnsi="Times New Roman" w:cs="Times New Roman"/>
          <w:i/>
          <w:sz w:val="24"/>
          <w:szCs w:val="24"/>
        </w:rPr>
        <w:t>,</w:t>
      </w:r>
      <w:r w:rsidR="00356834" w:rsidRPr="00AA3B83">
        <w:rPr>
          <w:rFonts w:ascii="Times New Roman" w:hAnsi="Times New Roman" w:cs="Times New Roman"/>
          <w:sz w:val="24"/>
          <w:szCs w:val="24"/>
        </w:rPr>
        <w:t xml:space="preserve"> 68</w:t>
      </w:r>
      <w:r w:rsidR="00037BCB">
        <w:rPr>
          <w:rFonts w:ascii="Times New Roman" w:hAnsi="Times New Roman" w:cs="Times New Roman"/>
          <w:sz w:val="24"/>
          <w:szCs w:val="24"/>
        </w:rPr>
        <w:t>,</w:t>
      </w:r>
      <w:r w:rsidR="00356834" w:rsidRPr="00AA3B83">
        <w:rPr>
          <w:rFonts w:ascii="Times New Roman" w:hAnsi="Times New Roman" w:cs="Times New Roman"/>
          <w:sz w:val="24"/>
          <w:szCs w:val="24"/>
        </w:rPr>
        <w:t xml:space="preserve"> 115-138.</w:t>
      </w:r>
    </w:p>
    <w:p w:rsidR="00356834" w:rsidRPr="00AA3B83" w:rsidRDefault="00356834" w:rsidP="00BE1967">
      <w:pPr>
        <w:adjustRightInd w:val="0"/>
        <w:spacing w:after="0"/>
        <w:rPr>
          <w:rFonts w:ascii="Times New Roman" w:hAnsi="Times New Roman" w:cs="Times New Roman"/>
          <w:sz w:val="24"/>
          <w:szCs w:val="24"/>
        </w:rPr>
      </w:pPr>
    </w:p>
    <w:p w:rsidR="00045535" w:rsidRDefault="000C0F1F"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Cornia, G</w:t>
      </w:r>
      <w:r w:rsidR="00037BCB">
        <w:rPr>
          <w:rFonts w:ascii="Times New Roman" w:hAnsi="Times New Roman" w:cs="Times New Roman"/>
          <w:sz w:val="24"/>
          <w:szCs w:val="24"/>
        </w:rPr>
        <w:t xml:space="preserve">.C., and </w:t>
      </w:r>
      <w:r>
        <w:rPr>
          <w:rFonts w:ascii="Times New Roman" w:hAnsi="Times New Roman" w:cs="Times New Roman"/>
          <w:sz w:val="24"/>
          <w:szCs w:val="24"/>
        </w:rPr>
        <w:t>Walters</w:t>
      </w:r>
      <w:r w:rsidR="00037BCB">
        <w:rPr>
          <w:rFonts w:ascii="Times New Roman" w:hAnsi="Times New Roman" w:cs="Times New Roman"/>
          <w:sz w:val="24"/>
          <w:szCs w:val="24"/>
        </w:rPr>
        <w:t>, L.C. (1997),</w:t>
      </w:r>
      <w:r>
        <w:rPr>
          <w:rFonts w:ascii="Times New Roman" w:hAnsi="Times New Roman" w:cs="Times New Roman"/>
          <w:sz w:val="24"/>
          <w:szCs w:val="24"/>
        </w:rPr>
        <w:t xml:space="preserve"> “The Implications of Utility and Telecommunicatio</w:t>
      </w:r>
      <w:r w:rsidR="00037BCB">
        <w:rPr>
          <w:rFonts w:ascii="Times New Roman" w:hAnsi="Times New Roman" w:cs="Times New Roman"/>
          <w:sz w:val="24"/>
          <w:szCs w:val="24"/>
        </w:rPr>
        <w:t xml:space="preserve">n </w:t>
      </w:r>
    </w:p>
    <w:p w:rsidR="00356834"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037BCB">
        <w:rPr>
          <w:rFonts w:ascii="Times New Roman" w:hAnsi="Times New Roman" w:cs="Times New Roman"/>
          <w:sz w:val="24"/>
          <w:szCs w:val="24"/>
        </w:rPr>
        <w:t>Deregulation on Local Finance,</w:t>
      </w:r>
      <w:r w:rsidR="000C0F1F">
        <w:rPr>
          <w:rFonts w:ascii="Times New Roman" w:hAnsi="Times New Roman" w:cs="Times New Roman"/>
          <w:sz w:val="24"/>
          <w:szCs w:val="24"/>
        </w:rPr>
        <w:t xml:space="preserve">” </w:t>
      </w:r>
      <w:r w:rsidR="000C0F1F" w:rsidRPr="000C0F1F">
        <w:rPr>
          <w:rFonts w:ascii="Times New Roman" w:hAnsi="Times New Roman" w:cs="Times New Roman"/>
          <w:i/>
          <w:sz w:val="24"/>
          <w:szCs w:val="24"/>
        </w:rPr>
        <w:t>State &amp; Local Government Review</w:t>
      </w:r>
      <w:proofErr w:type="gramStart"/>
      <w:r w:rsidR="00037BCB">
        <w:rPr>
          <w:rFonts w:ascii="Times New Roman" w:hAnsi="Times New Roman" w:cs="Times New Roman"/>
          <w:i/>
          <w:sz w:val="24"/>
          <w:szCs w:val="24"/>
        </w:rPr>
        <w:t>,</w:t>
      </w:r>
      <w:r w:rsidR="000C0F1F">
        <w:rPr>
          <w:rFonts w:ascii="Times New Roman" w:hAnsi="Times New Roman" w:cs="Times New Roman"/>
          <w:sz w:val="24"/>
          <w:szCs w:val="24"/>
        </w:rPr>
        <w:t>29</w:t>
      </w:r>
      <w:proofErr w:type="gramEnd"/>
      <w:r w:rsidR="00037BCB">
        <w:rPr>
          <w:rFonts w:ascii="Times New Roman" w:hAnsi="Times New Roman" w:cs="Times New Roman"/>
          <w:sz w:val="24"/>
          <w:szCs w:val="24"/>
        </w:rPr>
        <w:t>,</w:t>
      </w:r>
      <w:r w:rsidR="000C0F1F">
        <w:rPr>
          <w:rFonts w:ascii="Times New Roman" w:hAnsi="Times New Roman" w:cs="Times New Roman"/>
          <w:sz w:val="24"/>
          <w:szCs w:val="24"/>
        </w:rPr>
        <w:t xml:space="preserve"> 172-187.</w:t>
      </w:r>
    </w:p>
    <w:p w:rsidR="000C0F1F" w:rsidRDefault="000C0F1F" w:rsidP="00BE1967">
      <w:pPr>
        <w:adjustRightInd w:val="0"/>
        <w:spacing w:after="0"/>
        <w:rPr>
          <w:rFonts w:ascii="Times New Roman" w:hAnsi="Times New Roman" w:cs="Times New Roman"/>
          <w:sz w:val="24"/>
          <w:szCs w:val="24"/>
        </w:rPr>
      </w:pPr>
    </w:p>
    <w:p w:rsidR="00045535" w:rsidRDefault="000C0F1F" w:rsidP="00BE1967">
      <w:pPr>
        <w:adjustRightInd w:val="0"/>
        <w:spacing w:after="0"/>
        <w:rPr>
          <w:rFonts w:ascii="Times New Roman" w:hAnsi="Times New Roman" w:cs="Times New Roman"/>
          <w:i/>
          <w:sz w:val="24"/>
          <w:szCs w:val="24"/>
        </w:rPr>
      </w:pPr>
      <w:proofErr w:type="gramStart"/>
      <w:r>
        <w:rPr>
          <w:rFonts w:ascii="Times New Roman" w:hAnsi="Times New Roman" w:cs="Times New Roman"/>
          <w:sz w:val="24"/>
          <w:szCs w:val="24"/>
        </w:rPr>
        <w:t xml:space="preserve">Deloitte and </w:t>
      </w:r>
      <w:proofErr w:type="spellStart"/>
      <w:r>
        <w:rPr>
          <w:rFonts w:ascii="Times New Roman" w:hAnsi="Times New Roman" w:cs="Times New Roman"/>
          <w:sz w:val="24"/>
          <w:szCs w:val="24"/>
        </w:rPr>
        <w:t>Touche</w:t>
      </w:r>
      <w:proofErr w:type="spellEnd"/>
      <w:r w:rsidR="00037BCB">
        <w:rPr>
          <w:rFonts w:ascii="Times New Roman" w:hAnsi="Times New Roman" w:cs="Times New Roman"/>
          <w:sz w:val="24"/>
          <w:szCs w:val="24"/>
        </w:rPr>
        <w:t>.</w:t>
      </w:r>
      <w:proofErr w:type="gramEnd"/>
      <w:r w:rsidR="00C53E00">
        <w:rPr>
          <w:rFonts w:ascii="Times New Roman" w:hAnsi="Times New Roman" w:cs="Times New Roman"/>
          <w:sz w:val="24"/>
          <w:szCs w:val="24"/>
        </w:rPr>
        <w:t xml:space="preserve"> </w:t>
      </w:r>
      <w:r w:rsidR="00037BCB">
        <w:rPr>
          <w:rFonts w:ascii="Times New Roman" w:hAnsi="Times New Roman" w:cs="Times New Roman"/>
          <w:sz w:val="24"/>
          <w:szCs w:val="24"/>
        </w:rPr>
        <w:t xml:space="preserve">(1996), </w:t>
      </w:r>
      <w:r w:rsidRPr="000C0F1F">
        <w:rPr>
          <w:rFonts w:ascii="Times New Roman" w:hAnsi="Times New Roman" w:cs="Times New Roman"/>
          <w:i/>
          <w:sz w:val="24"/>
          <w:szCs w:val="24"/>
        </w:rPr>
        <w:t xml:space="preserve">Federal, State and Local Tax Implications of Electric Utility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proofErr w:type="gramStart"/>
      <w:r w:rsidR="000C0F1F" w:rsidRPr="000C0F1F">
        <w:rPr>
          <w:rFonts w:ascii="Times New Roman" w:hAnsi="Times New Roman" w:cs="Times New Roman"/>
          <w:i/>
          <w:sz w:val="24"/>
          <w:szCs w:val="24"/>
        </w:rPr>
        <w:t>Industry Restructuring</w:t>
      </w:r>
      <w:r w:rsidR="000C0F1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C0F1F">
        <w:rPr>
          <w:rFonts w:ascii="Times New Roman" w:hAnsi="Times New Roman" w:cs="Times New Roman"/>
          <w:sz w:val="24"/>
          <w:szCs w:val="24"/>
        </w:rPr>
        <w:t xml:space="preserve">An Analysis for the National Council on Competition and the </w:t>
      </w:r>
    </w:p>
    <w:p w:rsidR="000C0F1F"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0C0F1F">
        <w:rPr>
          <w:rFonts w:ascii="Times New Roman" w:hAnsi="Times New Roman" w:cs="Times New Roman"/>
          <w:sz w:val="24"/>
          <w:szCs w:val="24"/>
        </w:rPr>
        <w:t>Electric Industry.</w:t>
      </w:r>
      <w:proofErr w:type="gramEnd"/>
    </w:p>
    <w:p w:rsidR="000C0F1F" w:rsidRPr="00AA3B83" w:rsidRDefault="000C0F1F" w:rsidP="00BE1967">
      <w:pPr>
        <w:adjustRightInd w:val="0"/>
        <w:spacing w:after="0"/>
        <w:rPr>
          <w:rFonts w:ascii="Times New Roman" w:hAnsi="Times New Roman" w:cs="Times New Roman"/>
          <w:sz w:val="24"/>
          <w:szCs w:val="24"/>
        </w:rPr>
      </w:pPr>
    </w:p>
    <w:p w:rsidR="00045535" w:rsidRDefault="00045535">
      <w:pPr>
        <w:rPr>
          <w:rFonts w:ascii="Times New Roman" w:hAnsi="Times New Roman" w:cs="Times New Roman"/>
          <w:sz w:val="24"/>
          <w:szCs w:val="24"/>
        </w:rPr>
      </w:pPr>
      <w:r>
        <w:rPr>
          <w:rFonts w:ascii="Times New Roman" w:hAnsi="Times New Roman" w:cs="Times New Roman"/>
          <w:sz w:val="24"/>
          <w:szCs w:val="24"/>
        </w:rPr>
        <w:br w:type="page"/>
      </w:r>
    </w:p>
    <w:p w:rsidR="00045535" w:rsidRDefault="00D30F3D" w:rsidP="00BE1967">
      <w:pPr>
        <w:adjustRightInd w:val="0"/>
        <w:spacing w:after="0"/>
        <w:rPr>
          <w:rFonts w:ascii="Times New Roman" w:hAnsi="Times New Roman" w:cs="Times New Roman"/>
          <w:sz w:val="24"/>
          <w:szCs w:val="24"/>
        </w:rPr>
      </w:pPr>
      <w:proofErr w:type="gramStart"/>
      <w:r w:rsidRPr="0089030D">
        <w:rPr>
          <w:rFonts w:ascii="Times New Roman" w:hAnsi="Times New Roman" w:cs="Times New Roman"/>
          <w:sz w:val="24"/>
          <w:szCs w:val="24"/>
        </w:rPr>
        <w:lastRenderedPageBreak/>
        <w:t>Dill, J</w:t>
      </w:r>
      <w:r w:rsidR="00037BCB">
        <w:rPr>
          <w:rFonts w:ascii="Times New Roman" w:hAnsi="Times New Roman" w:cs="Times New Roman"/>
          <w:sz w:val="24"/>
          <w:szCs w:val="24"/>
        </w:rPr>
        <w:t xml:space="preserve">., and </w:t>
      </w:r>
      <w:r w:rsidRPr="0089030D">
        <w:rPr>
          <w:rFonts w:ascii="Times New Roman" w:hAnsi="Times New Roman" w:cs="Times New Roman"/>
          <w:sz w:val="24"/>
          <w:szCs w:val="24"/>
        </w:rPr>
        <w:t>Weinstein</w:t>
      </w:r>
      <w:r w:rsidR="00037BCB">
        <w:rPr>
          <w:rFonts w:ascii="Times New Roman" w:hAnsi="Times New Roman" w:cs="Times New Roman"/>
          <w:sz w:val="24"/>
          <w:szCs w:val="24"/>
        </w:rPr>
        <w:t>, A. (2006),</w:t>
      </w:r>
      <w:r w:rsidRPr="0089030D">
        <w:rPr>
          <w:rFonts w:ascii="Times New Roman" w:hAnsi="Times New Roman" w:cs="Times New Roman"/>
          <w:sz w:val="24"/>
          <w:szCs w:val="24"/>
        </w:rPr>
        <w:t xml:space="preserve"> “How to Pay for Transportation?</w:t>
      </w:r>
      <w:proofErr w:type="gramEnd"/>
      <w:r w:rsidR="00045535">
        <w:rPr>
          <w:rFonts w:ascii="Times New Roman" w:hAnsi="Times New Roman" w:cs="Times New Roman"/>
          <w:sz w:val="24"/>
          <w:szCs w:val="24"/>
        </w:rPr>
        <w:t xml:space="preserve"> </w:t>
      </w:r>
      <w:r w:rsidR="00037BCB">
        <w:rPr>
          <w:rFonts w:ascii="Times New Roman" w:hAnsi="Times New Roman" w:cs="Times New Roman"/>
          <w:sz w:val="24"/>
          <w:szCs w:val="24"/>
        </w:rPr>
        <w:t xml:space="preserve">A Survey of Public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037BCB">
        <w:rPr>
          <w:rFonts w:ascii="Times New Roman" w:hAnsi="Times New Roman" w:cs="Times New Roman"/>
          <w:sz w:val="24"/>
          <w:szCs w:val="24"/>
        </w:rPr>
        <w:t>Preferences,</w:t>
      </w:r>
      <w:r w:rsidR="00D30F3D" w:rsidRPr="0089030D">
        <w:rPr>
          <w:rFonts w:ascii="Times New Roman" w:hAnsi="Times New Roman" w:cs="Times New Roman"/>
          <w:sz w:val="24"/>
          <w:szCs w:val="24"/>
        </w:rPr>
        <w:t xml:space="preserve">” </w:t>
      </w:r>
      <w:r w:rsidR="001066FB">
        <w:rPr>
          <w:rFonts w:ascii="Times New Roman" w:hAnsi="Times New Roman" w:cs="Times New Roman"/>
          <w:sz w:val="24"/>
          <w:szCs w:val="24"/>
        </w:rPr>
        <w:t xml:space="preserve">in </w:t>
      </w:r>
      <w:r w:rsidR="00D30F3D" w:rsidRPr="0089030D">
        <w:rPr>
          <w:rFonts w:ascii="Times New Roman" w:hAnsi="Times New Roman" w:cs="Times New Roman"/>
          <w:sz w:val="24"/>
          <w:szCs w:val="24"/>
        </w:rPr>
        <w:t xml:space="preserve">First International Conference on Transport Infrastructure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30F3D" w:rsidRPr="0089030D">
        <w:rPr>
          <w:rFonts w:ascii="Times New Roman" w:hAnsi="Times New Roman" w:cs="Times New Roman"/>
          <w:sz w:val="24"/>
          <w:szCs w:val="24"/>
        </w:rPr>
        <w:t>Fundin</w:t>
      </w:r>
      <w:r w:rsidR="001066FB">
        <w:rPr>
          <w:rFonts w:ascii="Times New Roman" w:hAnsi="Times New Roman" w:cs="Times New Roman"/>
          <w:sz w:val="24"/>
          <w:szCs w:val="24"/>
        </w:rPr>
        <w:t>g</w:t>
      </w:r>
      <w:r w:rsidR="00037BC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37BCB">
        <w:rPr>
          <w:rFonts w:ascii="Times New Roman" w:hAnsi="Times New Roman" w:cs="Times New Roman"/>
          <w:sz w:val="24"/>
          <w:szCs w:val="24"/>
        </w:rPr>
        <w:t>Available at</w:t>
      </w:r>
      <w:r w:rsidR="00D30F3D" w:rsidRPr="0089030D">
        <w:rPr>
          <w:rFonts w:ascii="Times New Roman" w:hAnsi="Times New Roman" w:cs="Times New Roman"/>
          <w:sz w:val="24"/>
          <w:szCs w:val="24"/>
        </w:rPr>
        <w:t xml:space="preserve"> </w:t>
      </w:r>
      <w:r>
        <w:rPr>
          <w:rFonts w:ascii="Times New Roman" w:hAnsi="Times New Roman" w:cs="Times New Roman"/>
          <w:sz w:val="24"/>
          <w:szCs w:val="24"/>
        </w:rPr>
        <w:t>[</w:t>
      </w:r>
      <w:r w:rsidR="00D30F3D" w:rsidRPr="0089030D">
        <w:rPr>
          <w:rFonts w:ascii="Times New Roman" w:hAnsi="Times New Roman" w:cs="Times New Roman"/>
          <w:sz w:val="24"/>
          <w:szCs w:val="24"/>
        </w:rPr>
        <w:t xml:space="preserve">http://dspace.ucalgary.ca/bitstream/1880/ </w:t>
      </w:r>
    </w:p>
    <w:p w:rsidR="00D30F3D" w:rsidRPr="0089030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44364/1/Tr</w:t>
      </w:r>
      <w:r w:rsidR="00037BCB">
        <w:rPr>
          <w:rFonts w:ascii="Times New Roman" w:hAnsi="Times New Roman" w:cs="Times New Roman"/>
          <w:sz w:val="24"/>
          <w:szCs w:val="24"/>
        </w:rPr>
        <w:t>ansportPaper-Dill_Weinstein.pdf</w:t>
      </w:r>
      <w:r>
        <w:rPr>
          <w:rFonts w:ascii="Times New Roman" w:hAnsi="Times New Roman" w:cs="Times New Roman"/>
          <w:sz w:val="24"/>
          <w:szCs w:val="24"/>
        </w:rPr>
        <w:t>]</w:t>
      </w:r>
    </w:p>
    <w:p w:rsidR="00D30F3D" w:rsidRDefault="00D30F3D" w:rsidP="00BE1967">
      <w:pPr>
        <w:adjustRightInd w:val="0"/>
        <w:spacing w:after="0"/>
        <w:rPr>
          <w:rStyle w:val="reference-text"/>
          <w:rFonts w:ascii="Times New Roman" w:hAnsi="Times New Roman" w:cs="Times New Roman"/>
          <w:sz w:val="24"/>
          <w:szCs w:val="24"/>
        </w:rPr>
      </w:pPr>
    </w:p>
    <w:p w:rsidR="00045535" w:rsidRDefault="00D30F3D" w:rsidP="00BE1967">
      <w:pPr>
        <w:adjustRightInd w:val="0"/>
        <w:spacing w:after="0"/>
        <w:rPr>
          <w:rStyle w:val="reference-text"/>
          <w:rFonts w:ascii="Times New Roman" w:hAnsi="Times New Roman" w:cs="Times New Roman"/>
          <w:i/>
          <w:sz w:val="24"/>
          <w:szCs w:val="24"/>
        </w:rPr>
      </w:pPr>
      <w:r w:rsidRPr="0089030D">
        <w:rPr>
          <w:rStyle w:val="reference-text"/>
          <w:rFonts w:ascii="Times New Roman" w:hAnsi="Times New Roman" w:cs="Times New Roman"/>
          <w:sz w:val="24"/>
          <w:szCs w:val="24"/>
        </w:rPr>
        <w:t>Due, J</w:t>
      </w:r>
      <w:r w:rsidR="00037BCB">
        <w:rPr>
          <w:rStyle w:val="reference-text"/>
          <w:rFonts w:ascii="Times New Roman" w:hAnsi="Times New Roman" w:cs="Times New Roman"/>
          <w:sz w:val="24"/>
          <w:szCs w:val="24"/>
        </w:rPr>
        <w:t xml:space="preserve">.F., and </w:t>
      </w:r>
      <w:proofErr w:type="spellStart"/>
      <w:r w:rsidRPr="0089030D">
        <w:rPr>
          <w:rStyle w:val="reference-text"/>
          <w:rFonts w:ascii="Times New Roman" w:hAnsi="Times New Roman" w:cs="Times New Roman"/>
          <w:sz w:val="24"/>
          <w:szCs w:val="24"/>
        </w:rPr>
        <w:t>Mikesell</w:t>
      </w:r>
      <w:proofErr w:type="spellEnd"/>
      <w:r w:rsidR="00037BCB">
        <w:rPr>
          <w:rStyle w:val="reference-text"/>
          <w:rFonts w:ascii="Times New Roman" w:hAnsi="Times New Roman" w:cs="Times New Roman"/>
          <w:sz w:val="24"/>
          <w:szCs w:val="24"/>
        </w:rPr>
        <w:t>, J.L. (1994),</w:t>
      </w:r>
      <w:r w:rsidR="00045535">
        <w:rPr>
          <w:rStyle w:val="reference-text"/>
          <w:rFonts w:ascii="Times New Roman" w:hAnsi="Times New Roman" w:cs="Times New Roman"/>
          <w:sz w:val="24"/>
          <w:szCs w:val="24"/>
        </w:rPr>
        <w:t xml:space="preserve"> </w:t>
      </w:r>
      <w:r w:rsidRPr="0089030D">
        <w:rPr>
          <w:rStyle w:val="reference-text"/>
          <w:rFonts w:ascii="Times New Roman" w:hAnsi="Times New Roman" w:cs="Times New Roman"/>
          <w:i/>
          <w:sz w:val="24"/>
          <w:szCs w:val="24"/>
        </w:rPr>
        <w:t xml:space="preserve">Sales Taxation: State and Local Structure and </w:t>
      </w:r>
    </w:p>
    <w:p w:rsidR="00D30F3D" w:rsidRDefault="00045535"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i/>
          <w:sz w:val="24"/>
          <w:szCs w:val="24"/>
        </w:rPr>
        <w:tab/>
      </w:r>
      <w:r w:rsidR="00D30F3D" w:rsidRPr="0089030D">
        <w:rPr>
          <w:rStyle w:val="reference-text"/>
          <w:rFonts w:ascii="Times New Roman" w:hAnsi="Times New Roman" w:cs="Times New Roman"/>
          <w:i/>
          <w:sz w:val="24"/>
          <w:szCs w:val="24"/>
        </w:rPr>
        <w:t>Administration</w:t>
      </w:r>
      <w:r>
        <w:rPr>
          <w:rStyle w:val="reference-text"/>
          <w:rFonts w:ascii="Times New Roman" w:hAnsi="Times New Roman" w:cs="Times New Roman"/>
          <w:i/>
          <w:sz w:val="24"/>
          <w:szCs w:val="24"/>
        </w:rPr>
        <w:t xml:space="preserve"> </w:t>
      </w:r>
      <w:r w:rsidR="00037BCB">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2</w:t>
      </w:r>
      <w:r w:rsidR="00D30F3D" w:rsidRPr="0089030D">
        <w:rPr>
          <w:rStyle w:val="reference-text"/>
          <w:rFonts w:ascii="Times New Roman" w:hAnsi="Times New Roman" w:cs="Times New Roman"/>
          <w:sz w:val="24"/>
          <w:szCs w:val="24"/>
          <w:vertAlign w:val="superscript"/>
        </w:rPr>
        <w:t>nd</w:t>
      </w:r>
      <w:r w:rsidR="00D30F3D" w:rsidRPr="0089030D">
        <w:rPr>
          <w:rStyle w:val="reference-text"/>
          <w:rFonts w:ascii="Times New Roman" w:hAnsi="Times New Roman" w:cs="Times New Roman"/>
          <w:sz w:val="24"/>
          <w:szCs w:val="24"/>
        </w:rPr>
        <w:t xml:space="preserve"> edition</w:t>
      </w:r>
      <w:r w:rsidR="00037BCB">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 xml:space="preserve">, Washington, DC: Urban Institute Press. </w:t>
      </w:r>
    </w:p>
    <w:p w:rsidR="001B2E5D" w:rsidRDefault="001B2E5D" w:rsidP="00BE1967">
      <w:pPr>
        <w:adjustRightInd w:val="0"/>
        <w:spacing w:after="0"/>
        <w:rPr>
          <w:rStyle w:val="reference-text"/>
          <w:rFonts w:ascii="Times New Roman" w:hAnsi="Times New Roman" w:cs="Times New Roman"/>
          <w:sz w:val="24"/>
          <w:szCs w:val="24"/>
        </w:rPr>
      </w:pPr>
    </w:p>
    <w:p w:rsidR="00045535" w:rsidRDefault="001B2E5D" w:rsidP="00BE1967">
      <w:pPr>
        <w:adjustRightInd w:val="0"/>
        <w:spacing w:after="0"/>
        <w:rPr>
          <w:rStyle w:val="reference-text"/>
          <w:rFonts w:ascii="Times New Roman" w:hAnsi="Times New Roman" w:cs="Times New Roman"/>
          <w:i/>
          <w:sz w:val="24"/>
          <w:szCs w:val="24"/>
        </w:rPr>
      </w:pPr>
      <w:r>
        <w:rPr>
          <w:rStyle w:val="reference-text"/>
          <w:rFonts w:ascii="Times New Roman" w:hAnsi="Times New Roman" w:cs="Times New Roman"/>
          <w:sz w:val="24"/>
          <w:szCs w:val="24"/>
        </w:rPr>
        <w:t>Edwards, B</w:t>
      </w:r>
      <w:r w:rsidR="00037BCB">
        <w:rPr>
          <w:rStyle w:val="reference-text"/>
          <w:rFonts w:ascii="Times New Roman" w:hAnsi="Times New Roman" w:cs="Times New Roman"/>
          <w:sz w:val="24"/>
          <w:szCs w:val="24"/>
        </w:rPr>
        <w:t>.</w:t>
      </w:r>
      <w:r>
        <w:rPr>
          <w:rStyle w:val="reference-text"/>
          <w:rFonts w:ascii="Times New Roman" w:hAnsi="Times New Roman" w:cs="Times New Roman"/>
          <w:sz w:val="24"/>
          <w:szCs w:val="24"/>
        </w:rPr>
        <w:t>, and Wallace</w:t>
      </w:r>
      <w:r w:rsidR="00037BCB">
        <w:rPr>
          <w:rStyle w:val="reference-text"/>
          <w:rFonts w:ascii="Times New Roman" w:hAnsi="Times New Roman" w:cs="Times New Roman"/>
          <w:sz w:val="24"/>
          <w:szCs w:val="24"/>
        </w:rPr>
        <w:t>, S. (2004),</w:t>
      </w:r>
      <w:r>
        <w:rPr>
          <w:rStyle w:val="reference-text"/>
          <w:rFonts w:ascii="Times New Roman" w:hAnsi="Times New Roman" w:cs="Times New Roman"/>
          <w:sz w:val="24"/>
          <w:szCs w:val="24"/>
        </w:rPr>
        <w:t xml:space="preserve"> “State Inco</w:t>
      </w:r>
      <w:r w:rsidR="00037BCB">
        <w:rPr>
          <w:rStyle w:val="reference-text"/>
          <w:rFonts w:ascii="Times New Roman" w:hAnsi="Times New Roman" w:cs="Times New Roman"/>
          <w:sz w:val="24"/>
          <w:szCs w:val="24"/>
        </w:rPr>
        <w:t>me Tax Treatment of the Elderly,</w:t>
      </w:r>
      <w:r>
        <w:rPr>
          <w:rStyle w:val="reference-text"/>
          <w:rFonts w:ascii="Times New Roman" w:hAnsi="Times New Roman" w:cs="Times New Roman"/>
          <w:sz w:val="24"/>
          <w:szCs w:val="24"/>
        </w:rPr>
        <w:t xml:space="preserve">” </w:t>
      </w:r>
      <w:r w:rsidRPr="001B2E5D">
        <w:rPr>
          <w:rStyle w:val="reference-text"/>
          <w:rFonts w:ascii="Times New Roman" w:hAnsi="Times New Roman" w:cs="Times New Roman"/>
          <w:i/>
          <w:sz w:val="24"/>
          <w:szCs w:val="24"/>
        </w:rPr>
        <w:t xml:space="preserve">Public </w:t>
      </w:r>
    </w:p>
    <w:p w:rsidR="001B2E5D" w:rsidRDefault="00045535"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i/>
          <w:sz w:val="24"/>
          <w:szCs w:val="24"/>
        </w:rPr>
        <w:tab/>
      </w:r>
      <w:r w:rsidR="001B2E5D" w:rsidRPr="001B2E5D">
        <w:rPr>
          <w:rStyle w:val="reference-text"/>
          <w:rFonts w:ascii="Times New Roman" w:hAnsi="Times New Roman" w:cs="Times New Roman"/>
          <w:i/>
          <w:sz w:val="24"/>
          <w:szCs w:val="24"/>
        </w:rPr>
        <w:t>Budgeting and Finance</w:t>
      </w:r>
      <w:r w:rsidR="00037BCB">
        <w:rPr>
          <w:rStyle w:val="reference-text"/>
          <w:rFonts w:ascii="Times New Roman" w:hAnsi="Times New Roman" w:cs="Times New Roman"/>
          <w:i/>
          <w:sz w:val="24"/>
          <w:szCs w:val="24"/>
        </w:rPr>
        <w:t>,</w:t>
      </w:r>
      <w:r w:rsidR="001B2E5D">
        <w:rPr>
          <w:rStyle w:val="reference-text"/>
          <w:rFonts w:ascii="Times New Roman" w:hAnsi="Times New Roman" w:cs="Times New Roman"/>
          <w:sz w:val="24"/>
          <w:szCs w:val="24"/>
        </w:rPr>
        <w:t xml:space="preserve"> 24(2)</w:t>
      </w:r>
      <w:r w:rsidR="00037BCB">
        <w:rPr>
          <w:rStyle w:val="reference-text"/>
          <w:rFonts w:ascii="Times New Roman" w:hAnsi="Times New Roman" w:cs="Times New Roman"/>
          <w:sz w:val="24"/>
          <w:szCs w:val="24"/>
        </w:rPr>
        <w:t xml:space="preserve">, </w:t>
      </w:r>
      <w:r w:rsidR="001B2E5D">
        <w:rPr>
          <w:rStyle w:val="reference-text"/>
          <w:rFonts w:ascii="Times New Roman" w:hAnsi="Times New Roman" w:cs="Times New Roman"/>
          <w:sz w:val="24"/>
          <w:szCs w:val="24"/>
        </w:rPr>
        <w:t>1-20.</w:t>
      </w:r>
    </w:p>
    <w:p w:rsidR="003A5F20" w:rsidRDefault="003A5F20" w:rsidP="00BE1967">
      <w:pPr>
        <w:adjustRightInd w:val="0"/>
        <w:spacing w:after="0"/>
        <w:rPr>
          <w:rStyle w:val="reference-text"/>
          <w:rFonts w:ascii="Times New Roman" w:hAnsi="Times New Roman" w:cs="Times New Roman"/>
          <w:sz w:val="24"/>
          <w:szCs w:val="24"/>
        </w:rPr>
      </w:pPr>
    </w:p>
    <w:p w:rsidR="00045535" w:rsidRDefault="003A5F20"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Enrich, P</w:t>
      </w:r>
      <w:r w:rsidR="00037BCB">
        <w:rPr>
          <w:rFonts w:ascii="Times New Roman" w:hAnsi="Times New Roman" w:cs="Times New Roman"/>
          <w:sz w:val="24"/>
          <w:szCs w:val="24"/>
        </w:rPr>
        <w:t>.</w:t>
      </w:r>
      <w:r>
        <w:rPr>
          <w:rFonts w:ascii="Times New Roman" w:hAnsi="Times New Roman" w:cs="Times New Roman"/>
          <w:sz w:val="24"/>
          <w:szCs w:val="24"/>
        </w:rPr>
        <w:t>D. (1998)</w:t>
      </w:r>
      <w:r w:rsidR="002159D7">
        <w:rPr>
          <w:rFonts w:ascii="Times New Roman" w:hAnsi="Times New Roman" w:cs="Times New Roman"/>
          <w:sz w:val="24"/>
          <w:szCs w:val="24"/>
        </w:rPr>
        <w:t>,</w:t>
      </w:r>
      <w:r>
        <w:rPr>
          <w:rFonts w:ascii="Times New Roman" w:hAnsi="Times New Roman" w:cs="Times New Roman"/>
          <w:sz w:val="24"/>
          <w:szCs w:val="24"/>
        </w:rPr>
        <w:t xml:space="preserve"> “The Rise—and Perhaps the </w:t>
      </w:r>
      <w:proofErr w:type="gramStart"/>
      <w:r w:rsidR="002159D7">
        <w:rPr>
          <w:rFonts w:ascii="Times New Roman" w:hAnsi="Times New Roman" w:cs="Times New Roman"/>
          <w:sz w:val="24"/>
          <w:szCs w:val="24"/>
        </w:rPr>
        <w:t>Fall—</w:t>
      </w:r>
      <w:proofErr w:type="gramEnd"/>
      <w:r w:rsidR="002159D7">
        <w:rPr>
          <w:rFonts w:ascii="Times New Roman" w:hAnsi="Times New Roman" w:cs="Times New Roman"/>
          <w:sz w:val="24"/>
          <w:szCs w:val="24"/>
        </w:rPr>
        <w:t>of Business Tax Incentives,” i</w:t>
      </w:r>
      <w:r>
        <w:rPr>
          <w:rFonts w:ascii="Times New Roman" w:hAnsi="Times New Roman" w:cs="Times New Roman"/>
          <w:sz w:val="24"/>
          <w:szCs w:val="24"/>
        </w:rPr>
        <w:t>n</w:t>
      </w:r>
      <w:r w:rsidR="00045535">
        <w:rPr>
          <w:rFonts w:ascii="Times New Roman" w:hAnsi="Times New Roman" w:cs="Times New Roman"/>
          <w:sz w:val="24"/>
          <w:szCs w:val="24"/>
        </w:rPr>
        <w:t xml:space="preserve"> </w:t>
      </w:r>
    </w:p>
    <w:p w:rsidR="003A5F20" w:rsidRPr="0089030D" w:rsidRDefault="002159D7" w:rsidP="00C53E00">
      <w:pPr>
        <w:adjustRightInd w:val="0"/>
        <w:spacing w:after="0"/>
        <w:ind w:left="720"/>
        <w:rPr>
          <w:rFonts w:ascii="Times New Roman" w:hAnsi="Times New Roman" w:cs="Times New Roman"/>
          <w:sz w:val="24"/>
          <w:szCs w:val="24"/>
        </w:rPr>
      </w:pPr>
      <w:r w:rsidRPr="001066FB">
        <w:rPr>
          <w:rStyle w:val="reference-text"/>
          <w:rFonts w:ascii="Times New Roman" w:hAnsi="Times New Roman" w:cs="Times New Roman"/>
          <w:i/>
          <w:sz w:val="24"/>
          <w:szCs w:val="24"/>
        </w:rPr>
        <w:t>The Future of State Taxation</w:t>
      </w:r>
      <w:r>
        <w:rPr>
          <w:rStyle w:val="reference-text"/>
          <w:rFonts w:ascii="Times New Roman" w:hAnsi="Times New Roman" w:cs="Times New Roman"/>
          <w:sz w:val="24"/>
          <w:szCs w:val="24"/>
        </w:rPr>
        <w:t>, ed. D.</w:t>
      </w:r>
      <w:r w:rsidR="00C53E00">
        <w:rPr>
          <w:rStyle w:val="reference-text"/>
          <w:rFonts w:ascii="Times New Roman" w:hAnsi="Times New Roman" w:cs="Times New Roman"/>
          <w:sz w:val="24"/>
          <w:szCs w:val="24"/>
        </w:rPr>
        <w:t xml:space="preserve"> </w:t>
      </w:r>
      <w:proofErr w:type="spellStart"/>
      <w:r w:rsidR="003A5F20" w:rsidRPr="0089030D">
        <w:rPr>
          <w:rStyle w:val="reference-text"/>
          <w:rFonts w:ascii="Times New Roman" w:hAnsi="Times New Roman" w:cs="Times New Roman"/>
          <w:sz w:val="24"/>
          <w:szCs w:val="24"/>
        </w:rPr>
        <w:t>Brunori</w:t>
      </w:r>
      <w:proofErr w:type="spellEnd"/>
      <w:r w:rsidR="003A5F20" w:rsidRPr="0089030D">
        <w:rPr>
          <w:rStyle w:val="reference-text"/>
          <w:rFonts w:ascii="Times New Roman" w:hAnsi="Times New Roman" w:cs="Times New Roman"/>
          <w:sz w:val="24"/>
          <w:szCs w:val="24"/>
        </w:rPr>
        <w:t>, Washington,</w:t>
      </w:r>
      <w:r>
        <w:rPr>
          <w:rStyle w:val="reference-text"/>
          <w:rFonts w:ascii="Times New Roman" w:hAnsi="Times New Roman" w:cs="Times New Roman"/>
          <w:sz w:val="24"/>
          <w:szCs w:val="24"/>
        </w:rPr>
        <w:t xml:space="preserve"> DC: The Urban Institute Press</w:t>
      </w:r>
      <w:r w:rsidR="003A5F20">
        <w:rPr>
          <w:rFonts w:ascii="Times New Roman" w:hAnsi="Times New Roman" w:cs="Times New Roman"/>
          <w:sz w:val="24"/>
          <w:szCs w:val="24"/>
        </w:rPr>
        <w:t>.</w:t>
      </w:r>
    </w:p>
    <w:p w:rsidR="00D30F3D" w:rsidRDefault="00D30F3D"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sz w:val="24"/>
          <w:szCs w:val="24"/>
        </w:rPr>
      </w:pPr>
      <w:r w:rsidRPr="0089030D">
        <w:rPr>
          <w:rFonts w:ascii="Times New Roman" w:hAnsi="Times New Roman" w:cs="Times New Roman"/>
          <w:sz w:val="24"/>
          <w:szCs w:val="24"/>
        </w:rPr>
        <w:t>Fletcher, J</w:t>
      </w:r>
      <w:r w:rsidR="002159D7">
        <w:rPr>
          <w:rFonts w:ascii="Times New Roman" w:hAnsi="Times New Roman" w:cs="Times New Roman"/>
          <w:sz w:val="24"/>
          <w:szCs w:val="24"/>
        </w:rPr>
        <w:t>.</w:t>
      </w:r>
      <w:r w:rsidRPr="0089030D">
        <w:rPr>
          <w:rFonts w:ascii="Times New Roman" w:hAnsi="Times New Roman" w:cs="Times New Roman"/>
          <w:sz w:val="24"/>
          <w:szCs w:val="24"/>
        </w:rPr>
        <w:t>M.</w:t>
      </w:r>
      <w:r w:rsidR="002159D7">
        <w:rPr>
          <w:rFonts w:ascii="Times New Roman" w:hAnsi="Times New Roman" w:cs="Times New Roman"/>
          <w:sz w:val="24"/>
          <w:szCs w:val="24"/>
        </w:rPr>
        <w:t xml:space="preserve">, and </w:t>
      </w:r>
      <w:r w:rsidRPr="0089030D">
        <w:rPr>
          <w:rFonts w:ascii="Times New Roman" w:hAnsi="Times New Roman" w:cs="Times New Roman"/>
          <w:sz w:val="24"/>
          <w:szCs w:val="24"/>
        </w:rPr>
        <w:t>Murray</w:t>
      </w:r>
      <w:r w:rsidR="002159D7">
        <w:rPr>
          <w:rFonts w:ascii="Times New Roman" w:hAnsi="Times New Roman" w:cs="Times New Roman"/>
          <w:sz w:val="24"/>
          <w:szCs w:val="24"/>
        </w:rPr>
        <w:t>, M.N. (2008),</w:t>
      </w:r>
      <w:r w:rsidRPr="0089030D">
        <w:rPr>
          <w:rFonts w:ascii="Times New Roman" w:hAnsi="Times New Roman" w:cs="Times New Roman"/>
          <w:sz w:val="24"/>
          <w:szCs w:val="24"/>
        </w:rPr>
        <w:t xml:space="preserve"> “What Factors Influence the Structure of the </w:t>
      </w:r>
      <w:proofErr w:type="gramStart"/>
      <w:r w:rsidRPr="0089030D">
        <w:rPr>
          <w:rFonts w:ascii="Times New Roman" w:hAnsi="Times New Roman" w:cs="Times New Roman"/>
          <w:sz w:val="24"/>
          <w:szCs w:val="24"/>
        </w:rPr>
        <w:t>State</w:t>
      </w:r>
      <w:proofErr w:type="gramEnd"/>
      <w:r w:rsidR="00045535">
        <w:rPr>
          <w:rFonts w:ascii="Times New Roman" w:hAnsi="Times New Roman" w:cs="Times New Roman"/>
          <w:sz w:val="24"/>
          <w:szCs w:val="24"/>
        </w:rPr>
        <w:t xml:space="preserve"> </w:t>
      </w:r>
    </w:p>
    <w:p w:rsidR="00D30F3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 xml:space="preserve"> Income Tax</w:t>
      </w:r>
      <w:proofErr w:type="gramStart"/>
      <w:r w:rsidR="00D30F3D" w:rsidRPr="0089030D">
        <w:rPr>
          <w:rFonts w:ascii="Times New Roman" w:hAnsi="Times New Roman" w:cs="Times New Roman"/>
          <w:sz w:val="24"/>
          <w:szCs w:val="24"/>
        </w:rPr>
        <w:t>?</w:t>
      </w:r>
      <w:r w:rsidR="002159D7">
        <w:rPr>
          <w:rFonts w:ascii="Times New Roman" w:hAnsi="Times New Roman" w:cs="Times New Roman"/>
          <w:sz w:val="24"/>
          <w:szCs w:val="24"/>
        </w:rPr>
        <w:t>,</w:t>
      </w:r>
      <w:proofErr w:type="gramEnd"/>
      <w:r w:rsidR="00D30F3D" w:rsidRPr="0089030D">
        <w:rPr>
          <w:rFonts w:ascii="Times New Roman" w:hAnsi="Times New Roman" w:cs="Times New Roman"/>
          <w:sz w:val="24"/>
          <w:szCs w:val="24"/>
        </w:rPr>
        <w:t xml:space="preserve">” </w:t>
      </w:r>
      <w:r w:rsidR="00D30F3D" w:rsidRPr="0089030D">
        <w:rPr>
          <w:rFonts w:ascii="Times New Roman" w:hAnsi="Times New Roman" w:cs="Times New Roman"/>
          <w:i/>
          <w:sz w:val="24"/>
          <w:szCs w:val="24"/>
        </w:rPr>
        <w:t>Public Finance Review</w:t>
      </w:r>
      <w:r w:rsidR="002159D7">
        <w:rPr>
          <w:rFonts w:ascii="Times New Roman" w:hAnsi="Times New Roman" w:cs="Times New Roman"/>
          <w:i/>
          <w:sz w:val="24"/>
          <w:szCs w:val="24"/>
        </w:rPr>
        <w:t>,</w:t>
      </w:r>
      <w:r w:rsidR="00D30F3D" w:rsidRPr="0089030D">
        <w:rPr>
          <w:rFonts w:ascii="Times New Roman" w:hAnsi="Times New Roman" w:cs="Times New Roman"/>
          <w:sz w:val="24"/>
          <w:szCs w:val="24"/>
        </w:rPr>
        <w:t xml:space="preserve"> 36</w:t>
      </w:r>
      <w:r w:rsidR="002159D7">
        <w:rPr>
          <w:rFonts w:ascii="Times New Roman" w:hAnsi="Times New Roman" w:cs="Times New Roman"/>
          <w:sz w:val="24"/>
          <w:szCs w:val="24"/>
        </w:rPr>
        <w:t>,</w:t>
      </w:r>
      <w:r w:rsidR="00D30F3D" w:rsidRPr="0089030D">
        <w:rPr>
          <w:rFonts w:ascii="Times New Roman" w:hAnsi="Times New Roman" w:cs="Times New Roman"/>
          <w:sz w:val="24"/>
          <w:szCs w:val="24"/>
        </w:rPr>
        <w:t xml:space="preserve"> 475-496.</w:t>
      </w:r>
    </w:p>
    <w:p w:rsidR="00356834" w:rsidRPr="00AA3B83" w:rsidRDefault="00356834" w:rsidP="00BE1967">
      <w:pPr>
        <w:adjustRightInd w:val="0"/>
        <w:spacing w:after="0"/>
        <w:rPr>
          <w:rFonts w:ascii="Times New Roman" w:hAnsi="Times New Roman" w:cs="Times New Roman"/>
          <w:sz w:val="24"/>
          <w:szCs w:val="24"/>
        </w:rPr>
      </w:pPr>
    </w:p>
    <w:p w:rsidR="00045535" w:rsidRDefault="00356834" w:rsidP="00BE1967">
      <w:pPr>
        <w:adjustRightInd w:val="0"/>
        <w:spacing w:after="0"/>
        <w:rPr>
          <w:rFonts w:ascii="Times New Roman" w:hAnsi="Times New Roman" w:cs="Times New Roman"/>
          <w:sz w:val="24"/>
          <w:szCs w:val="24"/>
        </w:rPr>
      </w:pPr>
      <w:r w:rsidRPr="00AA3B83">
        <w:rPr>
          <w:rFonts w:ascii="Times New Roman" w:hAnsi="Times New Roman" w:cs="Times New Roman"/>
          <w:sz w:val="24"/>
          <w:szCs w:val="24"/>
        </w:rPr>
        <w:t>Fox, W</w:t>
      </w:r>
      <w:r w:rsidR="002159D7">
        <w:rPr>
          <w:rFonts w:ascii="Times New Roman" w:hAnsi="Times New Roman" w:cs="Times New Roman"/>
          <w:sz w:val="24"/>
          <w:szCs w:val="24"/>
        </w:rPr>
        <w:t xml:space="preserve">.F., and </w:t>
      </w:r>
      <w:r w:rsidRPr="00AA3B83">
        <w:rPr>
          <w:rFonts w:ascii="Times New Roman" w:hAnsi="Times New Roman" w:cs="Times New Roman"/>
          <w:sz w:val="24"/>
          <w:szCs w:val="24"/>
        </w:rPr>
        <w:t>Luna</w:t>
      </w:r>
      <w:r w:rsidR="002159D7">
        <w:rPr>
          <w:rFonts w:ascii="Times New Roman" w:hAnsi="Times New Roman" w:cs="Times New Roman"/>
          <w:sz w:val="24"/>
          <w:szCs w:val="24"/>
        </w:rPr>
        <w:t>, L</w:t>
      </w:r>
      <w:r w:rsidRPr="00AA3B83">
        <w:rPr>
          <w:rFonts w:ascii="Times New Roman" w:hAnsi="Times New Roman" w:cs="Times New Roman"/>
          <w:sz w:val="24"/>
          <w:szCs w:val="24"/>
        </w:rPr>
        <w:t xml:space="preserve">. </w:t>
      </w:r>
      <w:r w:rsidR="002159D7">
        <w:rPr>
          <w:rFonts w:ascii="Times New Roman" w:hAnsi="Times New Roman" w:cs="Times New Roman"/>
          <w:sz w:val="24"/>
          <w:szCs w:val="24"/>
        </w:rPr>
        <w:t>(</w:t>
      </w:r>
      <w:r w:rsidRPr="00AA3B83">
        <w:rPr>
          <w:rFonts w:ascii="Times New Roman" w:hAnsi="Times New Roman" w:cs="Times New Roman"/>
          <w:sz w:val="24"/>
          <w:szCs w:val="24"/>
        </w:rPr>
        <w:t>2002</w:t>
      </w:r>
      <w:r w:rsidR="002159D7">
        <w:rPr>
          <w:rFonts w:ascii="Times New Roman" w:hAnsi="Times New Roman" w:cs="Times New Roman"/>
          <w:sz w:val="24"/>
          <w:szCs w:val="24"/>
        </w:rPr>
        <w:t>),</w:t>
      </w:r>
      <w:r w:rsidRPr="00AA3B83">
        <w:rPr>
          <w:rFonts w:ascii="Times New Roman" w:hAnsi="Times New Roman" w:cs="Times New Roman"/>
          <w:sz w:val="24"/>
          <w:szCs w:val="24"/>
        </w:rPr>
        <w:t xml:space="preserve"> “State Corporate Tax Revenue Trends</w:t>
      </w:r>
      <w:r w:rsidR="002159D7">
        <w:rPr>
          <w:rFonts w:ascii="Times New Roman" w:hAnsi="Times New Roman" w:cs="Times New Roman"/>
          <w:sz w:val="24"/>
          <w:szCs w:val="24"/>
        </w:rPr>
        <w:t xml:space="preserve">: Causes and Possible </w:t>
      </w:r>
    </w:p>
    <w:p w:rsidR="00356834"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2159D7">
        <w:rPr>
          <w:rFonts w:ascii="Times New Roman" w:hAnsi="Times New Roman" w:cs="Times New Roman"/>
          <w:sz w:val="24"/>
          <w:szCs w:val="24"/>
        </w:rPr>
        <w:t>Solutions,</w:t>
      </w:r>
      <w:r w:rsidR="00356834" w:rsidRPr="00AA3B83">
        <w:rPr>
          <w:rFonts w:ascii="Times New Roman" w:hAnsi="Times New Roman" w:cs="Times New Roman"/>
          <w:sz w:val="24"/>
          <w:szCs w:val="24"/>
        </w:rPr>
        <w:t xml:space="preserve">” </w:t>
      </w:r>
      <w:r w:rsidR="00356834" w:rsidRPr="00AA3B83">
        <w:rPr>
          <w:rFonts w:ascii="Times New Roman" w:hAnsi="Times New Roman" w:cs="Times New Roman"/>
          <w:i/>
          <w:sz w:val="24"/>
          <w:szCs w:val="24"/>
        </w:rPr>
        <w:t>National Tax Journal</w:t>
      </w:r>
      <w:r w:rsidR="002159D7">
        <w:rPr>
          <w:rFonts w:ascii="Times New Roman" w:hAnsi="Times New Roman" w:cs="Times New Roman"/>
          <w:i/>
          <w:sz w:val="24"/>
          <w:szCs w:val="24"/>
        </w:rPr>
        <w:t>,</w:t>
      </w:r>
      <w:r w:rsidR="00356834" w:rsidRPr="00AA3B83">
        <w:rPr>
          <w:rFonts w:ascii="Times New Roman" w:hAnsi="Times New Roman" w:cs="Times New Roman"/>
          <w:sz w:val="24"/>
          <w:szCs w:val="24"/>
        </w:rPr>
        <w:t xml:space="preserve"> 55</w:t>
      </w:r>
      <w:r w:rsidR="002159D7">
        <w:rPr>
          <w:rFonts w:ascii="Times New Roman" w:hAnsi="Times New Roman" w:cs="Times New Roman"/>
          <w:sz w:val="24"/>
          <w:szCs w:val="24"/>
        </w:rPr>
        <w:t>,</w:t>
      </w:r>
      <w:r w:rsidR="00356834" w:rsidRPr="00AA3B83">
        <w:rPr>
          <w:rFonts w:ascii="Times New Roman" w:hAnsi="Times New Roman" w:cs="Times New Roman"/>
          <w:sz w:val="24"/>
          <w:szCs w:val="24"/>
        </w:rPr>
        <w:t xml:space="preserve"> 491-508. </w:t>
      </w:r>
    </w:p>
    <w:p w:rsidR="00A4537A" w:rsidRPr="00AA3B83" w:rsidRDefault="00A4537A"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sz w:val="24"/>
          <w:szCs w:val="24"/>
        </w:rPr>
      </w:pPr>
      <w:proofErr w:type="spellStart"/>
      <w:r w:rsidRPr="0089030D">
        <w:rPr>
          <w:rFonts w:ascii="Times New Roman" w:hAnsi="Times New Roman" w:cs="Times New Roman"/>
          <w:sz w:val="24"/>
          <w:szCs w:val="24"/>
        </w:rPr>
        <w:t>Goodspeed</w:t>
      </w:r>
      <w:proofErr w:type="spellEnd"/>
      <w:r w:rsidRPr="0089030D">
        <w:rPr>
          <w:rFonts w:ascii="Times New Roman" w:hAnsi="Times New Roman" w:cs="Times New Roman"/>
          <w:sz w:val="24"/>
          <w:szCs w:val="24"/>
        </w:rPr>
        <w:t>, T</w:t>
      </w:r>
      <w:r w:rsidR="002159D7">
        <w:rPr>
          <w:rFonts w:ascii="Times New Roman" w:hAnsi="Times New Roman" w:cs="Times New Roman"/>
          <w:sz w:val="24"/>
          <w:szCs w:val="24"/>
        </w:rPr>
        <w:t>.J. (1989),</w:t>
      </w:r>
      <w:r w:rsidRPr="0089030D">
        <w:rPr>
          <w:rFonts w:ascii="Times New Roman" w:hAnsi="Times New Roman" w:cs="Times New Roman"/>
          <w:sz w:val="24"/>
          <w:szCs w:val="24"/>
        </w:rPr>
        <w:t xml:space="preserve"> “A Reexamination of the User of Ability to</w:t>
      </w:r>
      <w:r w:rsidR="002159D7">
        <w:rPr>
          <w:rFonts w:ascii="Times New Roman" w:hAnsi="Times New Roman" w:cs="Times New Roman"/>
          <w:sz w:val="24"/>
          <w:szCs w:val="24"/>
        </w:rPr>
        <w:t xml:space="preserve"> Pay Taxes by Local </w:t>
      </w:r>
    </w:p>
    <w:p w:rsidR="00D30F3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2159D7">
        <w:rPr>
          <w:rFonts w:ascii="Times New Roman" w:hAnsi="Times New Roman" w:cs="Times New Roman"/>
          <w:sz w:val="24"/>
          <w:szCs w:val="24"/>
        </w:rPr>
        <w:t>Governments,</w:t>
      </w:r>
      <w:r w:rsidR="001066FB">
        <w:rPr>
          <w:rFonts w:ascii="Times New Roman" w:hAnsi="Times New Roman" w:cs="Times New Roman"/>
          <w:sz w:val="24"/>
          <w:szCs w:val="24"/>
        </w:rPr>
        <w:t xml:space="preserve">” </w:t>
      </w:r>
      <w:r w:rsidR="00D30F3D" w:rsidRPr="0089030D">
        <w:rPr>
          <w:rFonts w:ascii="Times New Roman" w:hAnsi="Times New Roman" w:cs="Times New Roman"/>
          <w:i/>
          <w:sz w:val="24"/>
          <w:szCs w:val="24"/>
        </w:rPr>
        <w:t>Journal of Public Economics</w:t>
      </w:r>
      <w:r w:rsidR="002159D7">
        <w:rPr>
          <w:rFonts w:ascii="Times New Roman" w:hAnsi="Times New Roman" w:cs="Times New Roman"/>
          <w:i/>
          <w:sz w:val="24"/>
          <w:szCs w:val="24"/>
        </w:rPr>
        <w:t>,</w:t>
      </w:r>
      <w:r w:rsidR="00D30F3D" w:rsidRPr="0089030D">
        <w:rPr>
          <w:rFonts w:ascii="Times New Roman" w:hAnsi="Times New Roman" w:cs="Times New Roman"/>
          <w:sz w:val="24"/>
          <w:szCs w:val="24"/>
        </w:rPr>
        <w:t xml:space="preserve"> 38</w:t>
      </w:r>
      <w:r w:rsidR="002159D7">
        <w:rPr>
          <w:rFonts w:ascii="Times New Roman" w:hAnsi="Times New Roman" w:cs="Times New Roman"/>
          <w:sz w:val="24"/>
          <w:szCs w:val="24"/>
        </w:rPr>
        <w:t xml:space="preserve">, </w:t>
      </w:r>
      <w:r w:rsidR="00D30F3D" w:rsidRPr="0089030D">
        <w:rPr>
          <w:rFonts w:ascii="Times New Roman" w:hAnsi="Times New Roman" w:cs="Times New Roman"/>
          <w:sz w:val="24"/>
          <w:szCs w:val="24"/>
        </w:rPr>
        <w:t>319-42.</w:t>
      </w:r>
    </w:p>
    <w:p w:rsidR="00AA3B83" w:rsidRDefault="00AA3B83" w:rsidP="00BE1967">
      <w:pPr>
        <w:adjustRightInd w:val="0"/>
        <w:spacing w:after="0"/>
        <w:rPr>
          <w:rFonts w:ascii="Times New Roman" w:hAnsi="Times New Roman" w:cs="Times New Roman"/>
          <w:sz w:val="24"/>
          <w:szCs w:val="24"/>
        </w:rPr>
      </w:pPr>
    </w:p>
    <w:p w:rsidR="00045535" w:rsidRDefault="00AA3B83"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Grace, M</w:t>
      </w:r>
      <w:r w:rsidR="002159D7">
        <w:rPr>
          <w:rFonts w:ascii="Times New Roman" w:hAnsi="Times New Roman" w:cs="Times New Roman"/>
          <w:sz w:val="24"/>
          <w:szCs w:val="24"/>
        </w:rPr>
        <w:t>.</w:t>
      </w:r>
      <w:r>
        <w:rPr>
          <w:rFonts w:ascii="Times New Roman" w:hAnsi="Times New Roman" w:cs="Times New Roman"/>
          <w:sz w:val="24"/>
          <w:szCs w:val="24"/>
        </w:rPr>
        <w:t>F., Sjoquist</w:t>
      </w:r>
      <w:r w:rsidR="002159D7">
        <w:rPr>
          <w:rFonts w:ascii="Times New Roman" w:hAnsi="Times New Roman" w:cs="Times New Roman"/>
          <w:sz w:val="24"/>
          <w:szCs w:val="24"/>
        </w:rPr>
        <w:t>, D.L.</w:t>
      </w:r>
      <w:r>
        <w:rPr>
          <w:rFonts w:ascii="Times New Roman" w:hAnsi="Times New Roman" w:cs="Times New Roman"/>
          <w:sz w:val="24"/>
          <w:szCs w:val="24"/>
        </w:rPr>
        <w:t>, and Wheeler</w:t>
      </w:r>
      <w:r w:rsidR="002159D7">
        <w:rPr>
          <w:rFonts w:ascii="Times New Roman" w:hAnsi="Times New Roman" w:cs="Times New Roman"/>
          <w:sz w:val="24"/>
          <w:szCs w:val="24"/>
        </w:rPr>
        <w:t>, L. (2012),</w:t>
      </w:r>
      <w:r>
        <w:rPr>
          <w:rFonts w:ascii="Times New Roman" w:hAnsi="Times New Roman" w:cs="Times New Roman"/>
          <w:sz w:val="24"/>
          <w:szCs w:val="24"/>
        </w:rPr>
        <w:t xml:space="preserve"> “</w:t>
      </w:r>
      <w:r w:rsidRPr="00AA3B83">
        <w:rPr>
          <w:rFonts w:ascii="Times New Roman" w:hAnsi="Times New Roman" w:cs="Times New Roman"/>
          <w:sz w:val="24"/>
          <w:szCs w:val="24"/>
        </w:rPr>
        <w:t xml:space="preserve">The Effect of Insurance Premium Taxes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AA3B83" w:rsidRPr="00AA3B83">
        <w:rPr>
          <w:rFonts w:ascii="Times New Roman" w:hAnsi="Times New Roman" w:cs="Times New Roman"/>
          <w:sz w:val="24"/>
          <w:szCs w:val="24"/>
        </w:rPr>
        <w:t>on</w:t>
      </w:r>
      <w:proofErr w:type="gramEnd"/>
      <w:r w:rsidR="00AA3B83" w:rsidRPr="00AA3B83">
        <w:rPr>
          <w:rFonts w:ascii="Times New Roman" w:hAnsi="Times New Roman" w:cs="Times New Roman"/>
          <w:sz w:val="24"/>
          <w:szCs w:val="24"/>
        </w:rPr>
        <w:t xml:space="preserve"> Interstate Differences in the Size of the Property-Casualty Insurance Industry</w:t>
      </w:r>
      <w:r w:rsidR="002159D7">
        <w:rPr>
          <w:rFonts w:ascii="Times New Roman" w:hAnsi="Times New Roman" w:cs="Times New Roman"/>
          <w:sz w:val="24"/>
          <w:szCs w:val="24"/>
        </w:rPr>
        <w:t>,</w:t>
      </w:r>
      <w:r w:rsidR="001066FB">
        <w:rPr>
          <w:rFonts w:ascii="Times New Roman" w:hAnsi="Times New Roman" w:cs="Times New Roman"/>
          <w:sz w:val="24"/>
          <w:szCs w:val="24"/>
        </w:rPr>
        <w:t xml:space="preserve">” </w:t>
      </w:r>
    </w:p>
    <w:p w:rsidR="00AA3B83" w:rsidRPr="00AA3B83"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1066FB">
        <w:rPr>
          <w:rFonts w:ascii="Times New Roman" w:hAnsi="Times New Roman" w:cs="Times New Roman"/>
          <w:sz w:val="24"/>
          <w:szCs w:val="24"/>
        </w:rPr>
        <w:t>Unpublished Working P</w:t>
      </w:r>
      <w:r w:rsidR="00AA3B83">
        <w:rPr>
          <w:rFonts w:ascii="Times New Roman" w:hAnsi="Times New Roman" w:cs="Times New Roman"/>
          <w:sz w:val="24"/>
          <w:szCs w:val="24"/>
        </w:rPr>
        <w:t>aper, Georgia State University.</w:t>
      </w:r>
      <w:proofErr w:type="gramEnd"/>
    </w:p>
    <w:p w:rsidR="00D30F3D" w:rsidRDefault="00D30F3D"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i/>
          <w:sz w:val="24"/>
          <w:szCs w:val="24"/>
        </w:rPr>
      </w:pPr>
      <w:proofErr w:type="spellStart"/>
      <w:r w:rsidRPr="0089030D">
        <w:rPr>
          <w:rFonts w:ascii="Times New Roman" w:hAnsi="Times New Roman" w:cs="Times New Roman"/>
          <w:sz w:val="24"/>
          <w:szCs w:val="24"/>
        </w:rPr>
        <w:t>Graeser</w:t>
      </w:r>
      <w:proofErr w:type="spellEnd"/>
      <w:r w:rsidRPr="0089030D">
        <w:rPr>
          <w:rFonts w:ascii="Times New Roman" w:hAnsi="Times New Roman" w:cs="Times New Roman"/>
          <w:sz w:val="24"/>
          <w:szCs w:val="24"/>
        </w:rPr>
        <w:t>, L</w:t>
      </w:r>
      <w:r w:rsidR="002159D7">
        <w:rPr>
          <w:rFonts w:ascii="Times New Roman" w:hAnsi="Times New Roman" w:cs="Times New Roman"/>
          <w:sz w:val="24"/>
          <w:szCs w:val="24"/>
        </w:rPr>
        <w:t xml:space="preserve">., and </w:t>
      </w:r>
      <w:r w:rsidRPr="0089030D">
        <w:rPr>
          <w:rFonts w:ascii="Times New Roman" w:hAnsi="Times New Roman" w:cs="Times New Roman"/>
          <w:sz w:val="24"/>
          <w:szCs w:val="24"/>
        </w:rPr>
        <w:t>Maury</w:t>
      </w:r>
      <w:r w:rsidR="002159D7">
        <w:rPr>
          <w:rFonts w:ascii="Times New Roman" w:hAnsi="Times New Roman" w:cs="Times New Roman"/>
          <w:sz w:val="24"/>
          <w:szCs w:val="24"/>
        </w:rPr>
        <w:t>, A. (1992),</w:t>
      </w:r>
      <w:r w:rsidRPr="0089030D">
        <w:rPr>
          <w:rFonts w:ascii="Times New Roman" w:hAnsi="Times New Roman" w:cs="Times New Roman"/>
          <w:sz w:val="24"/>
          <w:szCs w:val="24"/>
        </w:rPr>
        <w:t xml:space="preserve"> “Sales Tax on Services: State Trends</w:t>
      </w:r>
      <w:r w:rsidR="001066FB">
        <w:rPr>
          <w:rFonts w:ascii="Times New Roman" w:hAnsi="Times New Roman" w:cs="Times New Roman"/>
          <w:sz w:val="24"/>
          <w:szCs w:val="24"/>
        </w:rPr>
        <w:t>,</w:t>
      </w:r>
      <w:r w:rsidRPr="0089030D">
        <w:rPr>
          <w:rFonts w:ascii="Times New Roman" w:hAnsi="Times New Roman" w:cs="Times New Roman"/>
          <w:sz w:val="24"/>
          <w:szCs w:val="24"/>
        </w:rPr>
        <w:t xml:space="preserve">” in </w:t>
      </w:r>
      <w:r w:rsidR="002159D7" w:rsidRPr="001066FB">
        <w:rPr>
          <w:rFonts w:ascii="Times New Roman" w:hAnsi="Times New Roman" w:cs="Times New Roman"/>
          <w:i/>
          <w:sz w:val="24"/>
          <w:szCs w:val="24"/>
        </w:rPr>
        <w:t xml:space="preserve">Sales Taxation: </w:t>
      </w:r>
    </w:p>
    <w:p w:rsidR="00D30F3D" w:rsidRPr="0089030D" w:rsidRDefault="00045535"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2159D7" w:rsidRPr="001066FB">
        <w:rPr>
          <w:rFonts w:ascii="Times New Roman" w:hAnsi="Times New Roman" w:cs="Times New Roman"/>
          <w:i/>
          <w:sz w:val="24"/>
          <w:szCs w:val="24"/>
        </w:rPr>
        <w:t>Critical Issues in Policy and Administration</w:t>
      </w:r>
      <w:r w:rsidR="002159D7">
        <w:rPr>
          <w:rFonts w:ascii="Times New Roman" w:hAnsi="Times New Roman" w:cs="Times New Roman"/>
          <w:sz w:val="24"/>
          <w:szCs w:val="24"/>
        </w:rPr>
        <w:t>, ed. W.</w:t>
      </w:r>
      <w:r w:rsidR="00D30F3D" w:rsidRPr="0089030D">
        <w:rPr>
          <w:rFonts w:ascii="Times New Roman" w:hAnsi="Times New Roman" w:cs="Times New Roman"/>
          <w:sz w:val="24"/>
          <w:szCs w:val="24"/>
        </w:rPr>
        <w:t xml:space="preserve">F. Fox, Westport, CT: </w:t>
      </w:r>
      <w:proofErr w:type="spellStart"/>
      <w:r w:rsidR="00D30F3D" w:rsidRPr="0089030D">
        <w:rPr>
          <w:rFonts w:ascii="Times New Roman" w:hAnsi="Times New Roman" w:cs="Times New Roman"/>
          <w:sz w:val="24"/>
          <w:szCs w:val="24"/>
        </w:rPr>
        <w:t>Praeger</w:t>
      </w:r>
      <w:proofErr w:type="spellEnd"/>
      <w:r w:rsidR="00D30F3D" w:rsidRPr="0089030D">
        <w:rPr>
          <w:rFonts w:ascii="Times New Roman" w:hAnsi="Times New Roman" w:cs="Times New Roman"/>
          <w:sz w:val="24"/>
          <w:szCs w:val="24"/>
        </w:rPr>
        <w:t>.</w:t>
      </w:r>
    </w:p>
    <w:p w:rsidR="00D30F3D" w:rsidRDefault="00D30F3D" w:rsidP="00BE1967">
      <w:pPr>
        <w:adjustRightInd w:val="0"/>
        <w:spacing w:after="0"/>
        <w:rPr>
          <w:rStyle w:val="bold"/>
          <w:rFonts w:ascii="Times New Roman" w:hAnsi="Times New Roman" w:cs="Times New Roman"/>
          <w:sz w:val="24"/>
          <w:szCs w:val="24"/>
        </w:rPr>
      </w:pPr>
    </w:p>
    <w:p w:rsidR="00045535" w:rsidRDefault="00D30F3D" w:rsidP="00BE1967">
      <w:pPr>
        <w:adjustRightInd w:val="0"/>
        <w:spacing w:after="0"/>
        <w:rPr>
          <w:rStyle w:val="bold"/>
          <w:rFonts w:ascii="Times New Roman" w:hAnsi="Times New Roman" w:cs="Times New Roman"/>
          <w:sz w:val="24"/>
          <w:szCs w:val="24"/>
        </w:rPr>
      </w:pPr>
      <w:r w:rsidRPr="0089030D">
        <w:rPr>
          <w:rStyle w:val="bold"/>
          <w:rFonts w:ascii="Times New Roman" w:hAnsi="Times New Roman" w:cs="Times New Roman"/>
          <w:sz w:val="24"/>
          <w:szCs w:val="24"/>
        </w:rPr>
        <w:t>Hall, R</w:t>
      </w:r>
      <w:r w:rsidR="002159D7">
        <w:rPr>
          <w:rStyle w:val="bold"/>
          <w:rFonts w:ascii="Times New Roman" w:hAnsi="Times New Roman" w:cs="Times New Roman"/>
          <w:sz w:val="24"/>
          <w:szCs w:val="24"/>
        </w:rPr>
        <w:t xml:space="preserve">.E. and </w:t>
      </w:r>
      <w:proofErr w:type="spellStart"/>
      <w:r w:rsidRPr="0089030D">
        <w:rPr>
          <w:rStyle w:val="bold"/>
          <w:rFonts w:ascii="Times New Roman" w:hAnsi="Times New Roman" w:cs="Times New Roman"/>
          <w:sz w:val="24"/>
          <w:szCs w:val="24"/>
        </w:rPr>
        <w:t>Rabushka</w:t>
      </w:r>
      <w:proofErr w:type="spellEnd"/>
      <w:r w:rsidR="002159D7">
        <w:rPr>
          <w:rStyle w:val="bold"/>
          <w:rFonts w:ascii="Times New Roman" w:hAnsi="Times New Roman" w:cs="Times New Roman"/>
          <w:sz w:val="24"/>
          <w:szCs w:val="24"/>
        </w:rPr>
        <w:t>, A. (2007),</w:t>
      </w:r>
      <w:r w:rsidR="00045535">
        <w:rPr>
          <w:rStyle w:val="bold"/>
          <w:rFonts w:ascii="Times New Roman" w:hAnsi="Times New Roman" w:cs="Times New Roman"/>
          <w:sz w:val="24"/>
          <w:szCs w:val="24"/>
        </w:rPr>
        <w:t xml:space="preserve"> </w:t>
      </w:r>
      <w:r w:rsidRPr="0089030D">
        <w:rPr>
          <w:rStyle w:val="bold"/>
          <w:rFonts w:ascii="Times New Roman" w:hAnsi="Times New Roman" w:cs="Times New Roman"/>
          <w:i/>
          <w:sz w:val="24"/>
          <w:szCs w:val="24"/>
        </w:rPr>
        <w:t>The Flat Tax</w:t>
      </w:r>
      <w:r w:rsidR="00C53E00">
        <w:rPr>
          <w:rStyle w:val="bold"/>
          <w:rFonts w:ascii="Times New Roman" w:hAnsi="Times New Roman" w:cs="Times New Roman"/>
          <w:i/>
          <w:sz w:val="24"/>
          <w:szCs w:val="24"/>
        </w:rPr>
        <w:t xml:space="preserve"> </w:t>
      </w:r>
      <w:r w:rsidR="002159D7" w:rsidRPr="002159D7">
        <w:rPr>
          <w:rStyle w:val="bold"/>
          <w:rFonts w:ascii="Times New Roman" w:hAnsi="Times New Roman" w:cs="Times New Roman"/>
          <w:sz w:val="24"/>
          <w:szCs w:val="24"/>
        </w:rPr>
        <w:t>(</w:t>
      </w:r>
      <w:r w:rsidR="002159D7">
        <w:rPr>
          <w:rStyle w:val="bold"/>
          <w:rFonts w:ascii="Times New Roman" w:hAnsi="Times New Roman" w:cs="Times New Roman"/>
          <w:sz w:val="24"/>
          <w:szCs w:val="24"/>
        </w:rPr>
        <w:t>updated edition),</w:t>
      </w:r>
      <w:r w:rsidRPr="0089030D">
        <w:rPr>
          <w:rStyle w:val="bold"/>
          <w:rFonts w:ascii="Times New Roman" w:hAnsi="Times New Roman" w:cs="Times New Roman"/>
          <w:sz w:val="24"/>
          <w:szCs w:val="24"/>
        </w:rPr>
        <w:t xml:space="preserve"> Palo Alto, CA: Stanford </w:t>
      </w:r>
    </w:p>
    <w:p w:rsidR="00D30F3D" w:rsidRPr="0089030D" w:rsidRDefault="00045535" w:rsidP="00BE1967">
      <w:pPr>
        <w:adjustRightInd w:val="0"/>
        <w:spacing w:after="0"/>
        <w:rPr>
          <w:rFonts w:ascii="Times New Roman" w:hAnsi="Times New Roman" w:cs="Times New Roman"/>
          <w:sz w:val="24"/>
          <w:szCs w:val="24"/>
        </w:rPr>
      </w:pPr>
      <w:r>
        <w:rPr>
          <w:rStyle w:val="bold"/>
          <w:rFonts w:ascii="Times New Roman" w:hAnsi="Times New Roman" w:cs="Times New Roman"/>
          <w:sz w:val="24"/>
          <w:szCs w:val="24"/>
        </w:rPr>
        <w:tab/>
      </w:r>
      <w:proofErr w:type="gramStart"/>
      <w:r w:rsidR="00D30F3D" w:rsidRPr="0089030D">
        <w:rPr>
          <w:rStyle w:val="bold"/>
          <w:rFonts w:ascii="Times New Roman" w:hAnsi="Times New Roman" w:cs="Times New Roman"/>
          <w:sz w:val="24"/>
          <w:szCs w:val="24"/>
        </w:rPr>
        <w:t>University Press.</w:t>
      </w:r>
      <w:proofErr w:type="gramEnd"/>
    </w:p>
    <w:p w:rsidR="00D30F3D" w:rsidRDefault="00D30F3D" w:rsidP="00BE1967">
      <w:pPr>
        <w:pStyle w:val="Heading1"/>
        <w:adjustRightInd w:val="0"/>
        <w:spacing w:before="0" w:beforeAutospacing="0" w:after="0" w:afterAutospacing="0" w:line="276" w:lineRule="auto"/>
        <w:rPr>
          <w:rStyle w:val="author"/>
          <w:b w:val="0"/>
          <w:sz w:val="24"/>
          <w:szCs w:val="24"/>
        </w:rPr>
      </w:pPr>
    </w:p>
    <w:p w:rsidR="00045535" w:rsidRDefault="00D30F3D" w:rsidP="00BE1967">
      <w:pPr>
        <w:pStyle w:val="Heading1"/>
        <w:adjustRightInd w:val="0"/>
        <w:spacing w:before="0" w:beforeAutospacing="0" w:after="0" w:afterAutospacing="0" w:line="276" w:lineRule="auto"/>
        <w:rPr>
          <w:rStyle w:val="entry-title"/>
          <w:b w:val="0"/>
          <w:sz w:val="24"/>
          <w:szCs w:val="24"/>
        </w:rPr>
      </w:pPr>
      <w:r w:rsidRPr="0089030D">
        <w:rPr>
          <w:rStyle w:val="author"/>
          <w:b w:val="0"/>
          <w:sz w:val="24"/>
          <w:szCs w:val="24"/>
        </w:rPr>
        <w:t>Halsey III,</w:t>
      </w:r>
      <w:r w:rsidR="002159D7">
        <w:rPr>
          <w:rStyle w:val="author"/>
          <w:b w:val="0"/>
          <w:sz w:val="24"/>
          <w:szCs w:val="24"/>
        </w:rPr>
        <w:t xml:space="preserve"> A</w:t>
      </w:r>
      <w:proofErr w:type="gramStart"/>
      <w:r w:rsidR="002159D7">
        <w:rPr>
          <w:rStyle w:val="author"/>
          <w:b w:val="0"/>
          <w:sz w:val="24"/>
          <w:szCs w:val="24"/>
        </w:rPr>
        <w:t>.</w:t>
      </w:r>
      <w:r w:rsidRPr="0089030D">
        <w:rPr>
          <w:rStyle w:val="author"/>
          <w:b w:val="0"/>
          <w:sz w:val="24"/>
          <w:szCs w:val="24"/>
        </w:rPr>
        <w:t>(</w:t>
      </w:r>
      <w:proofErr w:type="gramEnd"/>
      <w:r w:rsidRPr="0089030D">
        <w:rPr>
          <w:rStyle w:val="timestamp"/>
          <w:b w:val="0"/>
          <w:sz w:val="24"/>
          <w:szCs w:val="24"/>
        </w:rPr>
        <w:t>2012)</w:t>
      </w:r>
      <w:r w:rsidR="002159D7">
        <w:rPr>
          <w:rStyle w:val="timestamp"/>
          <w:b w:val="0"/>
          <w:sz w:val="24"/>
          <w:szCs w:val="24"/>
        </w:rPr>
        <w:t>,</w:t>
      </w:r>
      <w:r w:rsidRPr="0089030D">
        <w:rPr>
          <w:rStyle w:val="timestamp"/>
          <w:b w:val="0"/>
          <w:sz w:val="24"/>
          <w:szCs w:val="24"/>
        </w:rPr>
        <w:t xml:space="preserve"> “</w:t>
      </w:r>
      <w:r w:rsidRPr="0089030D">
        <w:rPr>
          <w:rStyle w:val="entry-title"/>
          <w:b w:val="0"/>
          <w:sz w:val="24"/>
          <w:szCs w:val="24"/>
        </w:rPr>
        <w:t>Infrastructure Projects Need Public Support, Transportation Experts Say</w:t>
      </w:r>
      <w:r w:rsidR="001066FB">
        <w:rPr>
          <w:rStyle w:val="entry-title"/>
          <w:b w:val="0"/>
          <w:sz w:val="24"/>
          <w:szCs w:val="24"/>
        </w:rPr>
        <w:t>,</w:t>
      </w:r>
      <w:r w:rsidRPr="0089030D">
        <w:rPr>
          <w:rStyle w:val="entry-title"/>
          <w:b w:val="0"/>
          <w:sz w:val="24"/>
          <w:szCs w:val="24"/>
        </w:rPr>
        <w:t xml:space="preserve">” </w:t>
      </w:r>
    </w:p>
    <w:p w:rsidR="00045535" w:rsidRDefault="00045535" w:rsidP="00BE1967">
      <w:pPr>
        <w:pStyle w:val="Heading1"/>
        <w:adjustRightInd w:val="0"/>
        <w:spacing w:before="0" w:beforeAutospacing="0" w:after="0" w:afterAutospacing="0" w:line="276" w:lineRule="auto"/>
        <w:rPr>
          <w:rStyle w:val="entry-title"/>
          <w:b w:val="0"/>
          <w:sz w:val="24"/>
          <w:szCs w:val="24"/>
        </w:rPr>
      </w:pPr>
      <w:r>
        <w:rPr>
          <w:rStyle w:val="entry-title"/>
          <w:b w:val="0"/>
          <w:sz w:val="24"/>
          <w:szCs w:val="24"/>
        </w:rPr>
        <w:tab/>
      </w:r>
      <w:r w:rsidR="00D30F3D" w:rsidRPr="0089030D">
        <w:rPr>
          <w:rStyle w:val="entry-title"/>
          <w:b w:val="0"/>
          <w:i/>
          <w:sz w:val="24"/>
          <w:szCs w:val="24"/>
        </w:rPr>
        <w:t>Washington Post</w:t>
      </w:r>
      <w:r w:rsidR="00200F32">
        <w:rPr>
          <w:rStyle w:val="entry-title"/>
          <w:b w:val="0"/>
          <w:sz w:val="24"/>
          <w:szCs w:val="24"/>
        </w:rPr>
        <w:t xml:space="preserve">, April 23. </w:t>
      </w:r>
      <w:r w:rsidR="002159D7">
        <w:rPr>
          <w:rStyle w:val="entry-title"/>
          <w:b w:val="0"/>
          <w:sz w:val="24"/>
          <w:szCs w:val="24"/>
        </w:rPr>
        <w:t xml:space="preserve">Available at </w:t>
      </w:r>
    </w:p>
    <w:p w:rsidR="00D30F3D" w:rsidRPr="0089030D" w:rsidRDefault="00045535" w:rsidP="00BE1967">
      <w:pPr>
        <w:pStyle w:val="Heading1"/>
        <w:adjustRightInd w:val="0"/>
        <w:spacing w:before="0" w:beforeAutospacing="0" w:after="0" w:afterAutospacing="0" w:line="276" w:lineRule="auto"/>
        <w:rPr>
          <w:rStyle w:val="entry-title"/>
          <w:b w:val="0"/>
          <w:sz w:val="24"/>
          <w:szCs w:val="24"/>
        </w:rPr>
      </w:pPr>
      <w:r>
        <w:rPr>
          <w:rStyle w:val="entry-title"/>
          <w:b w:val="0"/>
          <w:sz w:val="24"/>
          <w:szCs w:val="24"/>
        </w:rPr>
        <w:tab/>
        <w:t>[</w:t>
      </w:r>
      <w:hyperlink r:id="rId11" w:history="1">
        <w:r w:rsidRPr="004F7B9B">
          <w:rPr>
            <w:rStyle w:val="Hyperlink"/>
            <w:b w:val="0"/>
            <w:sz w:val="24"/>
            <w:szCs w:val="24"/>
          </w:rPr>
          <w:t>http://www.washingtonpost.com/local/trafficandcommuting/experts-want-to-build-</w:t>
        </w:r>
        <w:r w:rsidRPr="00045535">
          <w:rPr>
            <w:rStyle w:val="Hyperlink"/>
            <w:b w:val="0"/>
            <w:sz w:val="24"/>
            <w:szCs w:val="24"/>
            <w:u w:val="none"/>
          </w:rPr>
          <w:tab/>
        </w:r>
        <w:r w:rsidRPr="004F7B9B">
          <w:rPr>
            <w:rStyle w:val="Hyperlink"/>
            <w:b w:val="0"/>
            <w:sz w:val="24"/>
            <w:szCs w:val="24"/>
          </w:rPr>
          <w:t>public-support-for-infrastructure-projects/2012/04/23/gIQAvmMXcT_story.html</w:t>
        </w:r>
      </w:hyperlink>
      <w:r w:rsidRPr="00045535">
        <w:rPr>
          <w:b w:val="0"/>
          <w:sz w:val="24"/>
          <w:szCs w:val="24"/>
        </w:rPr>
        <w:t>]</w:t>
      </w:r>
    </w:p>
    <w:p w:rsidR="00D30F3D" w:rsidRDefault="00D30F3D" w:rsidP="00BE1967">
      <w:pPr>
        <w:adjustRightInd w:val="0"/>
        <w:spacing w:after="0"/>
        <w:rPr>
          <w:rFonts w:ascii="Times New Roman" w:hAnsi="Times New Roman" w:cs="Times New Roman"/>
          <w:sz w:val="24"/>
          <w:szCs w:val="24"/>
        </w:rPr>
      </w:pPr>
    </w:p>
    <w:p w:rsidR="00A14B7D" w:rsidRDefault="00D30F3D" w:rsidP="00BE1967">
      <w:pPr>
        <w:adjustRightInd w:val="0"/>
        <w:spacing w:after="0"/>
        <w:rPr>
          <w:rFonts w:ascii="Times New Roman" w:hAnsi="Times New Roman" w:cs="Times New Roman"/>
          <w:sz w:val="24"/>
          <w:szCs w:val="24"/>
        </w:rPr>
      </w:pPr>
      <w:r w:rsidRPr="0089030D">
        <w:rPr>
          <w:rFonts w:ascii="Times New Roman" w:hAnsi="Times New Roman" w:cs="Times New Roman"/>
          <w:sz w:val="24"/>
          <w:szCs w:val="24"/>
        </w:rPr>
        <w:t>Hamilton, B</w:t>
      </w:r>
      <w:r w:rsidR="002159D7">
        <w:rPr>
          <w:rFonts w:ascii="Times New Roman" w:hAnsi="Times New Roman" w:cs="Times New Roman"/>
          <w:sz w:val="24"/>
          <w:szCs w:val="24"/>
        </w:rPr>
        <w:t>.</w:t>
      </w:r>
      <w:r w:rsidRPr="0089030D">
        <w:rPr>
          <w:rFonts w:ascii="Times New Roman" w:hAnsi="Times New Roman" w:cs="Times New Roman"/>
          <w:sz w:val="24"/>
          <w:szCs w:val="24"/>
        </w:rPr>
        <w:t xml:space="preserve"> (2012</w:t>
      </w:r>
      <w:r w:rsidR="002159D7">
        <w:rPr>
          <w:rFonts w:ascii="Times New Roman" w:hAnsi="Times New Roman" w:cs="Times New Roman"/>
          <w:sz w:val="24"/>
          <w:szCs w:val="24"/>
        </w:rPr>
        <w:t>a),</w:t>
      </w:r>
      <w:r w:rsidRPr="0089030D">
        <w:rPr>
          <w:rFonts w:ascii="Times New Roman" w:hAnsi="Times New Roman" w:cs="Times New Roman"/>
          <w:sz w:val="24"/>
          <w:szCs w:val="24"/>
        </w:rPr>
        <w:t xml:space="preserve"> “Adios, Income Tax</w:t>
      </w:r>
      <w:r w:rsidR="002159D7">
        <w:rPr>
          <w:rFonts w:ascii="Times New Roman" w:hAnsi="Times New Roman" w:cs="Times New Roman"/>
          <w:sz w:val="24"/>
          <w:szCs w:val="24"/>
        </w:rPr>
        <w:t>,</w:t>
      </w:r>
      <w:r w:rsidRPr="0089030D">
        <w:rPr>
          <w:rFonts w:ascii="Times New Roman" w:hAnsi="Times New Roman" w:cs="Times New Roman"/>
          <w:sz w:val="24"/>
          <w:szCs w:val="24"/>
        </w:rPr>
        <w:t xml:space="preserve">” </w:t>
      </w:r>
      <w:r w:rsidRPr="0089030D">
        <w:rPr>
          <w:rFonts w:ascii="Times New Roman" w:hAnsi="Times New Roman" w:cs="Times New Roman"/>
          <w:i/>
          <w:sz w:val="24"/>
          <w:szCs w:val="24"/>
        </w:rPr>
        <w:t>State Tax Notes</w:t>
      </w:r>
      <w:r w:rsidRPr="0089030D">
        <w:rPr>
          <w:rFonts w:ascii="Times New Roman" w:hAnsi="Times New Roman" w:cs="Times New Roman"/>
          <w:sz w:val="24"/>
          <w:szCs w:val="24"/>
        </w:rPr>
        <w:t>, 63</w:t>
      </w:r>
      <w:r w:rsidR="00735FD0">
        <w:rPr>
          <w:rFonts w:ascii="Times New Roman" w:hAnsi="Times New Roman" w:cs="Times New Roman"/>
          <w:sz w:val="24"/>
          <w:szCs w:val="24"/>
        </w:rPr>
        <w:t xml:space="preserve"> </w:t>
      </w:r>
      <w:r w:rsidR="00200F32">
        <w:rPr>
          <w:rFonts w:ascii="Times New Roman" w:hAnsi="Times New Roman" w:cs="Times New Roman"/>
          <w:sz w:val="24"/>
          <w:szCs w:val="24"/>
        </w:rPr>
        <w:t>(March 19)</w:t>
      </w:r>
      <w:r w:rsidR="002159D7">
        <w:rPr>
          <w:rFonts w:ascii="Times New Roman" w:hAnsi="Times New Roman" w:cs="Times New Roman"/>
          <w:sz w:val="24"/>
          <w:szCs w:val="24"/>
        </w:rPr>
        <w:t>,</w:t>
      </w:r>
      <w:r w:rsidRPr="0089030D">
        <w:rPr>
          <w:rFonts w:ascii="Times New Roman" w:hAnsi="Times New Roman" w:cs="Times New Roman"/>
          <w:sz w:val="24"/>
          <w:szCs w:val="24"/>
        </w:rPr>
        <w:t xml:space="preserve"> 963-967.</w:t>
      </w:r>
    </w:p>
    <w:p w:rsidR="00045535" w:rsidRDefault="00045535">
      <w:r>
        <w:br w:type="page"/>
      </w:r>
    </w:p>
    <w:p w:rsidR="00045535" w:rsidRDefault="00200F32" w:rsidP="00BE1967">
      <w:pPr>
        <w:adjustRightInd w:val="0"/>
        <w:spacing w:after="0"/>
        <w:rPr>
          <w:rFonts w:ascii="Times New Roman" w:hAnsi="Times New Roman" w:cs="Times New Roman"/>
          <w:sz w:val="24"/>
          <w:szCs w:val="24"/>
        </w:rPr>
      </w:pPr>
      <w:r>
        <w:lastRenderedPageBreak/>
        <w:t>________</w:t>
      </w:r>
      <w:r w:rsidR="00045535">
        <w:t xml:space="preserve">. </w:t>
      </w:r>
      <w:r w:rsidR="00A14B7D" w:rsidRPr="0083183B">
        <w:rPr>
          <w:rFonts w:ascii="Times New Roman" w:hAnsi="Times New Roman" w:cs="Times New Roman"/>
          <w:sz w:val="24"/>
          <w:szCs w:val="24"/>
        </w:rPr>
        <w:t>(2012</w:t>
      </w:r>
      <w:r w:rsidR="002159D7">
        <w:rPr>
          <w:rFonts w:ascii="Times New Roman" w:hAnsi="Times New Roman" w:cs="Times New Roman"/>
          <w:sz w:val="24"/>
          <w:szCs w:val="24"/>
        </w:rPr>
        <w:t>b),</w:t>
      </w:r>
      <w:r w:rsidR="00A14B7D" w:rsidRPr="0083183B">
        <w:rPr>
          <w:rFonts w:ascii="Times New Roman" w:hAnsi="Times New Roman" w:cs="Times New Roman"/>
          <w:sz w:val="24"/>
          <w:szCs w:val="24"/>
        </w:rPr>
        <w:t xml:space="preserve"> “Reason to Believe: An Interview </w:t>
      </w:r>
      <w:proofErr w:type="gramStart"/>
      <w:r w:rsidR="00A14B7D" w:rsidRPr="0083183B">
        <w:rPr>
          <w:rFonts w:ascii="Times New Roman" w:hAnsi="Times New Roman" w:cs="Times New Roman"/>
          <w:sz w:val="24"/>
          <w:szCs w:val="24"/>
        </w:rPr>
        <w:t>With</w:t>
      </w:r>
      <w:proofErr w:type="gramEnd"/>
      <w:r w:rsidR="00A14B7D" w:rsidRPr="0083183B">
        <w:rPr>
          <w:rFonts w:ascii="Times New Roman" w:hAnsi="Times New Roman" w:cs="Times New Roman"/>
          <w:sz w:val="24"/>
          <w:szCs w:val="24"/>
        </w:rPr>
        <w:t xml:space="preserve"> Streamlined President Russ </w:t>
      </w:r>
    </w:p>
    <w:p w:rsidR="00A14B7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A14B7D" w:rsidRPr="0083183B">
        <w:rPr>
          <w:rFonts w:ascii="Times New Roman" w:hAnsi="Times New Roman" w:cs="Times New Roman"/>
          <w:sz w:val="24"/>
          <w:szCs w:val="24"/>
        </w:rPr>
        <w:t>Brubaker</w:t>
      </w:r>
      <w:r w:rsidR="002159D7">
        <w:rPr>
          <w:rFonts w:ascii="Times New Roman" w:hAnsi="Times New Roman" w:cs="Times New Roman"/>
          <w:sz w:val="24"/>
          <w:szCs w:val="24"/>
        </w:rPr>
        <w:t>,</w:t>
      </w:r>
      <w:r w:rsidR="0083183B" w:rsidRPr="0083183B">
        <w:rPr>
          <w:rFonts w:ascii="Times New Roman" w:hAnsi="Times New Roman" w:cs="Times New Roman"/>
          <w:sz w:val="24"/>
          <w:szCs w:val="24"/>
        </w:rPr>
        <w:t xml:space="preserve">” </w:t>
      </w:r>
      <w:r w:rsidR="0083183B" w:rsidRPr="0083183B">
        <w:rPr>
          <w:rFonts w:ascii="Times New Roman" w:hAnsi="Times New Roman" w:cs="Times New Roman"/>
          <w:i/>
          <w:sz w:val="24"/>
          <w:szCs w:val="24"/>
        </w:rPr>
        <w:t>State Tax Notes</w:t>
      </w:r>
      <w:r w:rsidR="002159D7">
        <w:rPr>
          <w:rFonts w:ascii="Times New Roman" w:hAnsi="Times New Roman" w:cs="Times New Roman"/>
          <w:i/>
          <w:sz w:val="24"/>
          <w:szCs w:val="24"/>
        </w:rPr>
        <w:t>,</w:t>
      </w:r>
      <w:r w:rsidR="0083183B" w:rsidRPr="0083183B">
        <w:rPr>
          <w:rFonts w:ascii="Times New Roman" w:hAnsi="Times New Roman" w:cs="Times New Roman"/>
          <w:sz w:val="24"/>
          <w:szCs w:val="24"/>
        </w:rPr>
        <w:t xml:space="preserve"> 64</w:t>
      </w:r>
      <w:r w:rsidR="00200F32">
        <w:rPr>
          <w:rFonts w:ascii="Times New Roman" w:hAnsi="Times New Roman" w:cs="Times New Roman"/>
          <w:sz w:val="24"/>
          <w:szCs w:val="24"/>
        </w:rPr>
        <w:t>(April 23)</w:t>
      </w:r>
      <w:r w:rsidR="002159D7">
        <w:rPr>
          <w:rFonts w:ascii="Times New Roman" w:hAnsi="Times New Roman" w:cs="Times New Roman"/>
          <w:sz w:val="24"/>
          <w:szCs w:val="24"/>
        </w:rPr>
        <w:t xml:space="preserve">, </w:t>
      </w:r>
      <w:r w:rsidR="0083183B" w:rsidRPr="0083183B">
        <w:rPr>
          <w:rFonts w:ascii="Times New Roman" w:hAnsi="Times New Roman" w:cs="Times New Roman"/>
          <w:sz w:val="24"/>
          <w:szCs w:val="24"/>
        </w:rPr>
        <w:t>251-255.</w:t>
      </w:r>
    </w:p>
    <w:p w:rsidR="000E36E9" w:rsidRPr="0083183B" w:rsidRDefault="000E36E9" w:rsidP="00BE1967">
      <w:pPr>
        <w:adjustRightInd w:val="0"/>
        <w:spacing w:after="0"/>
        <w:rPr>
          <w:rFonts w:ascii="Times New Roman" w:hAnsi="Times New Roman" w:cs="Times New Roman"/>
          <w:sz w:val="24"/>
          <w:szCs w:val="24"/>
        </w:rPr>
      </w:pPr>
    </w:p>
    <w:p w:rsidR="00045535" w:rsidRDefault="00D30F3D" w:rsidP="00BE1967">
      <w:pPr>
        <w:autoSpaceDE w:val="0"/>
        <w:autoSpaceDN w:val="0"/>
        <w:adjustRightInd w:val="0"/>
        <w:spacing w:after="0"/>
        <w:rPr>
          <w:rFonts w:ascii="Times New Roman" w:hAnsi="Times New Roman" w:cs="Times New Roman"/>
          <w:sz w:val="24"/>
          <w:szCs w:val="24"/>
        </w:rPr>
      </w:pPr>
      <w:r w:rsidRPr="0089030D">
        <w:rPr>
          <w:rFonts w:ascii="Times New Roman" w:hAnsi="Times New Roman" w:cs="Times New Roman"/>
          <w:sz w:val="24"/>
          <w:szCs w:val="24"/>
        </w:rPr>
        <w:t>Hawkins</w:t>
      </w:r>
      <w:r>
        <w:rPr>
          <w:rFonts w:ascii="Times New Roman" w:hAnsi="Times New Roman" w:cs="Times New Roman"/>
          <w:sz w:val="24"/>
          <w:szCs w:val="24"/>
        </w:rPr>
        <w:t>,</w:t>
      </w:r>
      <w:r w:rsidRPr="0089030D">
        <w:rPr>
          <w:rFonts w:ascii="Times New Roman" w:hAnsi="Times New Roman" w:cs="Times New Roman"/>
          <w:sz w:val="24"/>
          <w:szCs w:val="24"/>
        </w:rPr>
        <w:t xml:space="preserve"> R</w:t>
      </w:r>
      <w:r w:rsidR="002159D7">
        <w:rPr>
          <w:rFonts w:ascii="Times New Roman" w:hAnsi="Times New Roman" w:cs="Times New Roman"/>
          <w:sz w:val="24"/>
          <w:szCs w:val="24"/>
        </w:rPr>
        <w:t>.</w:t>
      </w:r>
      <w:r w:rsidRPr="0089030D">
        <w:rPr>
          <w:rFonts w:ascii="Times New Roman" w:hAnsi="Times New Roman" w:cs="Times New Roman"/>
          <w:sz w:val="24"/>
          <w:szCs w:val="24"/>
        </w:rPr>
        <w:t>R.</w:t>
      </w:r>
      <w:r>
        <w:rPr>
          <w:rFonts w:ascii="Times New Roman" w:hAnsi="Times New Roman" w:cs="Times New Roman"/>
          <w:sz w:val="24"/>
          <w:szCs w:val="24"/>
        </w:rPr>
        <w:t>,</w:t>
      </w:r>
      <w:r w:rsidRPr="0089030D">
        <w:rPr>
          <w:rFonts w:ascii="Times New Roman" w:hAnsi="Times New Roman" w:cs="Times New Roman"/>
          <w:sz w:val="24"/>
          <w:szCs w:val="24"/>
        </w:rPr>
        <w:t xml:space="preserve"> and </w:t>
      </w:r>
      <w:proofErr w:type="spellStart"/>
      <w:r w:rsidR="002159D7">
        <w:rPr>
          <w:rFonts w:ascii="Times New Roman" w:hAnsi="Times New Roman" w:cs="Times New Roman"/>
          <w:sz w:val="24"/>
          <w:szCs w:val="24"/>
        </w:rPr>
        <w:t>M</w:t>
      </w:r>
      <w:r w:rsidRPr="0089030D">
        <w:rPr>
          <w:rFonts w:ascii="Times New Roman" w:hAnsi="Times New Roman" w:cs="Times New Roman"/>
          <w:sz w:val="24"/>
          <w:szCs w:val="24"/>
        </w:rPr>
        <w:t>ikesell</w:t>
      </w:r>
      <w:proofErr w:type="spellEnd"/>
      <w:r w:rsidR="002159D7">
        <w:rPr>
          <w:rFonts w:ascii="Times New Roman" w:hAnsi="Times New Roman" w:cs="Times New Roman"/>
          <w:sz w:val="24"/>
          <w:szCs w:val="24"/>
        </w:rPr>
        <w:t>, J.L. (2001),</w:t>
      </w:r>
      <w:r w:rsidRPr="0089030D">
        <w:rPr>
          <w:rFonts w:ascii="Times New Roman" w:hAnsi="Times New Roman" w:cs="Times New Roman"/>
          <w:sz w:val="24"/>
          <w:szCs w:val="24"/>
        </w:rPr>
        <w:t xml:space="preserve"> ‘‘Six Reasons to Hate Your Sales Tax Holiday,’’ </w:t>
      </w:r>
    </w:p>
    <w:p w:rsidR="00D30F3D" w:rsidRDefault="00045535"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i/>
          <w:sz w:val="24"/>
          <w:szCs w:val="24"/>
        </w:rPr>
        <w:t>State Tax Notes</w:t>
      </w:r>
      <w:r w:rsidR="002159D7">
        <w:rPr>
          <w:rFonts w:ascii="Times New Roman" w:hAnsi="Times New Roman" w:cs="Times New Roman"/>
          <w:i/>
          <w:sz w:val="24"/>
          <w:szCs w:val="24"/>
        </w:rPr>
        <w:t>,</w:t>
      </w:r>
      <w:r w:rsidR="00D30F3D" w:rsidRPr="0089030D">
        <w:rPr>
          <w:rFonts w:ascii="Times New Roman" w:hAnsi="Times New Roman" w:cs="Times New Roman"/>
          <w:sz w:val="24"/>
          <w:szCs w:val="24"/>
        </w:rPr>
        <w:t xml:space="preserve"> 20</w:t>
      </w:r>
      <w:r w:rsidR="002159D7">
        <w:rPr>
          <w:rFonts w:ascii="Times New Roman" w:hAnsi="Times New Roman" w:cs="Times New Roman"/>
          <w:sz w:val="24"/>
          <w:szCs w:val="24"/>
        </w:rPr>
        <w:t>,</w:t>
      </w:r>
      <w:r w:rsidR="00D30F3D" w:rsidRPr="0089030D">
        <w:rPr>
          <w:rFonts w:ascii="Times New Roman" w:hAnsi="Times New Roman" w:cs="Times New Roman"/>
          <w:sz w:val="24"/>
          <w:szCs w:val="24"/>
        </w:rPr>
        <w:t xml:space="preserve"> 801–804.</w:t>
      </w:r>
    </w:p>
    <w:p w:rsidR="004C6BA4" w:rsidRDefault="004C6BA4" w:rsidP="00BE1967">
      <w:pPr>
        <w:autoSpaceDE w:val="0"/>
        <w:autoSpaceDN w:val="0"/>
        <w:adjustRightInd w:val="0"/>
        <w:spacing w:after="0"/>
        <w:rPr>
          <w:rFonts w:ascii="Times New Roman" w:hAnsi="Times New Roman" w:cs="Times New Roman"/>
          <w:sz w:val="24"/>
          <w:szCs w:val="24"/>
        </w:rPr>
      </w:pPr>
    </w:p>
    <w:p w:rsidR="00045535" w:rsidRDefault="004C6BA4" w:rsidP="00BE1967">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Henchman, J</w:t>
      </w:r>
      <w:r w:rsidR="002159D7">
        <w:rPr>
          <w:rFonts w:ascii="Times New Roman" w:hAnsi="Times New Roman" w:cs="Times New Roman"/>
          <w:sz w:val="24"/>
          <w:szCs w:val="24"/>
        </w:rPr>
        <w:t>. (2011),</w:t>
      </w:r>
      <w:r w:rsidR="00045535">
        <w:rPr>
          <w:rFonts w:ascii="Times New Roman" w:hAnsi="Times New Roman" w:cs="Times New Roman"/>
          <w:sz w:val="24"/>
          <w:szCs w:val="24"/>
        </w:rPr>
        <w:t xml:space="preserve"> </w:t>
      </w:r>
      <w:r w:rsidRPr="004C6BA4">
        <w:rPr>
          <w:rFonts w:ascii="Times New Roman" w:hAnsi="Times New Roman" w:cs="Times New Roman"/>
          <w:i/>
          <w:sz w:val="24"/>
          <w:szCs w:val="24"/>
        </w:rPr>
        <w:t xml:space="preserve">More States Abandon Film Tax Incentives as Programs’ Ineffectiveness </w:t>
      </w:r>
    </w:p>
    <w:p w:rsidR="004C6BA4" w:rsidRDefault="00045535"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ab/>
      </w:r>
      <w:proofErr w:type="gramStart"/>
      <w:r w:rsidR="004C6BA4" w:rsidRPr="004C6BA4">
        <w:rPr>
          <w:rFonts w:ascii="Times New Roman" w:hAnsi="Times New Roman" w:cs="Times New Roman"/>
          <w:i/>
          <w:sz w:val="24"/>
          <w:szCs w:val="24"/>
        </w:rPr>
        <w:t>Becomes More Apparent</w:t>
      </w:r>
      <w:r w:rsidR="004C6BA4">
        <w:rPr>
          <w:rFonts w:ascii="Times New Roman" w:hAnsi="Times New Roman" w:cs="Times New Roman"/>
          <w:sz w:val="24"/>
          <w:szCs w:val="24"/>
        </w:rPr>
        <w:t>, Fiscal Fact 272</w:t>
      </w:r>
      <w:r w:rsidR="002159D7">
        <w:rPr>
          <w:rFonts w:ascii="Times New Roman" w:hAnsi="Times New Roman" w:cs="Times New Roman"/>
          <w:sz w:val="24"/>
          <w:szCs w:val="24"/>
        </w:rPr>
        <w:t xml:space="preserve">, </w:t>
      </w:r>
      <w:r w:rsidR="004C6BA4">
        <w:rPr>
          <w:rFonts w:ascii="Times New Roman" w:hAnsi="Times New Roman" w:cs="Times New Roman"/>
          <w:sz w:val="24"/>
          <w:szCs w:val="24"/>
        </w:rPr>
        <w:t>The Tax Foundation.</w:t>
      </w:r>
      <w:proofErr w:type="gramEnd"/>
    </w:p>
    <w:p w:rsidR="001A6BDC" w:rsidRDefault="001A6BDC" w:rsidP="00BE1967">
      <w:pPr>
        <w:autoSpaceDE w:val="0"/>
        <w:autoSpaceDN w:val="0"/>
        <w:adjustRightInd w:val="0"/>
        <w:spacing w:after="0"/>
        <w:rPr>
          <w:rFonts w:ascii="Times New Roman" w:hAnsi="Times New Roman" w:cs="Times New Roman"/>
          <w:sz w:val="24"/>
          <w:szCs w:val="24"/>
        </w:rPr>
      </w:pPr>
    </w:p>
    <w:p w:rsidR="001A6BDC" w:rsidRPr="001A6BDC" w:rsidRDefault="001A6BDC" w:rsidP="00BE1967">
      <w:pPr>
        <w:autoSpaceDE w:val="0"/>
        <w:autoSpaceDN w:val="0"/>
        <w:adjustRightInd w:val="0"/>
        <w:spacing w:after="0"/>
        <w:rPr>
          <w:rFonts w:ascii="Times New Roman" w:hAnsi="Times New Roman" w:cs="Times New Roman"/>
          <w:sz w:val="24"/>
          <w:szCs w:val="24"/>
        </w:rPr>
      </w:pPr>
      <w:bookmarkStart w:id="1" w:name="Result_1"/>
      <w:proofErr w:type="spellStart"/>
      <w:r w:rsidRPr="001A6BDC">
        <w:rPr>
          <w:rStyle w:val="Strong"/>
          <w:rFonts w:ascii="Times New Roman" w:hAnsi="Times New Roman" w:cs="Times New Roman"/>
          <w:b w:val="0"/>
          <w:sz w:val="24"/>
          <w:szCs w:val="24"/>
        </w:rPr>
        <w:t>Hellerstein</w:t>
      </w:r>
      <w:proofErr w:type="spellEnd"/>
      <w:r w:rsidRPr="001A6BDC">
        <w:rPr>
          <w:rStyle w:val="medium-font"/>
          <w:rFonts w:ascii="Times New Roman" w:hAnsi="Times New Roman" w:cs="Times New Roman"/>
          <w:b/>
          <w:sz w:val="24"/>
          <w:szCs w:val="24"/>
        </w:rPr>
        <w:t>,</w:t>
      </w:r>
      <w:r w:rsidRPr="001A6BDC">
        <w:rPr>
          <w:rStyle w:val="medium-font"/>
          <w:rFonts w:ascii="Times New Roman" w:hAnsi="Times New Roman" w:cs="Times New Roman"/>
          <w:sz w:val="24"/>
          <w:szCs w:val="24"/>
        </w:rPr>
        <w:t xml:space="preserve"> W</w:t>
      </w:r>
      <w:r w:rsidR="002159D7">
        <w:rPr>
          <w:rStyle w:val="medium-font"/>
          <w:rFonts w:ascii="Times New Roman" w:hAnsi="Times New Roman" w:cs="Times New Roman"/>
          <w:sz w:val="24"/>
          <w:szCs w:val="24"/>
        </w:rPr>
        <w:t>.</w:t>
      </w:r>
      <w:r w:rsidRPr="001A6BDC">
        <w:rPr>
          <w:rStyle w:val="title-link-wrapper"/>
          <w:rFonts w:ascii="Times New Roman" w:hAnsi="Times New Roman" w:cs="Times New Roman"/>
          <w:sz w:val="24"/>
          <w:szCs w:val="24"/>
        </w:rPr>
        <w:t xml:space="preserve"> (</w:t>
      </w:r>
      <w:r w:rsidRPr="001A6BDC">
        <w:rPr>
          <w:rStyle w:val="medium-font"/>
          <w:rFonts w:ascii="Times New Roman" w:hAnsi="Times New Roman" w:cs="Times New Roman"/>
          <w:sz w:val="24"/>
          <w:szCs w:val="24"/>
        </w:rPr>
        <w:t>1988)</w:t>
      </w:r>
      <w:r w:rsidR="002159D7">
        <w:rPr>
          <w:rStyle w:val="medium-font"/>
          <w:rFonts w:ascii="Times New Roman" w:hAnsi="Times New Roman" w:cs="Times New Roman"/>
          <w:sz w:val="24"/>
          <w:szCs w:val="24"/>
        </w:rPr>
        <w:t>,</w:t>
      </w:r>
      <w:r w:rsidRPr="001A6BDC">
        <w:rPr>
          <w:rStyle w:val="medium-font"/>
          <w:rFonts w:ascii="Times New Roman" w:hAnsi="Times New Roman" w:cs="Times New Roman"/>
          <w:sz w:val="24"/>
          <w:szCs w:val="24"/>
        </w:rPr>
        <w:t xml:space="preserve"> “</w:t>
      </w:r>
      <w:r w:rsidRPr="001A6BDC">
        <w:rPr>
          <w:rStyle w:val="title-link-wrapper"/>
          <w:rFonts w:ascii="Times New Roman" w:hAnsi="Times New Roman" w:cs="Times New Roman"/>
          <w:sz w:val="24"/>
          <w:szCs w:val="24"/>
        </w:rPr>
        <w:t>Florida's Sales Tax on Services</w:t>
      </w:r>
      <w:bookmarkEnd w:id="1"/>
      <w:r w:rsidR="002159D7">
        <w:rPr>
          <w:rStyle w:val="title-link-wrapper"/>
          <w:rFonts w:ascii="Times New Roman" w:hAnsi="Times New Roman" w:cs="Times New Roman"/>
          <w:sz w:val="24"/>
          <w:szCs w:val="24"/>
        </w:rPr>
        <w:t>,</w:t>
      </w:r>
      <w:r w:rsidRPr="001A6BDC">
        <w:rPr>
          <w:rStyle w:val="title-link-wrapper"/>
          <w:rFonts w:ascii="Times New Roman" w:hAnsi="Times New Roman" w:cs="Times New Roman"/>
          <w:sz w:val="24"/>
          <w:szCs w:val="24"/>
        </w:rPr>
        <w:t>”</w:t>
      </w:r>
      <w:r w:rsidR="00045535">
        <w:rPr>
          <w:rStyle w:val="title-link-wrapper"/>
          <w:rFonts w:ascii="Times New Roman" w:hAnsi="Times New Roman" w:cs="Times New Roman"/>
          <w:sz w:val="24"/>
          <w:szCs w:val="24"/>
        </w:rPr>
        <w:t xml:space="preserve"> </w:t>
      </w:r>
      <w:r w:rsidRPr="001A6BDC">
        <w:rPr>
          <w:rStyle w:val="medium-font"/>
          <w:rFonts w:ascii="Times New Roman" w:hAnsi="Times New Roman" w:cs="Times New Roman"/>
          <w:i/>
          <w:sz w:val="24"/>
          <w:szCs w:val="24"/>
        </w:rPr>
        <w:t>National Tax Journal</w:t>
      </w:r>
      <w:r w:rsidR="002159D7">
        <w:rPr>
          <w:rStyle w:val="medium-font"/>
          <w:rFonts w:ascii="Times New Roman" w:hAnsi="Times New Roman" w:cs="Times New Roman"/>
          <w:i/>
          <w:sz w:val="24"/>
          <w:szCs w:val="24"/>
        </w:rPr>
        <w:t>,</w:t>
      </w:r>
      <w:r w:rsidR="002159D7">
        <w:rPr>
          <w:rStyle w:val="medium-font"/>
          <w:rFonts w:ascii="Times New Roman" w:hAnsi="Times New Roman" w:cs="Times New Roman"/>
          <w:sz w:val="24"/>
          <w:szCs w:val="24"/>
        </w:rPr>
        <w:t xml:space="preserve"> 41(1),</w:t>
      </w:r>
      <w:r w:rsidRPr="001A6BDC">
        <w:rPr>
          <w:rStyle w:val="medium-font"/>
          <w:rFonts w:ascii="Times New Roman" w:hAnsi="Times New Roman" w:cs="Times New Roman"/>
          <w:sz w:val="24"/>
          <w:szCs w:val="24"/>
        </w:rPr>
        <w:t xml:space="preserve"> 1-18.</w:t>
      </w:r>
    </w:p>
    <w:p w:rsidR="00D30F3D" w:rsidRDefault="00D30F3D" w:rsidP="00BE1967">
      <w:pPr>
        <w:adjustRightInd w:val="0"/>
        <w:spacing w:after="0"/>
        <w:rPr>
          <w:rStyle w:val="medium-font"/>
          <w:rFonts w:ascii="Times New Roman" w:hAnsi="Times New Roman" w:cs="Times New Roman"/>
          <w:sz w:val="24"/>
          <w:szCs w:val="24"/>
        </w:rPr>
      </w:pPr>
    </w:p>
    <w:p w:rsidR="00045535" w:rsidRDefault="00D30F3D" w:rsidP="00BE1967">
      <w:pPr>
        <w:adjustRightInd w:val="0"/>
        <w:spacing w:after="0"/>
        <w:rPr>
          <w:rStyle w:val="title-link-wrapper"/>
          <w:rFonts w:ascii="Times New Roman" w:hAnsi="Times New Roman" w:cs="Times New Roman"/>
          <w:sz w:val="24"/>
          <w:szCs w:val="24"/>
        </w:rPr>
      </w:pPr>
      <w:r w:rsidRPr="0089030D">
        <w:rPr>
          <w:rStyle w:val="medium-font"/>
          <w:rFonts w:ascii="Times New Roman" w:hAnsi="Times New Roman" w:cs="Times New Roman"/>
          <w:sz w:val="24"/>
          <w:szCs w:val="24"/>
        </w:rPr>
        <w:t>Hildreth, W.B</w:t>
      </w:r>
      <w:r w:rsidR="002159D7">
        <w:rPr>
          <w:rStyle w:val="medium-font"/>
          <w:rFonts w:ascii="Times New Roman" w:hAnsi="Times New Roman" w:cs="Times New Roman"/>
          <w:sz w:val="24"/>
          <w:szCs w:val="24"/>
        </w:rPr>
        <w:t xml:space="preserve">., </w:t>
      </w:r>
      <w:r w:rsidRPr="0089030D">
        <w:rPr>
          <w:rStyle w:val="medium-font"/>
          <w:rFonts w:ascii="Times New Roman" w:hAnsi="Times New Roman" w:cs="Times New Roman"/>
          <w:sz w:val="24"/>
          <w:szCs w:val="24"/>
        </w:rPr>
        <w:t>Murray</w:t>
      </w:r>
      <w:r w:rsidR="002159D7">
        <w:rPr>
          <w:rStyle w:val="medium-font"/>
          <w:rFonts w:ascii="Times New Roman" w:hAnsi="Times New Roman" w:cs="Times New Roman"/>
          <w:sz w:val="24"/>
          <w:szCs w:val="24"/>
        </w:rPr>
        <w:t>, M.N.</w:t>
      </w:r>
      <w:r w:rsidRPr="0089030D">
        <w:rPr>
          <w:rStyle w:val="medium-font"/>
          <w:rFonts w:ascii="Times New Roman" w:hAnsi="Times New Roman" w:cs="Times New Roman"/>
          <w:sz w:val="24"/>
          <w:szCs w:val="24"/>
        </w:rPr>
        <w:t xml:space="preserve">, and </w:t>
      </w:r>
      <w:r w:rsidRPr="0089030D">
        <w:rPr>
          <w:rStyle w:val="Strong"/>
          <w:rFonts w:ascii="Times New Roman" w:hAnsi="Times New Roman" w:cs="Times New Roman"/>
          <w:b w:val="0"/>
          <w:sz w:val="24"/>
          <w:szCs w:val="24"/>
        </w:rPr>
        <w:t>Sjoquist</w:t>
      </w:r>
      <w:r w:rsidR="002159D7">
        <w:rPr>
          <w:rStyle w:val="Strong"/>
          <w:rFonts w:ascii="Times New Roman" w:hAnsi="Times New Roman" w:cs="Times New Roman"/>
          <w:b w:val="0"/>
          <w:sz w:val="24"/>
          <w:szCs w:val="24"/>
        </w:rPr>
        <w:t>, D.L.</w:t>
      </w:r>
      <w:bookmarkStart w:id="2" w:name="Result_19"/>
      <w:r w:rsidR="002159D7">
        <w:rPr>
          <w:rStyle w:val="Strong"/>
          <w:rFonts w:ascii="Times New Roman" w:hAnsi="Times New Roman" w:cs="Times New Roman"/>
          <w:b w:val="0"/>
          <w:sz w:val="24"/>
          <w:szCs w:val="24"/>
        </w:rPr>
        <w:t xml:space="preserve"> (2005), </w:t>
      </w:r>
      <w:r w:rsidRPr="0089030D">
        <w:rPr>
          <w:rStyle w:val="medium-font"/>
          <w:rFonts w:ascii="Times New Roman" w:hAnsi="Times New Roman" w:cs="Times New Roman"/>
          <w:sz w:val="24"/>
          <w:szCs w:val="24"/>
        </w:rPr>
        <w:t>“</w:t>
      </w:r>
      <w:r w:rsidRPr="0089030D">
        <w:rPr>
          <w:rStyle w:val="title-link-wrapper"/>
          <w:rFonts w:ascii="Times New Roman" w:hAnsi="Times New Roman" w:cs="Times New Roman"/>
          <w:sz w:val="24"/>
          <w:szCs w:val="24"/>
        </w:rPr>
        <w:t xml:space="preserve">Interstate Tax Uniformity and the </w:t>
      </w:r>
    </w:p>
    <w:p w:rsidR="00D30F3D" w:rsidRDefault="00045535" w:rsidP="00BE1967">
      <w:pPr>
        <w:adjustRightInd w:val="0"/>
        <w:spacing w:after="0"/>
        <w:rPr>
          <w:rFonts w:ascii="Times New Roman" w:hAnsi="Times New Roman" w:cs="Times New Roman"/>
          <w:sz w:val="24"/>
          <w:szCs w:val="24"/>
        </w:rPr>
      </w:pPr>
      <w:r>
        <w:rPr>
          <w:rStyle w:val="title-link-wrapper"/>
          <w:rFonts w:ascii="Times New Roman" w:hAnsi="Times New Roman" w:cs="Times New Roman"/>
          <w:sz w:val="24"/>
          <w:szCs w:val="24"/>
        </w:rPr>
        <w:tab/>
      </w:r>
      <w:proofErr w:type="gramStart"/>
      <w:r w:rsidR="00D30F3D" w:rsidRPr="0089030D">
        <w:rPr>
          <w:rStyle w:val="title-link-wrapper"/>
          <w:rFonts w:ascii="Times New Roman" w:hAnsi="Times New Roman" w:cs="Times New Roman"/>
          <w:sz w:val="24"/>
          <w:szCs w:val="24"/>
        </w:rPr>
        <w:t>Multistate Tax Commission</w:t>
      </w:r>
      <w:bookmarkEnd w:id="2"/>
      <w:r w:rsidR="002159D7">
        <w:rPr>
          <w:rStyle w:val="title-link-wrapper"/>
          <w:rFonts w:ascii="Times New Roman" w:hAnsi="Times New Roman" w:cs="Times New Roman"/>
          <w:sz w:val="24"/>
          <w:szCs w:val="24"/>
        </w:rPr>
        <w:t>,</w:t>
      </w:r>
      <w:r w:rsidR="00D30F3D" w:rsidRPr="0089030D">
        <w:rPr>
          <w:rStyle w:val="title-link-wrapper"/>
          <w:rFonts w:ascii="Times New Roman" w:hAnsi="Times New Roman" w:cs="Times New Roman"/>
          <w:sz w:val="24"/>
          <w:szCs w:val="24"/>
        </w:rPr>
        <w:t xml:space="preserve">” </w:t>
      </w:r>
      <w:r w:rsidR="00D30F3D" w:rsidRPr="0089030D">
        <w:rPr>
          <w:rStyle w:val="medium-font"/>
          <w:rFonts w:ascii="Times New Roman" w:hAnsi="Times New Roman" w:cs="Times New Roman"/>
          <w:i/>
          <w:sz w:val="24"/>
          <w:szCs w:val="24"/>
        </w:rPr>
        <w:t>National Tax Journal</w:t>
      </w:r>
      <w:r w:rsidR="002159D7">
        <w:rPr>
          <w:rStyle w:val="medium-font"/>
          <w:rFonts w:ascii="Times New Roman" w:hAnsi="Times New Roman" w:cs="Times New Roman"/>
          <w:i/>
          <w:sz w:val="24"/>
          <w:szCs w:val="24"/>
        </w:rPr>
        <w:t>,</w:t>
      </w:r>
      <w:r w:rsidR="00D30F3D" w:rsidRPr="0089030D">
        <w:rPr>
          <w:rStyle w:val="medium-font"/>
          <w:rFonts w:ascii="Times New Roman" w:hAnsi="Times New Roman" w:cs="Times New Roman"/>
          <w:sz w:val="24"/>
          <w:szCs w:val="24"/>
        </w:rPr>
        <w:t xml:space="preserve"> 58</w:t>
      </w:r>
      <w:r w:rsidR="002159D7">
        <w:rPr>
          <w:rStyle w:val="medium-font"/>
          <w:rFonts w:ascii="Times New Roman" w:hAnsi="Times New Roman" w:cs="Times New Roman"/>
          <w:sz w:val="24"/>
          <w:szCs w:val="24"/>
        </w:rPr>
        <w:t>,</w:t>
      </w:r>
      <w:r w:rsidR="00D30F3D" w:rsidRPr="0089030D">
        <w:rPr>
          <w:rStyle w:val="medium-font"/>
          <w:rFonts w:ascii="Times New Roman" w:hAnsi="Times New Roman" w:cs="Times New Roman"/>
          <w:sz w:val="24"/>
          <w:szCs w:val="24"/>
        </w:rPr>
        <w:t xml:space="preserve"> 575-89</w:t>
      </w:r>
      <w:r w:rsidR="00D30F3D" w:rsidRPr="0089030D">
        <w:rPr>
          <w:rFonts w:ascii="Times New Roman" w:hAnsi="Times New Roman" w:cs="Times New Roman"/>
          <w:sz w:val="24"/>
          <w:szCs w:val="24"/>
        </w:rPr>
        <w:t>.</w:t>
      </w:r>
      <w:proofErr w:type="gramEnd"/>
    </w:p>
    <w:p w:rsidR="00351BB3" w:rsidRDefault="00351BB3" w:rsidP="00BE1967">
      <w:pPr>
        <w:adjustRightInd w:val="0"/>
        <w:spacing w:after="0"/>
        <w:rPr>
          <w:rFonts w:ascii="Times New Roman" w:hAnsi="Times New Roman" w:cs="Times New Roman"/>
          <w:sz w:val="24"/>
          <w:szCs w:val="24"/>
        </w:rPr>
      </w:pPr>
    </w:p>
    <w:p w:rsidR="00045535" w:rsidRDefault="00351BB3"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Howe, E</w:t>
      </w:r>
      <w:r w:rsidR="002159D7">
        <w:rPr>
          <w:rFonts w:ascii="Times New Roman" w:hAnsi="Times New Roman" w:cs="Times New Roman"/>
          <w:sz w:val="24"/>
          <w:szCs w:val="24"/>
        </w:rPr>
        <w:t>.</w:t>
      </w:r>
      <w:r>
        <w:rPr>
          <w:rFonts w:ascii="Times New Roman" w:hAnsi="Times New Roman" w:cs="Times New Roman"/>
          <w:sz w:val="24"/>
          <w:szCs w:val="24"/>
        </w:rPr>
        <w:t>T.</w:t>
      </w:r>
      <w:r w:rsidR="002159D7">
        <w:rPr>
          <w:rFonts w:ascii="Times New Roman" w:hAnsi="Times New Roman" w:cs="Times New Roman"/>
          <w:sz w:val="24"/>
          <w:szCs w:val="24"/>
        </w:rPr>
        <w:t>,</w:t>
      </w:r>
      <w:r>
        <w:rPr>
          <w:rFonts w:ascii="Times New Roman" w:hAnsi="Times New Roman" w:cs="Times New Roman"/>
          <w:sz w:val="24"/>
          <w:szCs w:val="24"/>
        </w:rPr>
        <w:t xml:space="preserve"> a</w:t>
      </w:r>
      <w:r w:rsidR="002159D7">
        <w:rPr>
          <w:rFonts w:ascii="Times New Roman" w:hAnsi="Times New Roman" w:cs="Times New Roman"/>
          <w:sz w:val="24"/>
          <w:szCs w:val="24"/>
        </w:rPr>
        <w:t xml:space="preserve">nd </w:t>
      </w:r>
      <w:proofErr w:type="spellStart"/>
      <w:r>
        <w:rPr>
          <w:rFonts w:ascii="Times New Roman" w:hAnsi="Times New Roman" w:cs="Times New Roman"/>
          <w:sz w:val="24"/>
          <w:szCs w:val="24"/>
        </w:rPr>
        <w:t>Reeb</w:t>
      </w:r>
      <w:proofErr w:type="spellEnd"/>
      <w:r w:rsidR="002159D7">
        <w:rPr>
          <w:rFonts w:ascii="Times New Roman" w:hAnsi="Times New Roman" w:cs="Times New Roman"/>
          <w:sz w:val="24"/>
          <w:szCs w:val="24"/>
        </w:rPr>
        <w:t>, D.J.</w:t>
      </w:r>
      <w:r>
        <w:rPr>
          <w:rFonts w:ascii="Times New Roman" w:hAnsi="Times New Roman" w:cs="Times New Roman"/>
          <w:sz w:val="24"/>
          <w:szCs w:val="24"/>
        </w:rPr>
        <w:t xml:space="preserve"> (1999)</w:t>
      </w:r>
      <w:r w:rsidR="002159D7">
        <w:rPr>
          <w:rFonts w:ascii="Times New Roman" w:hAnsi="Times New Roman" w:cs="Times New Roman"/>
          <w:sz w:val="24"/>
          <w:szCs w:val="24"/>
        </w:rPr>
        <w:t>,</w:t>
      </w:r>
      <w:r>
        <w:rPr>
          <w:rFonts w:ascii="Times New Roman" w:hAnsi="Times New Roman" w:cs="Times New Roman"/>
          <w:sz w:val="24"/>
          <w:szCs w:val="24"/>
        </w:rPr>
        <w:t xml:space="preserve"> “State and Local Electric Utility Taxes: Evolutionary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351BB3">
        <w:rPr>
          <w:rFonts w:ascii="Times New Roman" w:hAnsi="Times New Roman" w:cs="Times New Roman"/>
          <w:sz w:val="24"/>
          <w:szCs w:val="24"/>
        </w:rPr>
        <w:t>Taxation of Deregulating Monopoly</w:t>
      </w:r>
      <w:r w:rsidR="002159D7">
        <w:rPr>
          <w:rFonts w:ascii="Times New Roman" w:hAnsi="Times New Roman" w:cs="Times New Roman"/>
          <w:sz w:val="24"/>
          <w:szCs w:val="24"/>
        </w:rPr>
        <w:t>,</w:t>
      </w:r>
      <w:r w:rsidR="00351BB3">
        <w:rPr>
          <w:rFonts w:ascii="Times New Roman" w:hAnsi="Times New Roman" w:cs="Times New Roman"/>
          <w:sz w:val="24"/>
          <w:szCs w:val="24"/>
        </w:rPr>
        <w:t xml:space="preserve">” </w:t>
      </w:r>
      <w:r w:rsidR="00351BB3" w:rsidRPr="00351BB3">
        <w:rPr>
          <w:rFonts w:ascii="Times New Roman" w:hAnsi="Times New Roman" w:cs="Times New Roman"/>
          <w:i/>
          <w:sz w:val="24"/>
          <w:szCs w:val="24"/>
        </w:rPr>
        <w:t>American Journal of Economics and Sociology</w:t>
      </w:r>
      <w:r w:rsidR="002159D7">
        <w:rPr>
          <w:rFonts w:ascii="Times New Roman" w:hAnsi="Times New Roman" w:cs="Times New Roman"/>
          <w:i/>
          <w:sz w:val="24"/>
          <w:szCs w:val="24"/>
        </w:rPr>
        <w:t>,</w:t>
      </w:r>
      <w:r w:rsidR="00351BB3">
        <w:rPr>
          <w:rFonts w:ascii="Times New Roman" w:hAnsi="Times New Roman" w:cs="Times New Roman"/>
          <w:sz w:val="24"/>
          <w:szCs w:val="24"/>
        </w:rPr>
        <w:t xml:space="preserve"> </w:t>
      </w:r>
    </w:p>
    <w:p w:rsidR="00351BB3" w:rsidRPr="0089030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351BB3">
        <w:rPr>
          <w:rFonts w:ascii="Times New Roman" w:hAnsi="Times New Roman" w:cs="Times New Roman"/>
          <w:sz w:val="24"/>
          <w:szCs w:val="24"/>
        </w:rPr>
        <w:t>58 (1)</w:t>
      </w:r>
      <w:r w:rsidR="002159D7">
        <w:rPr>
          <w:rFonts w:ascii="Times New Roman" w:hAnsi="Times New Roman" w:cs="Times New Roman"/>
          <w:sz w:val="24"/>
          <w:szCs w:val="24"/>
        </w:rPr>
        <w:t>,</w:t>
      </w:r>
      <w:r w:rsidR="00351BB3">
        <w:rPr>
          <w:rFonts w:ascii="Times New Roman" w:hAnsi="Times New Roman" w:cs="Times New Roman"/>
          <w:sz w:val="24"/>
          <w:szCs w:val="24"/>
        </w:rPr>
        <w:t xml:space="preserve"> 115-128.</w:t>
      </w:r>
    </w:p>
    <w:p w:rsidR="00D30F3D" w:rsidRDefault="00D30F3D" w:rsidP="00BE1967">
      <w:pPr>
        <w:autoSpaceDE w:val="0"/>
        <w:autoSpaceDN w:val="0"/>
        <w:adjustRightInd w:val="0"/>
        <w:spacing w:after="0"/>
        <w:rPr>
          <w:rStyle w:val="A5"/>
          <w:rFonts w:ascii="Times New Roman" w:hAnsi="Times New Roman" w:cs="Times New Roman"/>
          <w:color w:val="auto"/>
          <w:sz w:val="24"/>
          <w:szCs w:val="24"/>
        </w:rPr>
      </w:pPr>
    </w:p>
    <w:p w:rsidR="00045535" w:rsidRDefault="00D30F3D" w:rsidP="00BE1967">
      <w:pPr>
        <w:autoSpaceDE w:val="0"/>
        <w:autoSpaceDN w:val="0"/>
        <w:adjustRightInd w:val="0"/>
        <w:spacing w:after="0"/>
        <w:rPr>
          <w:rFonts w:ascii="Times New Roman" w:hAnsi="Times New Roman" w:cs="Times New Roman"/>
          <w:bCs/>
          <w:i/>
          <w:sz w:val="24"/>
          <w:szCs w:val="24"/>
        </w:rPr>
      </w:pPr>
      <w:r w:rsidRPr="0089030D">
        <w:rPr>
          <w:rStyle w:val="A5"/>
          <w:rFonts w:ascii="Times New Roman" w:hAnsi="Times New Roman" w:cs="Times New Roman"/>
          <w:color w:val="auto"/>
          <w:sz w:val="24"/>
          <w:szCs w:val="24"/>
        </w:rPr>
        <w:t>Institute on Taxation and Economic Policy</w:t>
      </w:r>
      <w:r w:rsidR="002159D7">
        <w:rPr>
          <w:rStyle w:val="A5"/>
          <w:rFonts w:ascii="Times New Roman" w:hAnsi="Times New Roman" w:cs="Times New Roman"/>
          <w:color w:val="auto"/>
          <w:sz w:val="24"/>
          <w:szCs w:val="24"/>
        </w:rPr>
        <w:t>.</w:t>
      </w:r>
      <w:r w:rsidRPr="0089030D">
        <w:rPr>
          <w:rStyle w:val="A5"/>
          <w:rFonts w:ascii="Times New Roman" w:hAnsi="Times New Roman" w:cs="Times New Roman"/>
          <w:color w:val="auto"/>
          <w:sz w:val="24"/>
          <w:szCs w:val="24"/>
        </w:rPr>
        <w:t xml:space="preserve"> (</w:t>
      </w:r>
      <w:r w:rsidR="002159D7">
        <w:rPr>
          <w:rFonts w:ascii="Times New Roman" w:hAnsi="Times New Roman" w:cs="Times New Roman"/>
          <w:bCs/>
          <w:sz w:val="24"/>
          <w:szCs w:val="24"/>
        </w:rPr>
        <w:t>2012),</w:t>
      </w:r>
      <w:r w:rsidR="00045535">
        <w:rPr>
          <w:rFonts w:ascii="Times New Roman" w:hAnsi="Times New Roman" w:cs="Times New Roman"/>
          <w:bCs/>
          <w:sz w:val="24"/>
          <w:szCs w:val="24"/>
        </w:rPr>
        <w:t xml:space="preserve"> </w:t>
      </w:r>
      <w:r w:rsidRPr="0089030D">
        <w:rPr>
          <w:rFonts w:ascii="Times New Roman" w:hAnsi="Times New Roman" w:cs="Times New Roman"/>
          <w:bCs/>
          <w:i/>
          <w:sz w:val="24"/>
          <w:szCs w:val="24"/>
        </w:rPr>
        <w:t xml:space="preserve">“High Rate” Income Tax States Are </w:t>
      </w:r>
    </w:p>
    <w:p w:rsidR="00D76F3B" w:rsidRDefault="00045535" w:rsidP="00BE1967">
      <w:pPr>
        <w:autoSpaceDE w:val="0"/>
        <w:autoSpaceDN w:val="0"/>
        <w:adjustRightInd w:val="0"/>
        <w:spacing w:after="0"/>
        <w:rPr>
          <w:rStyle w:val="A5"/>
          <w:rFonts w:ascii="Times New Roman" w:hAnsi="Times New Roman" w:cs="Times New Roman"/>
          <w:color w:val="auto"/>
          <w:sz w:val="24"/>
          <w:szCs w:val="24"/>
        </w:rPr>
      </w:pPr>
      <w:r>
        <w:rPr>
          <w:rFonts w:ascii="Times New Roman" w:hAnsi="Times New Roman" w:cs="Times New Roman"/>
          <w:bCs/>
          <w:i/>
          <w:sz w:val="24"/>
          <w:szCs w:val="24"/>
        </w:rPr>
        <w:tab/>
      </w:r>
      <w:r w:rsidR="00D30F3D" w:rsidRPr="0089030D">
        <w:rPr>
          <w:rFonts w:ascii="Times New Roman" w:hAnsi="Times New Roman" w:cs="Times New Roman"/>
          <w:bCs/>
          <w:i/>
          <w:sz w:val="24"/>
          <w:szCs w:val="24"/>
        </w:rPr>
        <w:t>Outperforming No-Tax States: Don’t Be Fooled by Junk Economics</w:t>
      </w:r>
      <w:r w:rsidR="001066FB">
        <w:rPr>
          <w:rFonts w:ascii="Times New Roman" w:hAnsi="Times New Roman" w:cs="Times New Roman"/>
          <w:bCs/>
          <w:sz w:val="24"/>
          <w:szCs w:val="24"/>
        </w:rPr>
        <w:t>,</w:t>
      </w:r>
      <w:r>
        <w:rPr>
          <w:rFonts w:ascii="Times New Roman" w:hAnsi="Times New Roman" w:cs="Times New Roman"/>
          <w:bCs/>
          <w:sz w:val="24"/>
          <w:szCs w:val="24"/>
        </w:rPr>
        <w:t xml:space="preserve"> Washington, D.C.</w:t>
      </w:r>
    </w:p>
    <w:p w:rsidR="00D76F3B" w:rsidRDefault="00D76F3B" w:rsidP="00BE1967">
      <w:pPr>
        <w:autoSpaceDE w:val="0"/>
        <w:autoSpaceDN w:val="0"/>
        <w:adjustRightInd w:val="0"/>
        <w:spacing w:after="0"/>
        <w:rPr>
          <w:rStyle w:val="A5"/>
          <w:rFonts w:ascii="Times New Roman" w:hAnsi="Times New Roman" w:cs="Times New Roman"/>
          <w:color w:val="auto"/>
          <w:sz w:val="24"/>
          <w:szCs w:val="24"/>
        </w:rPr>
      </w:pPr>
    </w:p>
    <w:p w:rsidR="00045535" w:rsidRDefault="00D76F3B" w:rsidP="00BE1967">
      <w:pPr>
        <w:autoSpaceDE w:val="0"/>
        <w:autoSpaceDN w:val="0"/>
        <w:adjustRightInd w:val="0"/>
        <w:spacing w:after="0"/>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Io</w:t>
      </w:r>
      <w:r w:rsidR="002159D7">
        <w:rPr>
          <w:rStyle w:val="A5"/>
          <w:rFonts w:ascii="Times New Roman" w:hAnsi="Times New Roman" w:cs="Times New Roman"/>
          <w:color w:val="auto"/>
          <w:sz w:val="24"/>
          <w:szCs w:val="24"/>
        </w:rPr>
        <w:t xml:space="preserve">wa Department </w:t>
      </w:r>
      <w:proofErr w:type="gramStart"/>
      <w:r w:rsidR="002159D7">
        <w:rPr>
          <w:rStyle w:val="A5"/>
          <w:rFonts w:ascii="Times New Roman" w:hAnsi="Times New Roman" w:cs="Times New Roman"/>
          <w:color w:val="auto"/>
          <w:sz w:val="24"/>
          <w:szCs w:val="24"/>
        </w:rPr>
        <w:t xml:space="preserve">of </w:t>
      </w:r>
      <w:r w:rsidR="00045535">
        <w:rPr>
          <w:rStyle w:val="A5"/>
          <w:rFonts w:ascii="Times New Roman" w:hAnsi="Times New Roman" w:cs="Times New Roman"/>
          <w:color w:val="auto"/>
          <w:sz w:val="24"/>
          <w:szCs w:val="24"/>
        </w:rPr>
        <w:t xml:space="preserve"> </w:t>
      </w:r>
      <w:r w:rsidR="002159D7">
        <w:rPr>
          <w:rStyle w:val="A5"/>
          <w:rFonts w:ascii="Times New Roman" w:hAnsi="Times New Roman" w:cs="Times New Roman"/>
          <w:color w:val="auto"/>
          <w:sz w:val="24"/>
          <w:szCs w:val="24"/>
        </w:rPr>
        <w:t>Revenue</w:t>
      </w:r>
      <w:proofErr w:type="gramEnd"/>
      <w:r w:rsidR="002159D7">
        <w:rPr>
          <w:rStyle w:val="A5"/>
          <w:rFonts w:ascii="Times New Roman" w:hAnsi="Times New Roman" w:cs="Times New Roman"/>
          <w:color w:val="auto"/>
          <w:sz w:val="24"/>
          <w:szCs w:val="24"/>
        </w:rPr>
        <w:t>. (2006),</w:t>
      </w:r>
      <w:r>
        <w:rPr>
          <w:rStyle w:val="A5"/>
          <w:rFonts w:ascii="Times New Roman" w:hAnsi="Times New Roman" w:cs="Times New Roman"/>
          <w:color w:val="auto"/>
          <w:sz w:val="24"/>
          <w:szCs w:val="24"/>
        </w:rPr>
        <w:t xml:space="preserve"> “Issue Paper: State Tax Policy Impl</w:t>
      </w:r>
      <w:r w:rsidR="002159D7">
        <w:rPr>
          <w:rStyle w:val="A5"/>
          <w:rFonts w:ascii="Times New Roman" w:hAnsi="Times New Roman" w:cs="Times New Roman"/>
          <w:color w:val="auto"/>
          <w:sz w:val="24"/>
          <w:szCs w:val="24"/>
        </w:rPr>
        <w:t>ications of an Aging</w:t>
      </w:r>
    </w:p>
    <w:p w:rsidR="00045535" w:rsidRDefault="00045535" w:rsidP="00BE1967">
      <w:pPr>
        <w:autoSpaceDE w:val="0"/>
        <w:autoSpaceDN w:val="0"/>
        <w:adjustRightInd w:val="0"/>
        <w:spacing w:after="0"/>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ab/>
      </w:r>
      <w:r w:rsidR="002159D7">
        <w:rPr>
          <w:rStyle w:val="A5"/>
          <w:rFonts w:ascii="Times New Roman" w:hAnsi="Times New Roman" w:cs="Times New Roman"/>
          <w:color w:val="auto"/>
          <w:sz w:val="24"/>
          <w:szCs w:val="24"/>
        </w:rPr>
        <w:t xml:space="preserve"> </w:t>
      </w:r>
      <w:proofErr w:type="gramStart"/>
      <w:r w:rsidR="002159D7">
        <w:rPr>
          <w:rStyle w:val="A5"/>
          <w:rFonts w:ascii="Times New Roman" w:hAnsi="Times New Roman" w:cs="Times New Roman"/>
          <w:color w:val="auto"/>
          <w:sz w:val="24"/>
          <w:szCs w:val="24"/>
        </w:rPr>
        <w:t>Population,</w:t>
      </w:r>
      <w:r w:rsidR="00D76F3B">
        <w:rPr>
          <w:rStyle w:val="A5"/>
          <w:rFonts w:ascii="Times New Roman" w:hAnsi="Times New Roman" w:cs="Times New Roman"/>
          <w:color w:val="auto"/>
          <w:sz w:val="24"/>
          <w:szCs w:val="24"/>
        </w:rPr>
        <w:t xml:space="preserve">” </w:t>
      </w:r>
      <w:r w:rsidR="002159D7">
        <w:rPr>
          <w:rStyle w:val="A5"/>
          <w:rFonts w:ascii="Times New Roman" w:hAnsi="Times New Roman" w:cs="Times New Roman"/>
          <w:color w:val="auto"/>
          <w:sz w:val="24"/>
          <w:szCs w:val="24"/>
        </w:rPr>
        <w:t>Technical Report.</w:t>
      </w:r>
      <w:proofErr w:type="gramEnd"/>
      <w:r w:rsidR="002159D7">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 xml:space="preserve"> </w:t>
      </w:r>
      <w:r w:rsidR="002159D7">
        <w:rPr>
          <w:rStyle w:val="A5"/>
          <w:rFonts w:ascii="Times New Roman" w:hAnsi="Times New Roman" w:cs="Times New Roman"/>
          <w:color w:val="auto"/>
          <w:sz w:val="24"/>
          <w:szCs w:val="24"/>
        </w:rPr>
        <w:t>Available at</w:t>
      </w:r>
      <w:r>
        <w:rPr>
          <w:rStyle w:val="A5"/>
          <w:rFonts w:ascii="Times New Roman" w:hAnsi="Times New Roman" w:cs="Times New Roman"/>
          <w:color w:val="auto"/>
          <w:sz w:val="24"/>
          <w:szCs w:val="24"/>
        </w:rPr>
        <w:t xml:space="preserve"> </w:t>
      </w:r>
    </w:p>
    <w:p w:rsidR="00D30F3D" w:rsidRDefault="00045535" w:rsidP="00BE1967">
      <w:pPr>
        <w:autoSpaceDE w:val="0"/>
        <w:autoSpaceDN w:val="0"/>
        <w:adjustRightInd w:val="0"/>
        <w:spacing w:after="0"/>
        <w:rPr>
          <w:rFonts w:ascii="Times New Roman" w:hAnsi="Times New Roman" w:cs="Times New Roman"/>
          <w:bCs/>
          <w:sz w:val="24"/>
          <w:szCs w:val="24"/>
        </w:rPr>
      </w:pPr>
      <w:r>
        <w:rPr>
          <w:rStyle w:val="A5"/>
          <w:rFonts w:ascii="Times New Roman" w:hAnsi="Times New Roman" w:cs="Times New Roman"/>
          <w:color w:val="auto"/>
          <w:sz w:val="24"/>
          <w:szCs w:val="24"/>
        </w:rPr>
        <w:tab/>
        <w:t>[</w:t>
      </w:r>
      <w:hyperlink r:id="rId12" w:history="1">
        <w:r w:rsidR="00CD1732" w:rsidRPr="002C32F2">
          <w:rPr>
            <w:rStyle w:val="Hyperlink"/>
            <w:rFonts w:ascii="Times New Roman" w:hAnsi="Times New Roman" w:cs="Times New Roman"/>
            <w:bCs/>
            <w:sz w:val="24"/>
            <w:szCs w:val="24"/>
          </w:rPr>
          <w:t>http://www.iowa.gov/tax/taxlaw/IssuePaper1-AgingPopulation.pdf</w:t>
        </w:r>
      </w:hyperlink>
      <w:r>
        <w:t>]</w:t>
      </w:r>
    </w:p>
    <w:p w:rsidR="00A4537A" w:rsidRDefault="00A4537A" w:rsidP="00BE1967">
      <w:pPr>
        <w:autoSpaceDE w:val="0"/>
        <w:autoSpaceDN w:val="0"/>
        <w:adjustRightInd w:val="0"/>
        <w:spacing w:after="0"/>
        <w:rPr>
          <w:rFonts w:ascii="Times New Roman" w:hAnsi="Times New Roman" w:cs="Times New Roman"/>
          <w:bCs/>
          <w:sz w:val="24"/>
          <w:szCs w:val="24"/>
        </w:rPr>
      </w:pPr>
    </w:p>
    <w:p w:rsidR="00045535" w:rsidRDefault="00EE3B87" w:rsidP="00BE1967">
      <w:pPr>
        <w:pStyle w:val="Heading3"/>
        <w:adjustRightInd w:val="0"/>
        <w:spacing w:before="0"/>
        <w:rPr>
          <w:rFonts w:ascii="Times New Roman" w:hAnsi="Times New Roman" w:cs="Times New Roman"/>
          <w:b w:val="0"/>
          <w:bCs w:val="0"/>
          <w:i/>
          <w:color w:val="auto"/>
          <w:sz w:val="24"/>
          <w:szCs w:val="24"/>
        </w:rPr>
      </w:pPr>
      <w:r w:rsidRPr="00EE3B87">
        <w:rPr>
          <w:rFonts w:ascii="Times New Roman" w:hAnsi="Times New Roman" w:cs="Times New Roman"/>
          <w:b w:val="0"/>
          <w:bCs w:val="0"/>
          <w:color w:val="auto"/>
          <w:sz w:val="24"/>
          <w:szCs w:val="24"/>
        </w:rPr>
        <w:t>Kenyon, D</w:t>
      </w:r>
      <w:r w:rsidR="002159D7">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 xml:space="preserve">A. </w:t>
      </w:r>
      <w:r w:rsidRPr="00EE3B87">
        <w:rPr>
          <w:rFonts w:ascii="Times New Roman" w:hAnsi="Times New Roman" w:cs="Times New Roman"/>
          <w:b w:val="0"/>
          <w:bCs w:val="0"/>
          <w:color w:val="auto"/>
          <w:sz w:val="24"/>
          <w:szCs w:val="24"/>
        </w:rPr>
        <w:t>(1996)</w:t>
      </w:r>
      <w:r w:rsidR="002159D7">
        <w:rPr>
          <w:rFonts w:ascii="Times New Roman" w:hAnsi="Times New Roman" w:cs="Times New Roman"/>
          <w:b w:val="0"/>
          <w:bCs w:val="0"/>
          <w:color w:val="auto"/>
          <w:sz w:val="24"/>
          <w:szCs w:val="24"/>
        </w:rPr>
        <w:t>,</w:t>
      </w:r>
      <w:r w:rsidRPr="00EE3B87">
        <w:rPr>
          <w:rFonts w:ascii="Times New Roman" w:hAnsi="Times New Roman" w:cs="Times New Roman"/>
          <w:b w:val="0"/>
          <w:bCs w:val="0"/>
          <w:color w:val="auto"/>
          <w:sz w:val="24"/>
          <w:szCs w:val="24"/>
        </w:rPr>
        <w:t xml:space="preserve"> “</w:t>
      </w:r>
      <w:hyperlink r:id="rId13" w:history="1">
        <w:r w:rsidRPr="002159D7">
          <w:rPr>
            <w:rStyle w:val="Hyperlink"/>
            <w:rFonts w:ascii="Times New Roman" w:hAnsi="Times New Roman" w:cs="Times New Roman"/>
            <w:b w:val="0"/>
            <w:color w:val="auto"/>
            <w:sz w:val="24"/>
            <w:szCs w:val="24"/>
            <w:u w:val="none"/>
          </w:rPr>
          <w:t>A New State VAT? Lessons from New Hampshire</w:t>
        </w:r>
      </w:hyperlink>
      <w:r w:rsidR="002159D7">
        <w:rPr>
          <w:rStyle w:val="Hyperlink"/>
          <w:rFonts w:ascii="Times New Roman" w:hAnsi="Times New Roman" w:cs="Times New Roman"/>
          <w:b w:val="0"/>
          <w:color w:val="auto"/>
          <w:sz w:val="24"/>
          <w:szCs w:val="24"/>
          <w:u w:val="none"/>
        </w:rPr>
        <w:t>,</w:t>
      </w:r>
      <w:r w:rsidRPr="00EE3B87">
        <w:rPr>
          <w:rFonts w:ascii="Times New Roman" w:hAnsi="Times New Roman" w:cs="Times New Roman"/>
          <w:b w:val="0"/>
          <w:color w:val="auto"/>
          <w:sz w:val="24"/>
          <w:szCs w:val="24"/>
        </w:rPr>
        <w:t xml:space="preserve">” </w:t>
      </w:r>
      <w:r w:rsidRPr="00EE3B87">
        <w:rPr>
          <w:rFonts w:ascii="Times New Roman" w:hAnsi="Times New Roman" w:cs="Times New Roman"/>
          <w:b w:val="0"/>
          <w:i/>
          <w:color w:val="auto"/>
          <w:sz w:val="24"/>
          <w:szCs w:val="24"/>
        </w:rPr>
        <w:t xml:space="preserve">National </w:t>
      </w:r>
      <w:r w:rsidRPr="00EE3B87">
        <w:rPr>
          <w:rFonts w:ascii="Times New Roman" w:hAnsi="Times New Roman" w:cs="Times New Roman"/>
          <w:b w:val="0"/>
          <w:bCs w:val="0"/>
          <w:i/>
          <w:color w:val="auto"/>
          <w:sz w:val="24"/>
          <w:szCs w:val="24"/>
        </w:rPr>
        <w:t xml:space="preserve">Tax </w:t>
      </w:r>
    </w:p>
    <w:p w:rsidR="00EE3B87" w:rsidRPr="00EE3B87" w:rsidRDefault="00045535" w:rsidP="00BE1967">
      <w:pPr>
        <w:pStyle w:val="Heading3"/>
        <w:adjustRightInd w:val="0"/>
        <w:spacing w:before="0"/>
        <w:rPr>
          <w:rFonts w:ascii="Times New Roman" w:hAnsi="Times New Roman" w:cs="Times New Roman"/>
          <w:b w:val="0"/>
          <w:color w:val="auto"/>
          <w:sz w:val="24"/>
          <w:szCs w:val="24"/>
        </w:rPr>
      </w:pPr>
      <w:r>
        <w:rPr>
          <w:rFonts w:ascii="Times New Roman" w:hAnsi="Times New Roman" w:cs="Times New Roman"/>
          <w:b w:val="0"/>
          <w:bCs w:val="0"/>
          <w:i/>
          <w:color w:val="auto"/>
          <w:sz w:val="24"/>
          <w:szCs w:val="24"/>
        </w:rPr>
        <w:tab/>
      </w:r>
      <w:r w:rsidR="00EE3B87" w:rsidRPr="00EE3B87">
        <w:rPr>
          <w:rFonts w:ascii="Times New Roman" w:hAnsi="Times New Roman" w:cs="Times New Roman"/>
          <w:b w:val="0"/>
          <w:i/>
          <w:color w:val="auto"/>
          <w:sz w:val="24"/>
          <w:szCs w:val="24"/>
        </w:rPr>
        <w:t>Journal</w:t>
      </w:r>
      <w:r w:rsidR="002159D7">
        <w:rPr>
          <w:rFonts w:ascii="Times New Roman" w:hAnsi="Times New Roman" w:cs="Times New Roman"/>
          <w:b w:val="0"/>
          <w:i/>
          <w:color w:val="auto"/>
          <w:sz w:val="24"/>
          <w:szCs w:val="24"/>
        </w:rPr>
        <w:t xml:space="preserve">, </w:t>
      </w:r>
      <w:r w:rsidR="00EE3B87">
        <w:rPr>
          <w:rFonts w:ascii="Times New Roman" w:hAnsi="Times New Roman" w:cs="Times New Roman"/>
          <w:b w:val="0"/>
          <w:color w:val="auto"/>
          <w:sz w:val="24"/>
          <w:szCs w:val="24"/>
        </w:rPr>
        <w:t>49</w:t>
      </w:r>
      <w:r w:rsidR="002159D7">
        <w:rPr>
          <w:rFonts w:ascii="Times New Roman" w:hAnsi="Times New Roman" w:cs="Times New Roman"/>
          <w:b w:val="0"/>
          <w:color w:val="auto"/>
          <w:sz w:val="24"/>
          <w:szCs w:val="24"/>
        </w:rPr>
        <w:t>,</w:t>
      </w:r>
      <w:r w:rsidR="00EE3B87">
        <w:rPr>
          <w:rFonts w:ascii="Times New Roman" w:hAnsi="Times New Roman" w:cs="Times New Roman"/>
          <w:b w:val="0"/>
          <w:color w:val="auto"/>
          <w:sz w:val="24"/>
          <w:szCs w:val="24"/>
        </w:rPr>
        <w:t xml:space="preserve"> 381-399.</w:t>
      </w:r>
    </w:p>
    <w:p w:rsidR="00EE3B87" w:rsidRDefault="00EE3B87" w:rsidP="00BE1967">
      <w:pPr>
        <w:autoSpaceDE w:val="0"/>
        <w:autoSpaceDN w:val="0"/>
        <w:adjustRightInd w:val="0"/>
        <w:spacing w:after="0"/>
        <w:rPr>
          <w:rFonts w:ascii="Times New Roman" w:hAnsi="Times New Roman" w:cs="Times New Roman"/>
          <w:bCs/>
          <w:sz w:val="24"/>
          <w:szCs w:val="24"/>
        </w:rPr>
      </w:pPr>
    </w:p>
    <w:p w:rsidR="00045535" w:rsidRDefault="00D30F3D" w:rsidP="00BE1967">
      <w:pPr>
        <w:pStyle w:val="Default"/>
        <w:spacing w:line="276" w:lineRule="auto"/>
        <w:rPr>
          <w:rFonts w:ascii="Times New Roman" w:hAnsi="Times New Roman" w:cs="Times New Roman"/>
        </w:rPr>
      </w:pPr>
      <w:proofErr w:type="spellStart"/>
      <w:r w:rsidRPr="0089030D">
        <w:rPr>
          <w:rFonts w:ascii="Times New Roman" w:hAnsi="Times New Roman" w:cs="Times New Roman"/>
        </w:rPr>
        <w:t>Marron</w:t>
      </w:r>
      <w:proofErr w:type="spellEnd"/>
      <w:r w:rsidRPr="0089030D">
        <w:rPr>
          <w:rFonts w:ascii="Times New Roman" w:hAnsi="Times New Roman" w:cs="Times New Roman"/>
        </w:rPr>
        <w:t>, D</w:t>
      </w:r>
      <w:r w:rsidR="002159D7">
        <w:rPr>
          <w:rFonts w:ascii="Times New Roman" w:hAnsi="Times New Roman" w:cs="Times New Roman"/>
        </w:rPr>
        <w:t>.</w:t>
      </w:r>
      <w:r w:rsidRPr="0089030D">
        <w:rPr>
          <w:rFonts w:ascii="Times New Roman" w:hAnsi="Times New Roman" w:cs="Times New Roman"/>
        </w:rPr>
        <w:t>B. (2011)</w:t>
      </w:r>
      <w:r w:rsidR="002159D7">
        <w:rPr>
          <w:rFonts w:ascii="Times New Roman" w:hAnsi="Times New Roman" w:cs="Times New Roman"/>
        </w:rPr>
        <w:t>,</w:t>
      </w:r>
      <w:r w:rsidRPr="0089030D">
        <w:rPr>
          <w:rFonts w:ascii="Times New Roman" w:hAnsi="Times New Roman" w:cs="Times New Roman"/>
        </w:rPr>
        <w:t xml:space="preserve"> “</w:t>
      </w:r>
      <w:r w:rsidRPr="0089030D">
        <w:rPr>
          <w:rFonts w:ascii="Times New Roman" w:hAnsi="Times New Roman" w:cs="Times New Roman"/>
          <w:bCs/>
        </w:rPr>
        <w:t>Cutting Tax Preferences Is Key to Tax Reform and Deficit Reduction</w:t>
      </w:r>
      <w:r w:rsidR="001066FB">
        <w:rPr>
          <w:rFonts w:ascii="Times New Roman" w:hAnsi="Times New Roman" w:cs="Times New Roman"/>
          <w:bCs/>
        </w:rPr>
        <w:t>,</w:t>
      </w:r>
      <w:r w:rsidRPr="0089030D">
        <w:rPr>
          <w:rFonts w:ascii="Times New Roman" w:hAnsi="Times New Roman" w:cs="Times New Roman"/>
          <w:bCs/>
        </w:rPr>
        <w:t>”</w:t>
      </w:r>
      <w:r w:rsidRPr="0089030D">
        <w:rPr>
          <w:rFonts w:ascii="Times New Roman" w:hAnsi="Times New Roman" w:cs="Times New Roman"/>
        </w:rPr>
        <w:t xml:space="preserve"> </w:t>
      </w:r>
    </w:p>
    <w:p w:rsidR="00045535" w:rsidRDefault="00045535" w:rsidP="00BE1967">
      <w:pPr>
        <w:pStyle w:val="Default"/>
        <w:spacing w:line="276" w:lineRule="auto"/>
        <w:rPr>
          <w:rFonts w:ascii="Times New Roman" w:hAnsi="Times New Roman" w:cs="Times New Roman"/>
        </w:rPr>
      </w:pPr>
      <w:r>
        <w:rPr>
          <w:rFonts w:ascii="Times New Roman" w:hAnsi="Times New Roman" w:cs="Times New Roman"/>
        </w:rPr>
        <w:tab/>
      </w:r>
      <w:r w:rsidR="00D30F3D" w:rsidRPr="0089030D">
        <w:rPr>
          <w:rFonts w:ascii="Times New Roman" w:hAnsi="Times New Roman" w:cs="Times New Roman"/>
        </w:rPr>
        <w:t xml:space="preserve">Testimony before the Senate Committee on the Budget, </w:t>
      </w:r>
      <w:r w:rsidR="006C0AEB" w:rsidRPr="0089030D">
        <w:rPr>
          <w:rFonts w:ascii="Times New Roman" w:hAnsi="Times New Roman" w:cs="Times New Roman"/>
        </w:rPr>
        <w:t xml:space="preserve">Urban-Brookings Tax Policy </w:t>
      </w:r>
    </w:p>
    <w:p w:rsidR="00D30F3D" w:rsidRPr="0089030D" w:rsidRDefault="00045535" w:rsidP="00BE1967">
      <w:pPr>
        <w:pStyle w:val="Default"/>
        <w:spacing w:line="276" w:lineRule="auto"/>
        <w:rPr>
          <w:rFonts w:ascii="Times New Roman" w:hAnsi="Times New Roman" w:cs="Times New Roman"/>
        </w:rPr>
      </w:pPr>
      <w:r>
        <w:rPr>
          <w:rFonts w:ascii="Times New Roman" w:hAnsi="Times New Roman" w:cs="Times New Roman"/>
        </w:rPr>
        <w:tab/>
      </w:r>
      <w:r w:rsidR="006C0AEB" w:rsidRPr="0089030D">
        <w:rPr>
          <w:rFonts w:ascii="Times New Roman" w:hAnsi="Times New Roman" w:cs="Times New Roman"/>
        </w:rPr>
        <w:t>Center</w:t>
      </w:r>
      <w:r w:rsidR="00200F32">
        <w:rPr>
          <w:rFonts w:ascii="Times New Roman" w:hAnsi="Times New Roman" w:cs="Times New Roman"/>
        </w:rPr>
        <w:t>, February 2</w:t>
      </w:r>
      <w:r w:rsidR="006C0AEB">
        <w:rPr>
          <w:rFonts w:ascii="Times New Roman" w:hAnsi="Times New Roman" w:cs="Times New Roman"/>
        </w:rPr>
        <w:t>. A</w:t>
      </w:r>
      <w:r w:rsidR="00D30F3D" w:rsidRPr="0089030D">
        <w:rPr>
          <w:rFonts w:ascii="Times New Roman" w:hAnsi="Times New Roman" w:cs="Times New Roman"/>
        </w:rPr>
        <w:t xml:space="preserve">vailable at </w:t>
      </w:r>
      <w:r>
        <w:rPr>
          <w:rFonts w:ascii="Times New Roman" w:hAnsi="Times New Roman" w:cs="Times New Roman"/>
        </w:rPr>
        <w:t>[</w:t>
      </w:r>
      <w:hyperlink r:id="rId14" w:history="1">
        <w:r w:rsidRPr="004F7B9B">
          <w:rPr>
            <w:rStyle w:val="Hyperlink"/>
            <w:rFonts w:ascii="Times New Roman" w:hAnsi="Times New Roman" w:cs="Times New Roman"/>
          </w:rPr>
          <w:t>http://taxpolicycenter.org/UploadedPDF/1001492-</w:t>
        </w:r>
        <w:r w:rsidRPr="00045535">
          <w:rPr>
            <w:rStyle w:val="Hyperlink"/>
            <w:rFonts w:ascii="Times New Roman" w:hAnsi="Times New Roman" w:cs="Times New Roman"/>
            <w:u w:val="none"/>
          </w:rPr>
          <w:tab/>
        </w:r>
        <w:r w:rsidRPr="004F7B9B">
          <w:rPr>
            <w:rStyle w:val="Hyperlink"/>
            <w:rFonts w:ascii="Times New Roman" w:hAnsi="Times New Roman" w:cs="Times New Roman"/>
          </w:rPr>
          <w:t>Marron-Cutting-Tax-Preferences.pdf</w:t>
        </w:r>
      </w:hyperlink>
      <w:r>
        <w:t>]</w:t>
      </w:r>
    </w:p>
    <w:p w:rsidR="00D30F3D" w:rsidRDefault="00D30F3D" w:rsidP="00BE1967">
      <w:pPr>
        <w:autoSpaceDE w:val="0"/>
        <w:autoSpaceDN w:val="0"/>
        <w:adjustRightInd w:val="0"/>
        <w:spacing w:after="0"/>
        <w:rPr>
          <w:rFonts w:ascii="Times New Roman" w:eastAsia="Calibri" w:hAnsi="Times New Roman" w:cs="Times New Roman"/>
          <w:iCs/>
          <w:sz w:val="24"/>
          <w:szCs w:val="24"/>
        </w:rPr>
      </w:pPr>
    </w:p>
    <w:p w:rsidR="00045535" w:rsidRDefault="00D30F3D" w:rsidP="00BE1967">
      <w:pPr>
        <w:autoSpaceDE w:val="0"/>
        <w:autoSpaceDN w:val="0"/>
        <w:adjustRightInd w:val="0"/>
        <w:spacing w:after="0"/>
        <w:rPr>
          <w:rFonts w:ascii="Times New Roman" w:eastAsia="Calibri" w:hAnsi="Times New Roman" w:cs="Times New Roman"/>
          <w:iCs/>
          <w:sz w:val="24"/>
          <w:szCs w:val="24"/>
        </w:rPr>
      </w:pPr>
      <w:proofErr w:type="spellStart"/>
      <w:r w:rsidRPr="0089030D">
        <w:rPr>
          <w:rFonts w:ascii="Times New Roman" w:eastAsia="Calibri" w:hAnsi="Times New Roman" w:cs="Times New Roman"/>
          <w:iCs/>
          <w:sz w:val="24"/>
          <w:szCs w:val="24"/>
        </w:rPr>
        <w:t>McGranahan</w:t>
      </w:r>
      <w:proofErr w:type="spellEnd"/>
      <w:r w:rsidRPr="0089030D">
        <w:rPr>
          <w:rFonts w:ascii="Times New Roman" w:eastAsia="Calibri" w:hAnsi="Times New Roman" w:cs="Times New Roman"/>
          <w:iCs/>
          <w:sz w:val="24"/>
          <w:szCs w:val="24"/>
        </w:rPr>
        <w:t>, L</w:t>
      </w:r>
      <w:r w:rsidR="006C0AEB">
        <w:rPr>
          <w:rFonts w:ascii="Times New Roman" w:eastAsia="Calibri" w:hAnsi="Times New Roman" w:cs="Times New Roman"/>
          <w:iCs/>
          <w:sz w:val="24"/>
          <w:szCs w:val="24"/>
        </w:rPr>
        <w:t>.,</w:t>
      </w:r>
      <w:r w:rsidRPr="0089030D">
        <w:rPr>
          <w:rFonts w:ascii="Times New Roman" w:eastAsia="Calibri" w:hAnsi="Times New Roman" w:cs="Times New Roman"/>
          <w:iCs/>
          <w:sz w:val="24"/>
          <w:szCs w:val="24"/>
        </w:rPr>
        <w:t xml:space="preserve"> and Mattoon</w:t>
      </w:r>
      <w:r w:rsidR="006C0AEB">
        <w:rPr>
          <w:rFonts w:ascii="Times New Roman" w:eastAsia="Calibri" w:hAnsi="Times New Roman" w:cs="Times New Roman"/>
          <w:iCs/>
          <w:sz w:val="24"/>
          <w:szCs w:val="24"/>
        </w:rPr>
        <w:t>, R.H. (2012),</w:t>
      </w:r>
      <w:r w:rsidRPr="0089030D">
        <w:rPr>
          <w:rFonts w:ascii="Times New Roman" w:eastAsia="Calibri" w:hAnsi="Times New Roman" w:cs="Times New Roman"/>
          <w:iCs/>
          <w:sz w:val="24"/>
          <w:szCs w:val="24"/>
        </w:rPr>
        <w:t xml:space="preserve"> “State Tax Revenue Over the Business Cycle: </w:t>
      </w:r>
    </w:p>
    <w:p w:rsidR="00045535" w:rsidRDefault="00045535"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D30F3D" w:rsidRPr="0089030D">
        <w:rPr>
          <w:rFonts w:ascii="Times New Roman" w:eastAsia="Calibri" w:hAnsi="Times New Roman" w:cs="Times New Roman"/>
          <w:iCs/>
          <w:sz w:val="24"/>
          <w:szCs w:val="24"/>
        </w:rPr>
        <w:t>Patterns and Policy Responses,” Chicago Fed Letter 299</w:t>
      </w:r>
      <w:proofErr w:type="gramStart"/>
      <w:r w:rsidR="006C0AEB">
        <w:rPr>
          <w:rFonts w:ascii="Times New Roman" w:eastAsia="Calibri" w:hAnsi="Times New Roman" w:cs="Times New Roman"/>
          <w:iCs/>
          <w:sz w:val="24"/>
          <w:szCs w:val="24"/>
        </w:rPr>
        <w:t>,</w:t>
      </w:r>
      <w:r w:rsidR="00200F32">
        <w:rPr>
          <w:rFonts w:ascii="Times New Roman" w:eastAsia="Calibri" w:hAnsi="Times New Roman" w:cs="Times New Roman"/>
          <w:iCs/>
          <w:sz w:val="24"/>
          <w:szCs w:val="24"/>
        </w:rPr>
        <w:t>June</w:t>
      </w:r>
      <w:proofErr w:type="gramEnd"/>
      <w:r w:rsidR="00200F32">
        <w:rPr>
          <w:rFonts w:ascii="Times New Roman" w:eastAsia="Calibri" w:hAnsi="Times New Roman" w:cs="Times New Roman"/>
          <w:iCs/>
          <w:sz w:val="24"/>
          <w:szCs w:val="24"/>
        </w:rPr>
        <w:t xml:space="preserve">, </w:t>
      </w:r>
      <w:r w:rsidR="00D30F3D" w:rsidRPr="0089030D">
        <w:rPr>
          <w:rFonts w:ascii="Times New Roman" w:eastAsia="Calibri" w:hAnsi="Times New Roman" w:cs="Times New Roman"/>
          <w:iCs/>
          <w:sz w:val="24"/>
          <w:szCs w:val="24"/>
        </w:rPr>
        <w:t xml:space="preserve">Chicago, IL: The Federal </w:t>
      </w:r>
    </w:p>
    <w:p w:rsidR="00D30F3D" w:rsidRPr="0089030D" w:rsidRDefault="00045535"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ab/>
      </w:r>
      <w:proofErr w:type="gramStart"/>
      <w:r w:rsidR="00D30F3D" w:rsidRPr="0089030D">
        <w:rPr>
          <w:rFonts w:ascii="Times New Roman" w:eastAsia="Calibri" w:hAnsi="Times New Roman" w:cs="Times New Roman"/>
          <w:iCs/>
          <w:sz w:val="24"/>
          <w:szCs w:val="24"/>
        </w:rPr>
        <w:t>Reserve Bank of Chicago.</w:t>
      </w:r>
      <w:proofErr w:type="gramEnd"/>
    </w:p>
    <w:p w:rsidR="00D30F3D" w:rsidRDefault="00D30F3D" w:rsidP="00BE1967">
      <w:pPr>
        <w:adjustRightInd w:val="0"/>
        <w:spacing w:after="0"/>
        <w:rPr>
          <w:rFonts w:ascii="Times New Roman" w:hAnsi="Times New Roman" w:cs="Times New Roman"/>
          <w:sz w:val="24"/>
          <w:szCs w:val="24"/>
        </w:rPr>
      </w:pPr>
    </w:p>
    <w:p w:rsidR="00045535" w:rsidRDefault="00C2234C" w:rsidP="00BE1967">
      <w:pPr>
        <w:adjustRightInd w:val="0"/>
        <w:spacing w:after="0"/>
        <w:rPr>
          <w:rFonts w:ascii="Times New Roman" w:hAnsi="Times New Roman" w:cs="Times New Roman"/>
          <w:i/>
          <w:sz w:val="24"/>
          <w:szCs w:val="24"/>
        </w:rPr>
      </w:pPr>
      <w:r>
        <w:rPr>
          <w:rFonts w:ascii="Times New Roman" w:hAnsi="Times New Roman" w:cs="Times New Roman"/>
          <w:sz w:val="24"/>
          <w:szCs w:val="24"/>
        </w:rPr>
        <w:t>McHugh, R</w:t>
      </w:r>
      <w:r w:rsidR="005D0ED8">
        <w:rPr>
          <w:rFonts w:ascii="Times New Roman" w:hAnsi="Times New Roman" w:cs="Times New Roman"/>
          <w:sz w:val="24"/>
          <w:szCs w:val="24"/>
        </w:rPr>
        <w:t>.</w:t>
      </w:r>
      <w:r>
        <w:rPr>
          <w:rFonts w:ascii="Times New Roman" w:hAnsi="Times New Roman" w:cs="Times New Roman"/>
          <w:sz w:val="24"/>
          <w:szCs w:val="24"/>
        </w:rPr>
        <w:t xml:space="preserve"> (1996)</w:t>
      </w:r>
      <w:r w:rsidR="005D0ED8">
        <w:rPr>
          <w:rFonts w:ascii="Times New Roman" w:hAnsi="Times New Roman" w:cs="Times New Roman"/>
          <w:sz w:val="24"/>
          <w:szCs w:val="24"/>
        </w:rPr>
        <w:t>,</w:t>
      </w:r>
      <w:r>
        <w:rPr>
          <w:rFonts w:ascii="Times New Roman" w:hAnsi="Times New Roman" w:cs="Times New Roman"/>
          <w:sz w:val="24"/>
          <w:szCs w:val="24"/>
        </w:rPr>
        <w:t xml:space="preserve"> “The Gross Receipts Ta</w:t>
      </w:r>
      <w:r w:rsidR="005D0ED8">
        <w:rPr>
          <w:rFonts w:ascii="Times New Roman" w:hAnsi="Times New Roman" w:cs="Times New Roman"/>
          <w:sz w:val="24"/>
          <w:szCs w:val="24"/>
        </w:rPr>
        <w:t>x,” i</w:t>
      </w:r>
      <w:r>
        <w:rPr>
          <w:rFonts w:ascii="Times New Roman" w:hAnsi="Times New Roman" w:cs="Times New Roman"/>
          <w:sz w:val="24"/>
          <w:szCs w:val="24"/>
        </w:rPr>
        <w:t xml:space="preserve">n </w:t>
      </w:r>
      <w:r w:rsidR="005D0ED8" w:rsidRPr="001066FB">
        <w:rPr>
          <w:rFonts w:ascii="Times New Roman" w:hAnsi="Times New Roman" w:cs="Times New Roman"/>
          <w:i/>
          <w:sz w:val="24"/>
          <w:szCs w:val="24"/>
        </w:rPr>
        <w:t xml:space="preserve">Taxation and Economic Development: A </w:t>
      </w:r>
    </w:p>
    <w:p w:rsidR="00C2234C" w:rsidRDefault="00045535"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5D0ED8" w:rsidRPr="001066FB">
        <w:rPr>
          <w:rFonts w:ascii="Times New Roman" w:hAnsi="Times New Roman" w:cs="Times New Roman"/>
          <w:i/>
          <w:sz w:val="24"/>
          <w:szCs w:val="24"/>
        </w:rPr>
        <w:t>Blueprint for Tax Reform in Ohio</w:t>
      </w:r>
      <w:r w:rsidR="005D0ED8">
        <w:rPr>
          <w:rFonts w:ascii="Times New Roman" w:hAnsi="Times New Roman" w:cs="Times New Roman"/>
          <w:sz w:val="24"/>
          <w:szCs w:val="24"/>
        </w:rPr>
        <w:t xml:space="preserve">, ed. </w:t>
      </w:r>
      <w:r w:rsidR="00C2234C">
        <w:rPr>
          <w:rFonts w:ascii="Times New Roman" w:hAnsi="Times New Roman" w:cs="Times New Roman"/>
          <w:sz w:val="24"/>
          <w:szCs w:val="24"/>
        </w:rPr>
        <w:t>R</w:t>
      </w:r>
      <w:r w:rsidR="005D0ED8">
        <w:rPr>
          <w:rFonts w:ascii="Times New Roman" w:hAnsi="Times New Roman" w:cs="Times New Roman"/>
          <w:sz w:val="24"/>
          <w:szCs w:val="24"/>
        </w:rPr>
        <w:t>.</w:t>
      </w:r>
      <w:r w:rsidR="00C53E00">
        <w:rPr>
          <w:rFonts w:ascii="Times New Roman" w:hAnsi="Times New Roman" w:cs="Times New Roman"/>
          <w:sz w:val="24"/>
          <w:szCs w:val="24"/>
        </w:rPr>
        <w:t xml:space="preserve"> </w:t>
      </w:r>
      <w:proofErr w:type="spellStart"/>
      <w:r w:rsidR="00C2234C">
        <w:rPr>
          <w:rFonts w:ascii="Times New Roman" w:hAnsi="Times New Roman" w:cs="Times New Roman"/>
          <w:sz w:val="24"/>
          <w:szCs w:val="24"/>
        </w:rPr>
        <w:t>Bahl</w:t>
      </w:r>
      <w:proofErr w:type="spellEnd"/>
      <w:r w:rsidR="00C2234C">
        <w:rPr>
          <w:rFonts w:ascii="Times New Roman" w:hAnsi="Times New Roman" w:cs="Times New Roman"/>
          <w:sz w:val="24"/>
          <w:szCs w:val="24"/>
        </w:rPr>
        <w:t>, Columbus, OH: Battelle Press</w:t>
      </w:r>
      <w:r w:rsidR="00B66BF1">
        <w:rPr>
          <w:rFonts w:ascii="Times New Roman" w:hAnsi="Times New Roman" w:cs="Times New Roman"/>
          <w:sz w:val="24"/>
          <w:szCs w:val="24"/>
        </w:rPr>
        <w:t>.</w:t>
      </w:r>
    </w:p>
    <w:p w:rsidR="00C2234C" w:rsidRDefault="00C2234C" w:rsidP="00BE1967">
      <w:pPr>
        <w:adjustRightInd w:val="0"/>
        <w:spacing w:after="0"/>
        <w:rPr>
          <w:rFonts w:ascii="Times New Roman" w:hAnsi="Times New Roman" w:cs="Times New Roman"/>
          <w:sz w:val="24"/>
          <w:szCs w:val="24"/>
        </w:rPr>
      </w:pPr>
    </w:p>
    <w:p w:rsidR="00045535" w:rsidRDefault="00045535">
      <w:pPr>
        <w:rPr>
          <w:rFonts w:ascii="Times New Roman" w:hAnsi="Times New Roman" w:cs="Times New Roman"/>
          <w:sz w:val="24"/>
          <w:szCs w:val="24"/>
        </w:rPr>
      </w:pPr>
      <w:r>
        <w:rPr>
          <w:rFonts w:ascii="Times New Roman" w:hAnsi="Times New Roman" w:cs="Times New Roman"/>
          <w:sz w:val="24"/>
          <w:szCs w:val="24"/>
        </w:rPr>
        <w:br w:type="page"/>
      </w:r>
    </w:p>
    <w:p w:rsidR="00045535" w:rsidRDefault="009B2D9E" w:rsidP="00BE1967">
      <w:pPr>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McLure</w:t>
      </w:r>
      <w:proofErr w:type="spellEnd"/>
      <w:r>
        <w:rPr>
          <w:rFonts w:ascii="Times New Roman" w:hAnsi="Times New Roman" w:cs="Times New Roman"/>
          <w:sz w:val="24"/>
          <w:szCs w:val="24"/>
        </w:rPr>
        <w:t>, C</w:t>
      </w:r>
      <w:r w:rsidR="005D0ED8">
        <w:rPr>
          <w:rFonts w:ascii="Times New Roman" w:hAnsi="Times New Roman" w:cs="Times New Roman"/>
          <w:sz w:val="24"/>
          <w:szCs w:val="24"/>
        </w:rPr>
        <w:t>.</w:t>
      </w:r>
      <w:r>
        <w:rPr>
          <w:rFonts w:ascii="Times New Roman" w:hAnsi="Times New Roman" w:cs="Times New Roman"/>
          <w:sz w:val="24"/>
          <w:szCs w:val="24"/>
        </w:rPr>
        <w:t xml:space="preserve"> (2000)</w:t>
      </w:r>
      <w:r w:rsidR="005D0ED8">
        <w:rPr>
          <w:rFonts w:ascii="Times New Roman" w:hAnsi="Times New Roman" w:cs="Times New Roman"/>
          <w:sz w:val="24"/>
          <w:szCs w:val="24"/>
        </w:rPr>
        <w:t>,</w:t>
      </w:r>
      <w:r>
        <w:rPr>
          <w:rFonts w:ascii="Times New Roman" w:hAnsi="Times New Roman" w:cs="Times New Roman"/>
          <w:sz w:val="24"/>
          <w:szCs w:val="24"/>
        </w:rPr>
        <w:t xml:space="preserve"> “Rethinking State and Local Reliance on the Retail Sales Tax: Should We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9B2D9E">
        <w:rPr>
          <w:rFonts w:ascii="Times New Roman" w:hAnsi="Times New Roman" w:cs="Times New Roman"/>
          <w:sz w:val="24"/>
          <w:szCs w:val="24"/>
        </w:rPr>
        <w:t>Fix the Sales Tax or Discard It</w:t>
      </w:r>
      <w:proofErr w:type="gramStart"/>
      <w:r w:rsidR="009B2D9E">
        <w:rPr>
          <w:rFonts w:ascii="Times New Roman" w:hAnsi="Times New Roman" w:cs="Times New Roman"/>
          <w:sz w:val="24"/>
          <w:szCs w:val="24"/>
        </w:rPr>
        <w:t>?</w:t>
      </w:r>
      <w:r w:rsidR="005D0ED8">
        <w:rPr>
          <w:rFonts w:ascii="Times New Roman" w:hAnsi="Times New Roman" w:cs="Times New Roman"/>
          <w:sz w:val="24"/>
          <w:szCs w:val="24"/>
        </w:rPr>
        <w:t>,</w:t>
      </w:r>
      <w:proofErr w:type="gramEnd"/>
      <w:r w:rsidR="009B2D9E">
        <w:rPr>
          <w:rFonts w:ascii="Times New Roman" w:hAnsi="Times New Roman" w:cs="Times New Roman"/>
          <w:sz w:val="24"/>
          <w:szCs w:val="24"/>
        </w:rPr>
        <w:t xml:space="preserve">” </w:t>
      </w:r>
      <w:r w:rsidR="009B2D9E" w:rsidRPr="009B2D9E">
        <w:rPr>
          <w:rFonts w:ascii="Times New Roman" w:hAnsi="Times New Roman" w:cs="Times New Roman"/>
          <w:i/>
          <w:sz w:val="24"/>
          <w:szCs w:val="24"/>
        </w:rPr>
        <w:t>Brigham Young University Law Review</w:t>
      </w:r>
      <w:r w:rsidR="005D0ED8">
        <w:rPr>
          <w:rFonts w:ascii="Times New Roman" w:hAnsi="Times New Roman" w:cs="Times New Roman"/>
          <w:i/>
          <w:sz w:val="24"/>
          <w:szCs w:val="24"/>
        </w:rPr>
        <w:t>,</w:t>
      </w:r>
      <w:r w:rsidR="009B2D9E">
        <w:rPr>
          <w:rFonts w:ascii="Times New Roman" w:hAnsi="Times New Roman" w:cs="Times New Roman"/>
          <w:sz w:val="24"/>
          <w:szCs w:val="24"/>
        </w:rPr>
        <w:t xml:space="preserve"> 2000(1)</w:t>
      </w:r>
      <w:r w:rsidR="005D0ED8">
        <w:rPr>
          <w:rFonts w:ascii="Times New Roman" w:hAnsi="Times New Roman" w:cs="Times New Roman"/>
          <w:sz w:val="24"/>
          <w:szCs w:val="24"/>
        </w:rPr>
        <w:t xml:space="preserve">, </w:t>
      </w:r>
      <w:r w:rsidR="009B2D9E">
        <w:rPr>
          <w:rFonts w:ascii="Times New Roman" w:hAnsi="Times New Roman" w:cs="Times New Roman"/>
          <w:sz w:val="24"/>
          <w:szCs w:val="24"/>
        </w:rPr>
        <w:t>77-</w:t>
      </w:r>
    </w:p>
    <w:p w:rsidR="009B2D9E"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9B2D9E">
        <w:rPr>
          <w:rFonts w:ascii="Times New Roman" w:hAnsi="Times New Roman" w:cs="Times New Roman"/>
          <w:sz w:val="24"/>
          <w:szCs w:val="24"/>
        </w:rPr>
        <w:t>137.</w:t>
      </w:r>
    </w:p>
    <w:p w:rsidR="009B2D9E" w:rsidRDefault="009B2D9E"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sz w:val="24"/>
          <w:szCs w:val="24"/>
        </w:rPr>
      </w:pPr>
      <w:proofErr w:type="spellStart"/>
      <w:r w:rsidRPr="0089030D">
        <w:rPr>
          <w:rFonts w:ascii="Times New Roman" w:hAnsi="Times New Roman" w:cs="Times New Roman"/>
          <w:sz w:val="24"/>
          <w:szCs w:val="24"/>
        </w:rPr>
        <w:t>McNichols</w:t>
      </w:r>
      <w:proofErr w:type="spellEnd"/>
      <w:r w:rsidRPr="0089030D">
        <w:rPr>
          <w:rFonts w:ascii="Times New Roman" w:hAnsi="Times New Roman" w:cs="Times New Roman"/>
          <w:sz w:val="24"/>
          <w:szCs w:val="24"/>
        </w:rPr>
        <w:t>, E</w:t>
      </w:r>
      <w:r w:rsidR="005D0ED8">
        <w:rPr>
          <w:rFonts w:ascii="Times New Roman" w:hAnsi="Times New Roman" w:cs="Times New Roman"/>
          <w:sz w:val="24"/>
          <w:szCs w:val="24"/>
        </w:rPr>
        <w:t>.</w:t>
      </w:r>
      <w:r w:rsidRPr="0089030D">
        <w:rPr>
          <w:rFonts w:ascii="Times New Roman" w:hAnsi="Times New Roman" w:cs="Times New Roman"/>
          <w:sz w:val="24"/>
          <w:szCs w:val="24"/>
        </w:rPr>
        <w:t xml:space="preserve"> (2012), </w:t>
      </w:r>
      <w:r w:rsidR="005D0ED8">
        <w:rPr>
          <w:rFonts w:ascii="Times New Roman" w:hAnsi="Times New Roman" w:cs="Times New Roman"/>
          <w:sz w:val="24"/>
          <w:szCs w:val="24"/>
        </w:rPr>
        <w:t>“</w:t>
      </w:r>
      <w:r w:rsidRPr="005D0ED8">
        <w:rPr>
          <w:rFonts w:ascii="Times New Roman" w:hAnsi="Times New Roman" w:cs="Times New Roman"/>
          <w:sz w:val="24"/>
          <w:szCs w:val="24"/>
        </w:rPr>
        <w:t xml:space="preserve">State Taxes on Inherited Wealth Remain Common: 22 States Levy an </w:t>
      </w:r>
    </w:p>
    <w:p w:rsidR="00D30F3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30F3D" w:rsidRPr="005D0ED8">
        <w:rPr>
          <w:rFonts w:ascii="Times New Roman" w:hAnsi="Times New Roman" w:cs="Times New Roman"/>
          <w:sz w:val="24"/>
          <w:szCs w:val="24"/>
        </w:rPr>
        <w:t>Estate or Inheritance Tax</w:t>
      </w:r>
      <w:r w:rsidR="005D0ED8">
        <w:rPr>
          <w:rFonts w:ascii="Times New Roman" w:hAnsi="Times New Roman" w:cs="Times New Roman"/>
          <w:sz w:val="24"/>
          <w:szCs w:val="24"/>
        </w:rPr>
        <w:t xml:space="preserve">,” Technical Report, </w:t>
      </w:r>
      <w:r w:rsidR="00D30F3D" w:rsidRPr="0089030D">
        <w:rPr>
          <w:rFonts w:ascii="Times New Roman" w:hAnsi="Times New Roman" w:cs="Times New Roman"/>
          <w:sz w:val="24"/>
          <w:szCs w:val="24"/>
        </w:rPr>
        <w:t>Center on Budget and Policy Priories.</w:t>
      </w:r>
      <w:proofErr w:type="gramEnd"/>
      <w:r w:rsidR="00D30F3D" w:rsidRPr="0089030D">
        <w:rPr>
          <w:rFonts w:ascii="Times New Roman" w:hAnsi="Times New Roman" w:cs="Times New Roman"/>
          <w:sz w:val="24"/>
          <w:szCs w:val="24"/>
        </w:rPr>
        <w:t xml:space="preserve"> </w:t>
      </w:r>
    </w:p>
    <w:p w:rsidR="00D30F3D" w:rsidRDefault="00D30F3D" w:rsidP="00BE1967">
      <w:pPr>
        <w:adjustRightInd w:val="0"/>
        <w:spacing w:after="0"/>
        <w:rPr>
          <w:rFonts w:ascii="Times New Roman" w:hAnsi="Times New Roman" w:cs="Times New Roman"/>
          <w:sz w:val="24"/>
          <w:szCs w:val="24"/>
        </w:rPr>
      </w:pPr>
    </w:p>
    <w:p w:rsidR="00045535" w:rsidRDefault="00D30F3D" w:rsidP="00BE1967">
      <w:pPr>
        <w:autoSpaceDE w:val="0"/>
        <w:autoSpaceDN w:val="0"/>
        <w:adjustRightInd w:val="0"/>
        <w:spacing w:after="0"/>
        <w:rPr>
          <w:rFonts w:ascii="Times New Roman" w:hAnsi="Times New Roman" w:cs="Times New Roman"/>
          <w:sz w:val="24"/>
          <w:szCs w:val="24"/>
        </w:rPr>
      </w:pPr>
      <w:proofErr w:type="spellStart"/>
      <w:r w:rsidRPr="0089030D">
        <w:rPr>
          <w:rFonts w:ascii="Times New Roman" w:hAnsi="Times New Roman" w:cs="Times New Roman"/>
          <w:sz w:val="24"/>
          <w:szCs w:val="24"/>
        </w:rPr>
        <w:t>McNichol</w:t>
      </w:r>
      <w:proofErr w:type="spellEnd"/>
      <w:r w:rsidRPr="0089030D">
        <w:rPr>
          <w:rFonts w:ascii="Times New Roman" w:hAnsi="Times New Roman" w:cs="Times New Roman"/>
          <w:sz w:val="24"/>
          <w:szCs w:val="24"/>
        </w:rPr>
        <w:t>,</w:t>
      </w:r>
      <w:r w:rsidR="00C53E00">
        <w:rPr>
          <w:rFonts w:ascii="Times New Roman" w:hAnsi="Times New Roman" w:cs="Times New Roman"/>
          <w:sz w:val="24"/>
          <w:szCs w:val="24"/>
        </w:rPr>
        <w:t xml:space="preserve"> </w:t>
      </w:r>
      <w:r w:rsidRPr="0089030D">
        <w:rPr>
          <w:rFonts w:ascii="Times New Roman" w:hAnsi="Times New Roman" w:cs="Times New Roman"/>
          <w:sz w:val="24"/>
          <w:szCs w:val="24"/>
        </w:rPr>
        <w:t>E</w:t>
      </w:r>
      <w:r w:rsidR="005D0ED8">
        <w:rPr>
          <w:rFonts w:ascii="Times New Roman" w:hAnsi="Times New Roman" w:cs="Times New Roman"/>
          <w:sz w:val="24"/>
          <w:szCs w:val="24"/>
        </w:rPr>
        <w:t>.</w:t>
      </w:r>
      <w:r w:rsidRPr="0089030D">
        <w:rPr>
          <w:rFonts w:ascii="Times New Roman" w:hAnsi="Times New Roman" w:cs="Times New Roman"/>
          <w:sz w:val="24"/>
          <w:szCs w:val="24"/>
        </w:rPr>
        <w:t>C.</w:t>
      </w:r>
      <w:r>
        <w:rPr>
          <w:rFonts w:ascii="Times New Roman" w:hAnsi="Times New Roman" w:cs="Times New Roman"/>
          <w:sz w:val="24"/>
          <w:szCs w:val="24"/>
        </w:rPr>
        <w:t>,</w:t>
      </w:r>
      <w:r w:rsidR="00C53E00">
        <w:rPr>
          <w:rFonts w:ascii="Times New Roman" w:hAnsi="Times New Roman" w:cs="Times New Roman"/>
          <w:sz w:val="24"/>
          <w:szCs w:val="24"/>
        </w:rPr>
        <w:t xml:space="preserve"> </w:t>
      </w:r>
      <w:proofErr w:type="spellStart"/>
      <w:r w:rsidRPr="0089030D">
        <w:rPr>
          <w:rFonts w:ascii="Times New Roman" w:hAnsi="Times New Roman" w:cs="Times New Roman"/>
          <w:sz w:val="24"/>
          <w:szCs w:val="24"/>
        </w:rPr>
        <w:t>Lav</w:t>
      </w:r>
      <w:proofErr w:type="spellEnd"/>
      <w:r w:rsidR="005D0ED8">
        <w:rPr>
          <w:rFonts w:ascii="Times New Roman" w:hAnsi="Times New Roman" w:cs="Times New Roman"/>
          <w:sz w:val="24"/>
          <w:szCs w:val="24"/>
        </w:rPr>
        <w:t>, I.J.</w:t>
      </w:r>
      <w:r w:rsidRPr="0089030D">
        <w:rPr>
          <w:rFonts w:ascii="Times New Roman" w:hAnsi="Times New Roman" w:cs="Times New Roman"/>
          <w:sz w:val="24"/>
          <w:szCs w:val="24"/>
        </w:rPr>
        <w:t xml:space="preserve"> and </w:t>
      </w:r>
      <w:proofErr w:type="spellStart"/>
      <w:r w:rsidRPr="0089030D">
        <w:rPr>
          <w:rFonts w:ascii="Times New Roman" w:hAnsi="Times New Roman" w:cs="Times New Roman"/>
          <w:sz w:val="24"/>
          <w:szCs w:val="24"/>
        </w:rPr>
        <w:t>Llobrera</w:t>
      </w:r>
      <w:proofErr w:type="spellEnd"/>
      <w:r w:rsidR="005D0ED8">
        <w:rPr>
          <w:rFonts w:ascii="Times New Roman" w:hAnsi="Times New Roman" w:cs="Times New Roman"/>
          <w:sz w:val="24"/>
          <w:szCs w:val="24"/>
        </w:rPr>
        <w:t>, J.</w:t>
      </w:r>
      <w:r w:rsidRPr="0089030D">
        <w:rPr>
          <w:rFonts w:ascii="Times New Roman" w:hAnsi="Times New Roman" w:cs="Times New Roman"/>
          <w:sz w:val="24"/>
          <w:szCs w:val="24"/>
        </w:rPr>
        <w:t xml:space="preserve"> (2003)</w:t>
      </w:r>
      <w:r w:rsidR="005D0ED8">
        <w:rPr>
          <w:rFonts w:ascii="Times New Roman" w:hAnsi="Times New Roman" w:cs="Times New Roman"/>
          <w:sz w:val="24"/>
          <w:szCs w:val="24"/>
        </w:rPr>
        <w:t>,</w:t>
      </w:r>
      <w:r w:rsidR="00735FD0">
        <w:rPr>
          <w:rFonts w:ascii="Times New Roman" w:hAnsi="Times New Roman" w:cs="Times New Roman"/>
          <w:sz w:val="24"/>
          <w:szCs w:val="24"/>
        </w:rPr>
        <w:t xml:space="preserve"> </w:t>
      </w:r>
      <w:r w:rsidR="005D0ED8">
        <w:rPr>
          <w:rFonts w:ascii="Times New Roman" w:hAnsi="Times New Roman" w:cs="Times New Roman"/>
          <w:sz w:val="24"/>
          <w:szCs w:val="24"/>
        </w:rPr>
        <w:t>“</w:t>
      </w:r>
      <w:r w:rsidRPr="005D0ED8">
        <w:rPr>
          <w:rFonts w:ascii="Times New Roman" w:hAnsi="Times New Roman" w:cs="Times New Roman"/>
          <w:sz w:val="24"/>
          <w:szCs w:val="24"/>
        </w:rPr>
        <w:t xml:space="preserve">States Can Retain Their Estate Taxes Even as </w:t>
      </w:r>
    </w:p>
    <w:p w:rsidR="00045535" w:rsidRDefault="00045535"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30F3D" w:rsidRPr="005D0ED8">
        <w:rPr>
          <w:rFonts w:ascii="Times New Roman" w:hAnsi="Times New Roman" w:cs="Times New Roman"/>
          <w:sz w:val="24"/>
          <w:szCs w:val="24"/>
        </w:rPr>
        <w:t>the</w:t>
      </w:r>
      <w:proofErr w:type="gramEnd"/>
      <w:r w:rsidR="00D30F3D" w:rsidRPr="005D0ED8">
        <w:rPr>
          <w:rFonts w:ascii="Times New Roman" w:hAnsi="Times New Roman" w:cs="Times New Roman"/>
          <w:sz w:val="24"/>
          <w:szCs w:val="24"/>
        </w:rPr>
        <w:t xml:space="preserve"> Federal Estate Tax is Phased Out</w:t>
      </w:r>
      <w:r w:rsidR="005D0ED8" w:rsidRPr="005D0ED8">
        <w:rPr>
          <w:rFonts w:ascii="Times New Roman" w:hAnsi="Times New Roman" w:cs="Times New Roman"/>
          <w:sz w:val="24"/>
          <w:szCs w:val="24"/>
        </w:rPr>
        <w:t>,”</w:t>
      </w:r>
      <w:r>
        <w:rPr>
          <w:rFonts w:ascii="Times New Roman" w:hAnsi="Times New Roman" w:cs="Times New Roman"/>
          <w:sz w:val="24"/>
          <w:szCs w:val="24"/>
        </w:rPr>
        <w:t xml:space="preserve"> </w:t>
      </w:r>
      <w:r w:rsidR="005D0ED8">
        <w:rPr>
          <w:rFonts w:ascii="Times New Roman" w:hAnsi="Times New Roman" w:cs="Times New Roman"/>
          <w:sz w:val="24"/>
          <w:szCs w:val="24"/>
        </w:rPr>
        <w:t>Technical Report,</w:t>
      </w:r>
      <w:r w:rsidR="00D30F3D" w:rsidRPr="0089030D">
        <w:rPr>
          <w:rFonts w:ascii="Times New Roman" w:hAnsi="Times New Roman" w:cs="Times New Roman"/>
          <w:sz w:val="24"/>
          <w:szCs w:val="24"/>
        </w:rPr>
        <w:t xml:space="preserve"> Center on Budget and Policy</w:t>
      </w:r>
    </w:p>
    <w:p w:rsidR="00D30F3D" w:rsidRDefault="00045535"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 xml:space="preserve"> </w:t>
      </w:r>
      <w:proofErr w:type="gramStart"/>
      <w:r w:rsidR="00D30F3D" w:rsidRPr="0089030D">
        <w:rPr>
          <w:rFonts w:ascii="Times New Roman" w:hAnsi="Times New Roman" w:cs="Times New Roman"/>
          <w:sz w:val="24"/>
          <w:szCs w:val="24"/>
        </w:rPr>
        <w:t>Prior</w:t>
      </w:r>
      <w:r w:rsidR="005D0ED8">
        <w:rPr>
          <w:rFonts w:ascii="Times New Roman" w:hAnsi="Times New Roman" w:cs="Times New Roman"/>
          <w:sz w:val="24"/>
          <w:szCs w:val="24"/>
        </w:rPr>
        <w:t>it</w:t>
      </w:r>
      <w:r w:rsidR="00D30F3D" w:rsidRPr="0089030D">
        <w:rPr>
          <w:rFonts w:ascii="Times New Roman" w:hAnsi="Times New Roman" w:cs="Times New Roman"/>
          <w:sz w:val="24"/>
          <w:szCs w:val="24"/>
        </w:rPr>
        <w:t>ies.</w:t>
      </w:r>
      <w:proofErr w:type="gramEnd"/>
      <w:r w:rsidR="00D30F3D" w:rsidRPr="0089030D">
        <w:rPr>
          <w:rFonts w:ascii="Times New Roman" w:hAnsi="Times New Roman" w:cs="Times New Roman"/>
          <w:sz w:val="24"/>
          <w:szCs w:val="24"/>
        </w:rPr>
        <w:t xml:space="preserve"> </w:t>
      </w:r>
    </w:p>
    <w:p w:rsidR="00351BB3" w:rsidRDefault="00351BB3" w:rsidP="00BE1967">
      <w:pPr>
        <w:autoSpaceDE w:val="0"/>
        <w:autoSpaceDN w:val="0"/>
        <w:adjustRightInd w:val="0"/>
        <w:spacing w:after="0"/>
        <w:rPr>
          <w:rFonts w:ascii="Times New Roman" w:hAnsi="Times New Roman" w:cs="Times New Roman"/>
          <w:sz w:val="24"/>
          <w:szCs w:val="24"/>
        </w:rPr>
      </w:pPr>
    </w:p>
    <w:p w:rsidR="00045535" w:rsidRDefault="00351BB3"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Meriwether, H</w:t>
      </w:r>
      <w:r w:rsidR="005D0ED8">
        <w:rPr>
          <w:rFonts w:ascii="Times New Roman" w:hAnsi="Times New Roman" w:cs="Times New Roman"/>
          <w:sz w:val="24"/>
          <w:szCs w:val="24"/>
        </w:rPr>
        <w:t>.</w:t>
      </w:r>
      <w:r>
        <w:rPr>
          <w:rFonts w:ascii="Times New Roman" w:hAnsi="Times New Roman" w:cs="Times New Roman"/>
          <w:sz w:val="24"/>
          <w:szCs w:val="24"/>
        </w:rPr>
        <w:t xml:space="preserve">, </w:t>
      </w:r>
      <w:r w:rsidR="005D0ED8">
        <w:rPr>
          <w:rFonts w:ascii="Times New Roman" w:hAnsi="Times New Roman" w:cs="Times New Roman"/>
          <w:sz w:val="24"/>
          <w:szCs w:val="24"/>
        </w:rPr>
        <w:t>Kelly, C., and Curry, R. (19</w:t>
      </w:r>
      <w:r>
        <w:rPr>
          <w:rFonts w:ascii="Times New Roman" w:hAnsi="Times New Roman" w:cs="Times New Roman"/>
          <w:sz w:val="24"/>
          <w:szCs w:val="24"/>
        </w:rPr>
        <w:t>89)</w:t>
      </w:r>
      <w:r w:rsidR="005D0ED8">
        <w:rPr>
          <w:rFonts w:ascii="Times New Roman" w:hAnsi="Times New Roman" w:cs="Times New Roman"/>
          <w:sz w:val="24"/>
          <w:szCs w:val="24"/>
        </w:rPr>
        <w:t>,</w:t>
      </w:r>
      <w:r>
        <w:rPr>
          <w:rFonts w:ascii="Times New Roman" w:hAnsi="Times New Roman" w:cs="Times New Roman"/>
          <w:sz w:val="24"/>
          <w:szCs w:val="24"/>
        </w:rPr>
        <w:t xml:space="preserve"> “Texas Utility Taxes: Revenue and </w:t>
      </w:r>
    </w:p>
    <w:p w:rsidR="00045535" w:rsidRDefault="00045535" w:rsidP="00BE1967">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ab/>
      </w:r>
      <w:r w:rsidR="00351BB3">
        <w:rPr>
          <w:rFonts w:ascii="Times New Roman" w:hAnsi="Times New Roman" w:cs="Times New Roman"/>
          <w:sz w:val="24"/>
          <w:szCs w:val="24"/>
        </w:rPr>
        <w:t>Regulation</w:t>
      </w:r>
      <w:r w:rsidR="005D0ED8">
        <w:rPr>
          <w:rFonts w:ascii="Times New Roman" w:hAnsi="Times New Roman" w:cs="Times New Roman"/>
          <w:sz w:val="24"/>
          <w:szCs w:val="24"/>
        </w:rPr>
        <w:t>,” i</w:t>
      </w:r>
      <w:r w:rsidR="00351BB3">
        <w:rPr>
          <w:rFonts w:ascii="Times New Roman" w:hAnsi="Times New Roman" w:cs="Times New Roman"/>
          <w:sz w:val="24"/>
          <w:szCs w:val="24"/>
        </w:rPr>
        <w:t xml:space="preserve">n </w:t>
      </w:r>
      <w:r w:rsidR="005D0ED8" w:rsidRPr="001066FB">
        <w:rPr>
          <w:rFonts w:ascii="Times New Roman" w:hAnsi="Times New Roman" w:cs="Times New Roman"/>
          <w:i/>
          <w:sz w:val="24"/>
          <w:szCs w:val="24"/>
        </w:rPr>
        <w:t xml:space="preserve">Rethinking Texas Taxes: Final Report of the Select Committee on Tax </w:t>
      </w:r>
    </w:p>
    <w:p w:rsidR="00351BB3" w:rsidRPr="00C2234C" w:rsidRDefault="00045535" w:rsidP="00BE1967">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5D0ED8" w:rsidRPr="001066FB">
        <w:rPr>
          <w:rFonts w:ascii="Times New Roman" w:hAnsi="Times New Roman" w:cs="Times New Roman"/>
          <w:i/>
          <w:sz w:val="24"/>
          <w:szCs w:val="24"/>
        </w:rPr>
        <w:t xml:space="preserve">Equity </w:t>
      </w:r>
      <w:r w:rsidR="005D0ED8" w:rsidRPr="005E547C">
        <w:rPr>
          <w:rFonts w:ascii="Times New Roman" w:hAnsi="Times New Roman" w:cs="Times New Roman"/>
          <w:sz w:val="24"/>
          <w:szCs w:val="24"/>
        </w:rPr>
        <w:t>(Vol. 2, Analysis of Tax System),</w:t>
      </w:r>
      <w:r w:rsidR="005D0ED8">
        <w:rPr>
          <w:rFonts w:ascii="Times New Roman" w:hAnsi="Times New Roman" w:cs="Times New Roman"/>
          <w:sz w:val="24"/>
          <w:szCs w:val="24"/>
        </w:rPr>
        <w:t xml:space="preserve"> ed. </w:t>
      </w:r>
      <w:r w:rsidR="00351BB3">
        <w:rPr>
          <w:rFonts w:ascii="Times New Roman" w:hAnsi="Times New Roman" w:cs="Times New Roman"/>
          <w:sz w:val="24"/>
          <w:szCs w:val="24"/>
        </w:rPr>
        <w:t>B</w:t>
      </w:r>
      <w:r w:rsidR="005D0ED8">
        <w:rPr>
          <w:rFonts w:ascii="Times New Roman" w:hAnsi="Times New Roman" w:cs="Times New Roman"/>
          <w:sz w:val="24"/>
          <w:szCs w:val="24"/>
        </w:rPr>
        <w:t>.</w:t>
      </w:r>
      <w:r w:rsidR="004970CC">
        <w:rPr>
          <w:rFonts w:ascii="Times New Roman" w:hAnsi="Times New Roman" w:cs="Times New Roman"/>
          <w:sz w:val="24"/>
          <w:szCs w:val="24"/>
        </w:rPr>
        <w:t xml:space="preserve">C. </w:t>
      </w:r>
      <w:r w:rsidR="00351BB3">
        <w:rPr>
          <w:rFonts w:ascii="Times New Roman" w:hAnsi="Times New Roman" w:cs="Times New Roman"/>
          <w:sz w:val="24"/>
          <w:szCs w:val="24"/>
        </w:rPr>
        <w:t>Hamilton</w:t>
      </w:r>
      <w:r w:rsidR="004970CC">
        <w:rPr>
          <w:rFonts w:ascii="Times New Roman" w:hAnsi="Times New Roman" w:cs="Times New Roman"/>
          <w:sz w:val="24"/>
          <w:szCs w:val="24"/>
        </w:rPr>
        <w:t>,</w:t>
      </w:r>
      <w:r>
        <w:rPr>
          <w:rFonts w:ascii="Times New Roman" w:hAnsi="Times New Roman" w:cs="Times New Roman"/>
          <w:sz w:val="24"/>
          <w:szCs w:val="24"/>
        </w:rPr>
        <w:t xml:space="preserve"> pp. </w:t>
      </w:r>
      <w:r w:rsidR="00C2234C" w:rsidRPr="00C2234C">
        <w:rPr>
          <w:rFonts w:ascii="Times New Roman" w:hAnsi="Times New Roman" w:cs="Times New Roman"/>
          <w:sz w:val="24"/>
          <w:szCs w:val="24"/>
        </w:rPr>
        <w:t>275-285.</w:t>
      </w:r>
    </w:p>
    <w:p w:rsidR="00D30F3D" w:rsidRDefault="00D30F3D" w:rsidP="00BE1967">
      <w:pPr>
        <w:adjustRightInd w:val="0"/>
        <w:spacing w:after="0"/>
        <w:rPr>
          <w:rFonts w:ascii="Times New Roman" w:hAnsi="Times New Roman" w:cs="Times New Roman"/>
          <w:sz w:val="24"/>
          <w:szCs w:val="24"/>
        </w:rPr>
      </w:pPr>
    </w:p>
    <w:p w:rsidR="003F4172" w:rsidRPr="003F4172" w:rsidRDefault="003F4172" w:rsidP="00BE1967">
      <w:pPr>
        <w:adjustRightInd w:val="0"/>
        <w:spacing w:after="0" w:line="240" w:lineRule="auto"/>
        <w:rPr>
          <w:rFonts w:ascii="Times New Roman" w:eastAsia="Times New Roman" w:hAnsi="Times New Roman" w:cs="Times New Roman"/>
          <w:sz w:val="24"/>
          <w:szCs w:val="24"/>
        </w:rPr>
      </w:pPr>
      <w:proofErr w:type="spellStart"/>
      <w:r w:rsidRPr="003F4172">
        <w:rPr>
          <w:rFonts w:ascii="Times New Roman" w:eastAsia="Times New Roman" w:hAnsi="Times New Roman" w:cs="Times New Roman"/>
          <w:bCs/>
          <w:sz w:val="24"/>
          <w:szCs w:val="24"/>
        </w:rPr>
        <w:t>Mikesell</w:t>
      </w:r>
      <w:proofErr w:type="spellEnd"/>
      <w:r>
        <w:rPr>
          <w:rFonts w:ascii="Times New Roman" w:eastAsia="Times New Roman" w:hAnsi="Times New Roman" w:cs="Times New Roman"/>
          <w:sz w:val="24"/>
          <w:szCs w:val="24"/>
        </w:rPr>
        <w:t>,</w:t>
      </w:r>
      <w:r w:rsidRPr="003F4172">
        <w:rPr>
          <w:rFonts w:ascii="Times New Roman" w:eastAsia="Times New Roman" w:hAnsi="Times New Roman" w:cs="Times New Roman"/>
          <w:sz w:val="24"/>
          <w:szCs w:val="24"/>
        </w:rPr>
        <w:t xml:space="preserve"> J</w:t>
      </w:r>
      <w:r w:rsidR="005D0ED8">
        <w:rPr>
          <w:rFonts w:ascii="Times New Roman" w:eastAsia="Times New Roman" w:hAnsi="Times New Roman" w:cs="Times New Roman"/>
          <w:sz w:val="24"/>
          <w:szCs w:val="24"/>
        </w:rPr>
        <w:t>.</w:t>
      </w:r>
      <w:r w:rsidRPr="003F4172">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w:t>
      </w:r>
      <w:r w:rsidRPr="003F4172">
        <w:rPr>
          <w:rFonts w:ascii="Times New Roman" w:eastAsia="Times New Roman" w:hAnsi="Times New Roman" w:cs="Times New Roman"/>
          <w:sz w:val="24"/>
          <w:szCs w:val="24"/>
        </w:rPr>
        <w:t>2012</w:t>
      </w:r>
      <w:r w:rsidR="005D0E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172">
        <w:rPr>
          <w:rFonts w:ascii="Times New Roman" w:eastAsia="Times New Roman" w:hAnsi="Times New Roman" w:cs="Times New Roman"/>
          <w:sz w:val="24"/>
          <w:szCs w:val="24"/>
        </w:rPr>
        <w:t>The Disappearing Retail Sales Tax</w:t>
      </w:r>
      <w:r w:rsidR="005D0E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172">
        <w:rPr>
          <w:rFonts w:ascii="Times New Roman" w:eastAsia="Times New Roman" w:hAnsi="Times New Roman" w:cs="Times New Roman"/>
          <w:i/>
          <w:sz w:val="24"/>
          <w:szCs w:val="24"/>
        </w:rPr>
        <w:t>State Tax Notes</w:t>
      </w:r>
      <w:r w:rsidR="005D0ED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63</w:t>
      </w:r>
      <w:r w:rsidR="005D0E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777-791.</w:t>
      </w:r>
    </w:p>
    <w:p w:rsidR="003F4172" w:rsidRPr="0089030D" w:rsidRDefault="003F4172" w:rsidP="00BE1967">
      <w:pPr>
        <w:adjustRightInd w:val="0"/>
        <w:spacing w:after="0"/>
        <w:rPr>
          <w:rFonts w:ascii="Times New Roman" w:hAnsi="Times New Roman" w:cs="Times New Roman"/>
          <w:sz w:val="24"/>
          <w:szCs w:val="24"/>
        </w:rPr>
      </w:pPr>
    </w:p>
    <w:p w:rsidR="00045535" w:rsidRDefault="00D30F3D" w:rsidP="00BE1967">
      <w:pPr>
        <w:pStyle w:val="Heading1"/>
        <w:adjustRightInd w:val="0"/>
        <w:spacing w:before="0" w:beforeAutospacing="0" w:after="0" w:afterAutospacing="0" w:line="276" w:lineRule="auto"/>
        <w:rPr>
          <w:rStyle w:val="entry-title"/>
          <w:b w:val="0"/>
          <w:sz w:val="24"/>
          <w:szCs w:val="24"/>
        </w:rPr>
      </w:pPr>
      <w:r w:rsidRPr="0089030D">
        <w:rPr>
          <w:rStyle w:val="entry-title"/>
          <w:b w:val="0"/>
          <w:sz w:val="24"/>
          <w:szCs w:val="24"/>
        </w:rPr>
        <w:t xml:space="preserve">Miller </w:t>
      </w:r>
      <w:r w:rsidR="001066FB">
        <w:rPr>
          <w:rStyle w:val="entry-title"/>
          <w:b w:val="0"/>
          <w:sz w:val="24"/>
          <w:szCs w:val="24"/>
        </w:rPr>
        <w:t>Center of Public Affairs (2010),</w:t>
      </w:r>
      <w:r w:rsidR="00045535">
        <w:rPr>
          <w:rStyle w:val="entry-title"/>
          <w:b w:val="0"/>
          <w:sz w:val="24"/>
          <w:szCs w:val="24"/>
        </w:rPr>
        <w:t xml:space="preserve"> </w:t>
      </w:r>
      <w:r w:rsidR="001066FB">
        <w:rPr>
          <w:rStyle w:val="entry-title"/>
          <w:b w:val="0"/>
          <w:sz w:val="24"/>
          <w:szCs w:val="24"/>
        </w:rPr>
        <w:t>“</w:t>
      </w:r>
      <w:r w:rsidRPr="001066FB">
        <w:rPr>
          <w:rStyle w:val="entry-title"/>
          <w:b w:val="0"/>
          <w:sz w:val="24"/>
          <w:szCs w:val="24"/>
        </w:rPr>
        <w:t xml:space="preserve">Well Within Reach: America’s New Transportation </w:t>
      </w:r>
    </w:p>
    <w:p w:rsidR="00D30F3D" w:rsidRDefault="00045535" w:rsidP="00BE1967">
      <w:pPr>
        <w:pStyle w:val="Heading1"/>
        <w:adjustRightInd w:val="0"/>
        <w:spacing w:before="0" w:beforeAutospacing="0" w:after="0" w:afterAutospacing="0" w:line="276" w:lineRule="auto"/>
        <w:rPr>
          <w:rStyle w:val="entry-title"/>
          <w:b w:val="0"/>
          <w:sz w:val="24"/>
          <w:szCs w:val="24"/>
        </w:rPr>
      </w:pPr>
      <w:r>
        <w:rPr>
          <w:rStyle w:val="entry-title"/>
          <w:b w:val="0"/>
          <w:sz w:val="24"/>
          <w:szCs w:val="24"/>
        </w:rPr>
        <w:tab/>
      </w:r>
      <w:proofErr w:type="gramStart"/>
      <w:r w:rsidR="00D30F3D" w:rsidRPr="001066FB">
        <w:rPr>
          <w:rStyle w:val="entry-title"/>
          <w:b w:val="0"/>
          <w:sz w:val="24"/>
          <w:szCs w:val="24"/>
        </w:rPr>
        <w:t>Agenda,</w:t>
      </w:r>
      <w:r w:rsidR="001066FB" w:rsidRPr="001066FB">
        <w:rPr>
          <w:rStyle w:val="entry-title"/>
          <w:b w:val="0"/>
          <w:sz w:val="24"/>
          <w:szCs w:val="24"/>
        </w:rPr>
        <w:t>”</w:t>
      </w:r>
      <w:r>
        <w:rPr>
          <w:rStyle w:val="entry-title"/>
          <w:b w:val="0"/>
          <w:sz w:val="24"/>
          <w:szCs w:val="24"/>
        </w:rPr>
        <w:t xml:space="preserve"> </w:t>
      </w:r>
      <w:r w:rsidR="001066FB">
        <w:rPr>
          <w:rStyle w:val="entry-title"/>
          <w:b w:val="0"/>
          <w:sz w:val="24"/>
          <w:szCs w:val="24"/>
        </w:rPr>
        <w:t xml:space="preserve">in </w:t>
      </w:r>
      <w:r w:rsidR="00D30F3D" w:rsidRPr="001066FB">
        <w:rPr>
          <w:rStyle w:val="entry-title"/>
          <w:b w:val="0"/>
          <w:sz w:val="24"/>
          <w:szCs w:val="24"/>
        </w:rPr>
        <w:t>David R. Goode National Transportation Policy Conference.</w:t>
      </w:r>
      <w:proofErr w:type="gramEnd"/>
    </w:p>
    <w:p w:rsidR="00AF406E" w:rsidRDefault="00AF406E" w:rsidP="00BE1967">
      <w:pPr>
        <w:adjustRightInd w:val="0"/>
        <w:spacing w:after="0"/>
        <w:rPr>
          <w:rFonts w:ascii="Times New Roman" w:hAnsi="Times New Roman" w:cs="Times New Roman"/>
          <w:sz w:val="24"/>
          <w:szCs w:val="24"/>
        </w:rPr>
      </w:pPr>
    </w:p>
    <w:p w:rsidR="00045535" w:rsidRDefault="00AF406E" w:rsidP="00BE1967">
      <w:pPr>
        <w:adjustRightInd w:val="0"/>
        <w:spacing w:after="0"/>
        <w:rPr>
          <w:rFonts w:ascii="Times New Roman" w:hAnsi="Times New Roman" w:cs="Times New Roman"/>
          <w:sz w:val="24"/>
          <w:szCs w:val="24"/>
        </w:rPr>
      </w:pPr>
      <w:proofErr w:type="spellStart"/>
      <w:r w:rsidRPr="00AF406E">
        <w:rPr>
          <w:rFonts w:ascii="Times New Roman" w:hAnsi="Times New Roman" w:cs="Times New Roman"/>
          <w:sz w:val="24"/>
          <w:szCs w:val="24"/>
        </w:rPr>
        <w:t>Neubig</w:t>
      </w:r>
      <w:proofErr w:type="spellEnd"/>
      <w:r w:rsidRPr="00AF406E">
        <w:rPr>
          <w:rFonts w:ascii="Times New Roman" w:hAnsi="Times New Roman" w:cs="Times New Roman"/>
          <w:sz w:val="24"/>
          <w:szCs w:val="24"/>
        </w:rPr>
        <w:t>, T</w:t>
      </w:r>
      <w:r w:rsidR="001066FB">
        <w:rPr>
          <w:rFonts w:ascii="Times New Roman" w:hAnsi="Times New Roman" w:cs="Times New Roman"/>
          <w:sz w:val="24"/>
          <w:szCs w:val="24"/>
        </w:rPr>
        <w:t xml:space="preserve">.S., </w:t>
      </w:r>
      <w:proofErr w:type="spellStart"/>
      <w:r w:rsidRPr="00AF406E">
        <w:rPr>
          <w:rFonts w:ascii="Times New Roman" w:hAnsi="Times New Roman" w:cs="Times New Roman"/>
          <w:sz w:val="24"/>
          <w:szCs w:val="24"/>
        </w:rPr>
        <w:t>Jaggi</w:t>
      </w:r>
      <w:proofErr w:type="spellEnd"/>
      <w:r w:rsidR="001066FB">
        <w:rPr>
          <w:rFonts w:ascii="Times New Roman" w:hAnsi="Times New Roman" w:cs="Times New Roman"/>
          <w:sz w:val="24"/>
          <w:szCs w:val="24"/>
        </w:rPr>
        <w:t xml:space="preserve">, G., and </w:t>
      </w:r>
      <w:r w:rsidRPr="00AF406E">
        <w:rPr>
          <w:rFonts w:ascii="Times New Roman" w:hAnsi="Times New Roman" w:cs="Times New Roman"/>
          <w:sz w:val="24"/>
          <w:szCs w:val="24"/>
        </w:rPr>
        <w:t>Messina</w:t>
      </w:r>
      <w:r w:rsidR="001066FB">
        <w:rPr>
          <w:rFonts w:ascii="Times New Roman" w:hAnsi="Times New Roman" w:cs="Times New Roman"/>
          <w:sz w:val="24"/>
          <w:szCs w:val="24"/>
        </w:rPr>
        <w:t>, K</w:t>
      </w:r>
      <w:r w:rsidRPr="00AF406E">
        <w:rPr>
          <w:rFonts w:ascii="Times New Roman" w:hAnsi="Times New Roman" w:cs="Times New Roman"/>
          <w:sz w:val="24"/>
          <w:szCs w:val="24"/>
        </w:rPr>
        <w:t xml:space="preserve">. </w:t>
      </w:r>
      <w:r w:rsidR="001066FB">
        <w:rPr>
          <w:rFonts w:ascii="Times New Roman" w:hAnsi="Times New Roman" w:cs="Times New Roman"/>
          <w:sz w:val="24"/>
          <w:szCs w:val="24"/>
        </w:rPr>
        <w:t>(</w:t>
      </w:r>
      <w:r w:rsidRPr="00AF406E">
        <w:rPr>
          <w:rFonts w:ascii="Times New Roman" w:hAnsi="Times New Roman" w:cs="Times New Roman"/>
          <w:sz w:val="24"/>
          <w:szCs w:val="24"/>
        </w:rPr>
        <w:t>2002</w:t>
      </w:r>
      <w:r w:rsidR="001066FB">
        <w:rPr>
          <w:rFonts w:ascii="Times New Roman" w:hAnsi="Times New Roman" w:cs="Times New Roman"/>
          <w:sz w:val="24"/>
          <w:szCs w:val="24"/>
        </w:rPr>
        <w:t>),</w:t>
      </w:r>
      <w:r w:rsidRPr="00AF406E">
        <w:rPr>
          <w:rFonts w:ascii="Times New Roman" w:hAnsi="Times New Roman" w:cs="Times New Roman"/>
          <w:sz w:val="24"/>
          <w:szCs w:val="24"/>
        </w:rPr>
        <w:t xml:space="preserve"> “Excessive Taxation of Life Insurance </w:t>
      </w:r>
    </w:p>
    <w:p w:rsidR="00AF406E" w:rsidRPr="00AF406E"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AF406E" w:rsidRPr="00AF406E">
        <w:rPr>
          <w:rFonts w:ascii="Times New Roman" w:hAnsi="Times New Roman" w:cs="Times New Roman"/>
          <w:sz w:val="24"/>
          <w:szCs w:val="24"/>
        </w:rPr>
        <w:t xml:space="preserve">Companies in the 50 States,” </w:t>
      </w:r>
      <w:r w:rsidR="00AF406E" w:rsidRPr="00AF406E">
        <w:rPr>
          <w:rFonts w:ascii="Times New Roman" w:hAnsi="Times New Roman" w:cs="Times New Roman"/>
          <w:i/>
          <w:sz w:val="24"/>
          <w:szCs w:val="24"/>
        </w:rPr>
        <w:t>State Tax Notes</w:t>
      </w:r>
      <w:r w:rsidR="001066FB">
        <w:rPr>
          <w:rFonts w:ascii="Times New Roman" w:hAnsi="Times New Roman" w:cs="Times New Roman"/>
          <w:i/>
          <w:sz w:val="24"/>
          <w:szCs w:val="24"/>
        </w:rPr>
        <w:t>,</w:t>
      </w:r>
      <w:r w:rsidR="00AF406E" w:rsidRPr="00AF406E">
        <w:rPr>
          <w:rFonts w:ascii="Times New Roman" w:hAnsi="Times New Roman" w:cs="Times New Roman"/>
          <w:sz w:val="24"/>
          <w:szCs w:val="24"/>
        </w:rPr>
        <w:t xml:space="preserve"> 25</w:t>
      </w:r>
      <w:r w:rsidR="001066FB">
        <w:rPr>
          <w:rFonts w:ascii="Times New Roman" w:hAnsi="Times New Roman" w:cs="Times New Roman"/>
          <w:sz w:val="24"/>
          <w:szCs w:val="24"/>
        </w:rPr>
        <w:t>,</w:t>
      </w:r>
      <w:r w:rsidR="00AF406E" w:rsidRPr="00AF406E">
        <w:rPr>
          <w:rFonts w:ascii="Times New Roman" w:hAnsi="Times New Roman" w:cs="Times New Roman"/>
          <w:sz w:val="24"/>
          <w:szCs w:val="24"/>
        </w:rPr>
        <w:t xml:space="preserve"> 513-524.</w:t>
      </w:r>
    </w:p>
    <w:p w:rsidR="00D30F3D" w:rsidRDefault="00D30F3D" w:rsidP="00BE1967">
      <w:pPr>
        <w:adjustRightInd w:val="0"/>
        <w:spacing w:after="0"/>
        <w:rPr>
          <w:rFonts w:ascii="Times New Roman" w:hAnsi="Times New Roman" w:cs="Times New Roman"/>
          <w:sz w:val="24"/>
          <w:szCs w:val="24"/>
        </w:rPr>
      </w:pPr>
    </w:p>
    <w:p w:rsidR="00D30F3D" w:rsidRPr="0089030D" w:rsidRDefault="00D30F3D" w:rsidP="00BE1967">
      <w:pPr>
        <w:adjustRightInd w:val="0"/>
        <w:spacing w:after="0"/>
        <w:rPr>
          <w:rFonts w:ascii="Times New Roman" w:hAnsi="Times New Roman" w:cs="Times New Roman"/>
          <w:sz w:val="24"/>
          <w:szCs w:val="24"/>
        </w:rPr>
      </w:pPr>
      <w:r w:rsidRPr="0089030D">
        <w:rPr>
          <w:rFonts w:ascii="Times New Roman" w:hAnsi="Times New Roman" w:cs="Times New Roman"/>
          <w:sz w:val="24"/>
          <w:szCs w:val="24"/>
        </w:rPr>
        <w:t>Oates, W</w:t>
      </w:r>
      <w:r w:rsidR="001066FB">
        <w:rPr>
          <w:rFonts w:ascii="Times New Roman" w:hAnsi="Times New Roman" w:cs="Times New Roman"/>
          <w:sz w:val="24"/>
          <w:szCs w:val="24"/>
        </w:rPr>
        <w:t>.</w:t>
      </w:r>
      <w:r w:rsidRPr="0089030D">
        <w:rPr>
          <w:rFonts w:ascii="Times New Roman" w:hAnsi="Times New Roman" w:cs="Times New Roman"/>
          <w:sz w:val="24"/>
          <w:szCs w:val="24"/>
        </w:rPr>
        <w:t xml:space="preserve">E. (1972). </w:t>
      </w:r>
      <w:proofErr w:type="gramStart"/>
      <w:r w:rsidRPr="001066FB">
        <w:rPr>
          <w:rFonts w:ascii="Times New Roman" w:hAnsi="Times New Roman" w:cs="Times New Roman"/>
          <w:i/>
          <w:sz w:val="24"/>
          <w:szCs w:val="24"/>
        </w:rPr>
        <w:t>Fiscal Federalism</w:t>
      </w:r>
      <w:r w:rsidRPr="0089030D">
        <w:rPr>
          <w:rFonts w:ascii="Times New Roman" w:hAnsi="Times New Roman" w:cs="Times New Roman"/>
          <w:sz w:val="24"/>
          <w:szCs w:val="24"/>
        </w:rPr>
        <w:t>.</w:t>
      </w:r>
      <w:proofErr w:type="gramEnd"/>
      <w:r w:rsidRPr="0089030D">
        <w:rPr>
          <w:rFonts w:ascii="Times New Roman" w:hAnsi="Times New Roman" w:cs="Times New Roman"/>
          <w:sz w:val="24"/>
          <w:szCs w:val="24"/>
        </w:rPr>
        <w:t xml:space="preserve"> New York: Harcourt Brace Jovanovich.</w:t>
      </w:r>
    </w:p>
    <w:p w:rsidR="00D30F3D" w:rsidRDefault="00D30F3D"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sz w:val="24"/>
          <w:szCs w:val="24"/>
        </w:rPr>
      </w:pPr>
      <w:r w:rsidRPr="0089030D">
        <w:rPr>
          <w:rFonts w:ascii="Times New Roman" w:hAnsi="Times New Roman" w:cs="Times New Roman"/>
          <w:sz w:val="24"/>
          <w:szCs w:val="24"/>
        </w:rPr>
        <w:t>Olin, R</w:t>
      </w:r>
      <w:r w:rsidR="001066FB">
        <w:rPr>
          <w:rFonts w:ascii="Times New Roman" w:hAnsi="Times New Roman" w:cs="Times New Roman"/>
          <w:sz w:val="24"/>
          <w:szCs w:val="24"/>
        </w:rPr>
        <w:t>.</w:t>
      </w:r>
      <w:r w:rsidRPr="0089030D">
        <w:rPr>
          <w:rFonts w:ascii="Times New Roman" w:hAnsi="Times New Roman" w:cs="Times New Roman"/>
          <w:sz w:val="24"/>
          <w:szCs w:val="24"/>
        </w:rPr>
        <w:t xml:space="preserve"> and Swain</w:t>
      </w:r>
      <w:r w:rsidR="001066FB">
        <w:rPr>
          <w:rFonts w:ascii="Times New Roman" w:hAnsi="Times New Roman" w:cs="Times New Roman"/>
          <w:sz w:val="24"/>
          <w:szCs w:val="24"/>
        </w:rPr>
        <w:t>, S</w:t>
      </w:r>
      <w:r w:rsidRPr="0089030D">
        <w:rPr>
          <w:rFonts w:ascii="Times New Roman" w:hAnsi="Times New Roman" w:cs="Times New Roman"/>
          <w:sz w:val="24"/>
          <w:szCs w:val="24"/>
        </w:rPr>
        <w:t>. (</w:t>
      </w:r>
      <w:r w:rsidR="001066FB">
        <w:rPr>
          <w:rFonts w:ascii="Times New Roman" w:hAnsi="Times New Roman" w:cs="Times New Roman"/>
          <w:sz w:val="24"/>
          <w:szCs w:val="24"/>
        </w:rPr>
        <w:t>2011), “</w:t>
      </w:r>
      <w:r w:rsidRPr="001066FB">
        <w:rPr>
          <w:rFonts w:ascii="Times New Roman" w:hAnsi="Times New Roman" w:cs="Times New Roman"/>
          <w:sz w:val="24"/>
          <w:szCs w:val="24"/>
        </w:rPr>
        <w:t>Individual Income Tax Provisions in the States</w:t>
      </w:r>
      <w:r w:rsidRPr="0089030D">
        <w:rPr>
          <w:rFonts w:ascii="Times New Roman" w:hAnsi="Times New Roman" w:cs="Times New Roman"/>
          <w:sz w:val="24"/>
          <w:szCs w:val="24"/>
        </w:rPr>
        <w:t>,</w:t>
      </w:r>
      <w:r w:rsidR="001066FB">
        <w:rPr>
          <w:rFonts w:ascii="Times New Roman" w:hAnsi="Times New Roman" w:cs="Times New Roman"/>
          <w:sz w:val="24"/>
          <w:szCs w:val="24"/>
        </w:rPr>
        <w:t>”</w:t>
      </w:r>
      <w:r w:rsidRPr="0089030D">
        <w:rPr>
          <w:rFonts w:ascii="Times New Roman" w:hAnsi="Times New Roman" w:cs="Times New Roman"/>
          <w:sz w:val="24"/>
          <w:szCs w:val="24"/>
        </w:rPr>
        <w:t xml:space="preserve"> Informational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30F3D" w:rsidRPr="0089030D">
        <w:rPr>
          <w:rFonts w:ascii="Times New Roman" w:hAnsi="Times New Roman" w:cs="Times New Roman"/>
          <w:sz w:val="24"/>
          <w:szCs w:val="24"/>
        </w:rPr>
        <w:t>Paper 4, Wisconsin Legislative Fiscal Bureau.</w:t>
      </w:r>
      <w:proofErr w:type="gramEnd"/>
      <w:r w:rsidR="00D30F3D" w:rsidRPr="0089030D">
        <w:rPr>
          <w:rFonts w:ascii="Times New Roman" w:hAnsi="Times New Roman" w:cs="Times New Roman"/>
          <w:sz w:val="24"/>
          <w:szCs w:val="24"/>
        </w:rPr>
        <w:t xml:space="preserve"> Available at </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t>[</w:t>
      </w:r>
      <w:r w:rsidR="00D30F3D" w:rsidRPr="0089030D">
        <w:rPr>
          <w:rFonts w:ascii="Times New Roman" w:hAnsi="Times New Roman" w:cs="Times New Roman"/>
          <w:sz w:val="24"/>
          <w:szCs w:val="24"/>
        </w:rPr>
        <w:t>htttp://legis.wisconsin.gov/lfb/publications/Informational-</w:t>
      </w:r>
    </w:p>
    <w:p w:rsidR="00045535"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Papers/Documents/2011/4_individual%20income%20tax%20provisions%</w:t>
      </w:r>
    </w:p>
    <w:p w:rsidR="00D30F3D" w:rsidRPr="0089030D" w:rsidRDefault="00045535"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20in%20the%20</w:t>
      </w:r>
      <w:r w:rsidR="001066FB">
        <w:rPr>
          <w:rFonts w:ascii="Times New Roman" w:hAnsi="Times New Roman" w:cs="Times New Roman"/>
          <w:sz w:val="24"/>
          <w:szCs w:val="24"/>
        </w:rPr>
        <w:t>states.pdf</w:t>
      </w:r>
      <w:r>
        <w:rPr>
          <w:rFonts w:ascii="Times New Roman" w:hAnsi="Times New Roman" w:cs="Times New Roman"/>
          <w:sz w:val="24"/>
          <w:szCs w:val="24"/>
        </w:rPr>
        <w:t>]</w:t>
      </w:r>
    </w:p>
    <w:p w:rsidR="00D30F3D" w:rsidRDefault="00D30F3D" w:rsidP="00BE1967">
      <w:pPr>
        <w:adjustRightInd w:val="0"/>
        <w:spacing w:after="0"/>
        <w:rPr>
          <w:rFonts w:ascii="Times New Roman" w:hAnsi="Times New Roman" w:cs="Times New Roman"/>
          <w:sz w:val="24"/>
          <w:szCs w:val="24"/>
        </w:rPr>
      </w:pPr>
    </w:p>
    <w:p w:rsidR="00045535" w:rsidRDefault="00D30F3D" w:rsidP="00BE1967">
      <w:pPr>
        <w:adjustRightInd w:val="0"/>
        <w:spacing w:after="0"/>
        <w:rPr>
          <w:rFonts w:ascii="Times New Roman" w:hAnsi="Times New Roman" w:cs="Times New Roman"/>
          <w:i/>
          <w:sz w:val="24"/>
          <w:szCs w:val="24"/>
        </w:rPr>
      </w:pPr>
      <w:proofErr w:type="spellStart"/>
      <w:r w:rsidRPr="0089030D">
        <w:rPr>
          <w:rFonts w:ascii="Times New Roman" w:hAnsi="Times New Roman" w:cs="Times New Roman"/>
          <w:sz w:val="24"/>
          <w:szCs w:val="24"/>
        </w:rPr>
        <w:t>Pauly</w:t>
      </w:r>
      <w:proofErr w:type="spellEnd"/>
      <w:r w:rsidRPr="0089030D">
        <w:rPr>
          <w:rFonts w:ascii="Times New Roman" w:hAnsi="Times New Roman" w:cs="Times New Roman"/>
          <w:sz w:val="24"/>
          <w:szCs w:val="24"/>
        </w:rPr>
        <w:t>, M</w:t>
      </w:r>
      <w:r w:rsidR="001066FB">
        <w:rPr>
          <w:rFonts w:ascii="Times New Roman" w:hAnsi="Times New Roman" w:cs="Times New Roman"/>
          <w:sz w:val="24"/>
          <w:szCs w:val="24"/>
        </w:rPr>
        <w:t>.</w:t>
      </w:r>
      <w:r w:rsidRPr="0089030D">
        <w:rPr>
          <w:rFonts w:ascii="Times New Roman" w:hAnsi="Times New Roman" w:cs="Times New Roman"/>
          <w:sz w:val="24"/>
          <w:szCs w:val="24"/>
        </w:rPr>
        <w:t>V. (1973)</w:t>
      </w:r>
      <w:r w:rsidR="001066FB">
        <w:rPr>
          <w:rFonts w:ascii="Times New Roman" w:hAnsi="Times New Roman" w:cs="Times New Roman"/>
          <w:sz w:val="24"/>
          <w:szCs w:val="24"/>
        </w:rPr>
        <w:t>,</w:t>
      </w:r>
      <w:r w:rsidRPr="0089030D">
        <w:rPr>
          <w:rFonts w:ascii="Times New Roman" w:hAnsi="Times New Roman" w:cs="Times New Roman"/>
          <w:sz w:val="24"/>
          <w:szCs w:val="24"/>
        </w:rPr>
        <w:t xml:space="preserve"> “Income Dist</w:t>
      </w:r>
      <w:r w:rsidR="001066FB">
        <w:rPr>
          <w:rFonts w:ascii="Times New Roman" w:hAnsi="Times New Roman" w:cs="Times New Roman"/>
          <w:sz w:val="24"/>
          <w:szCs w:val="24"/>
        </w:rPr>
        <w:t>ribution of a Local Public Good,</w:t>
      </w:r>
      <w:r w:rsidRPr="0089030D">
        <w:rPr>
          <w:rFonts w:ascii="Times New Roman" w:hAnsi="Times New Roman" w:cs="Times New Roman"/>
          <w:sz w:val="24"/>
          <w:szCs w:val="24"/>
        </w:rPr>
        <w:t xml:space="preserve">” </w:t>
      </w:r>
      <w:r w:rsidRPr="001066FB">
        <w:rPr>
          <w:rFonts w:ascii="Times New Roman" w:hAnsi="Times New Roman" w:cs="Times New Roman"/>
          <w:i/>
          <w:sz w:val="24"/>
          <w:szCs w:val="24"/>
        </w:rPr>
        <w:t xml:space="preserve">Journal of Public </w:t>
      </w:r>
    </w:p>
    <w:p w:rsidR="00D30F3D" w:rsidRDefault="00045535" w:rsidP="00BE1967">
      <w:pPr>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D30F3D" w:rsidRPr="001066FB">
        <w:rPr>
          <w:rFonts w:ascii="Times New Roman" w:hAnsi="Times New Roman" w:cs="Times New Roman"/>
          <w:i/>
          <w:sz w:val="24"/>
          <w:szCs w:val="24"/>
        </w:rPr>
        <w:t>Economics</w:t>
      </w:r>
      <w:r w:rsidR="001066FB">
        <w:rPr>
          <w:rFonts w:ascii="Times New Roman" w:hAnsi="Times New Roman" w:cs="Times New Roman"/>
          <w:sz w:val="24"/>
          <w:szCs w:val="24"/>
        </w:rPr>
        <w:t>,</w:t>
      </w:r>
      <w:r w:rsidR="00D30F3D" w:rsidRPr="0089030D">
        <w:rPr>
          <w:rFonts w:ascii="Times New Roman" w:hAnsi="Times New Roman" w:cs="Times New Roman"/>
          <w:sz w:val="24"/>
          <w:szCs w:val="24"/>
        </w:rPr>
        <w:t xml:space="preserve"> 2(1)</w:t>
      </w:r>
      <w:r w:rsidR="001066FB">
        <w:rPr>
          <w:rFonts w:ascii="Times New Roman" w:hAnsi="Times New Roman" w:cs="Times New Roman"/>
          <w:sz w:val="24"/>
          <w:szCs w:val="24"/>
        </w:rPr>
        <w:t>,</w:t>
      </w:r>
      <w:r w:rsidR="00D30F3D" w:rsidRPr="0089030D">
        <w:rPr>
          <w:rFonts w:ascii="Times New Roman" w:hAnsi="Times New Roman" w:cs="Times New Roman"/>
          <w:sz w:val="24"/>
          <w:szCs w:val="24"/>
        </w:rPr>
        <w:t xml:space="preserve"> 35-58.</w:t>
      </w:r>
    </w:p>
    <w:p w:rsidR="003A5F20" w:rsidRDefault="003A5F20" w:rsidP="00BE1967">
      <w:pPr>
        <w:adjustRightInd w:val="0"/>
        <w:spacing w:after="0"/>
        <w:rPr>
          <w:rFonts w:ascii="Times New Roman" w:hAnsi="Times New Roman" w:cs="Times New Roman"/>
          <w:sz w:val="24"/>
          <w:szCs w:val="24"/>
        </w:rPr>
      </w:pPr>
    </w:p>
    <w:p w:rsidR="00045535" w:rsidRDefault="003A5F20"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Pomp, R</w:t>
      </w:r>
      <w:r w:rsidR="001066FB">
        <w:rPr>
          <w:rFonts w:ascii="Times New Roman" w:hAnsi="Times New Roman" w:cs="Times New Roman"/>
          <w:sz w:val="24"/>
          <w:szCs w:val="24"/>
        </w:rPr>
        <w:t>.</w:t>
      </w:r>
      <w:r>
        <w:rPr>
          <w:rFonts w:ascii="Times New Roman" w:hAnsi="Times New Roman" w:cs="Times New Roman"/>
          <w:sz w:val="24"/>
          <w:szCs w:val="24"/>
        </w:rPr>
        <w:t xml:space="preserve"> (1998)</w:t>
      </w:r>
      <w:r w:rsidR="005E547C">
        <w:rPr>
          <w:rFonts w:ascii="Times New Roman" w:hAnsi="Times New Roman" w:cs="Times New Roman"/>
          <w:sz w:val="24"/>
          <w:szCs w:val="24"/>
        </w:rPr>
        <w:t>,</w:t>
      </w:r>
      <w:r>
        <w:rPr>
          <w:rFonts w:ascii="Times New Roman" w:hAnsi="Times New Roman" w:cs="Times New Roman"/>
          <w:sz w:val="24"/>
          <w:szCs w:val="24"/>
        </w:rPr>
        <w:t xml:space="preserve"> “The Future of the State Corporate Income Tax: Reflections (a</w:t>
      </w:r>
      <w:r w:rsidR="005E547C">
        <w:rPr>
          <w:rFonts w:ascii="Times New Roman" w:hAnsi="Times New Roman" w:cs="Times New Roman"/>
          <w:sz w:val="24"/>
          <w:szCs w:val="24"/>
        </w:rPr>
        <w:t xml:space="preserve">nd Confessions) </w:t>
      </w:r>
    </w:p>
    <w:p w:rsidR="00045535" w:rsidRDefault="00045535" w:rsidP="00BE1967">
      <w:pPr>
        <w:adjustRightInd w:val="0"/>
        <w:spacing w:after="0"/>
        <w:rPr>
          <w:rStyle w:val="reference-text"/>
          <w:rFonts w:ascii="Times New Roman" w:hAnsi="Times New Roman" w:cs="Times New Roman"/>
          <w:sz w:val="24"/>
          <w:szCs w:val="24"/>
        </w:rPr>
      </w:pPr>
      <w:r>
        <w:rPr>
          <w:rFonts w:ascii="Times New Roman" w:hAnsi="Times New Roman" w:cs="Times New Roman"/>
          <w:sz w:val="24"/>
          <w:szCs w:val="24"/>
        </w:rPr>
        <w:tab/>
      </w:r>
      <w:proofErr w:type="gramStart"/>
      <w:r w:rsidR="005E547C">
        <w:rPr>
          <w:rFonts w:ascii="Times New Roman" w:hAnsi="Times New Roman" w:cs="Times New Roman"/>
          <w:sz w:val="24"/>
          <w:szCs w:val="24"/>
        </w:rPr>
        <w:t>of</w:t>
      </w:r>
      <w:proofErr w:type="gramEnd"/>
      <w:r w:rsidR="005E547C">
        <w:rPr>
          <w:rFonts w:ascii="Times New Roman" w:hAnsi="Times New Roman" w:cs="Times New Roman"/>
          <w:sz w:val="24"/>
          <w:szCs w:val="24"/>
        </w:rPr>
        <w:t xml:space="preserve"> a Tax Lawyer,” i</w:t>
      </w:r>
      <w:r w:rsidR="003A5F20">
        <w:rPr>
          <w:rFonts w:ascii="Times New Roman" w:hAnsi="Times New Roman" w:cs="Times New Roman"/>
          <w:sz w:val="24"/>
          <w:szCs w:val="24"/>
        </w:rPr>
        <w:t>n</w:t>
      </w:r>
      <w:r w:rsidR="00C53E00">
        <w:rPr>
          <w:rFonts w:ascii="Times New Roman" w:hAnsi="Times New Roman" w:cs="Times New Roman"/>
          <w:sz w:val="24"/>
          <w:szCs w:val="24"/>
        </w:rPr>
        <w:t xml:space="preserve"> </w:t>
      </w:r>
      <w:r w:rsidR="005E547C" w:rsidRPr="005E547C">
        <w:rPr>
          <w:rStyle w:val="reference-text"/>
          <w:rFonts w:ascii="Times New Roman" w:hAnsi="Times New Roman" w:cs="Times New Roman"/>
          <w:i/>
          <w:sz w:val="24"/>
          <w:szCs w:val="24"/>
        </w:rPr>
        <w:t>The Future of State Taxation</w:t>
      </w:r>
      <w:r w:rsidR="005E547C">
        <w:rPr>
          <w:rStyle w:val="reference-text"/>
          <w:rFonts w:ascii="Times New Roman" w:hAnsi="Times New Roman" w:cs="Times New Roman"/>
          <w:i/>
          <w:sz w:val="24"/>
          <w:szCs w:val="24"/>
        </w:rPr>
        <w:t>,</w:t>
      </w:r>
      <w:r>
        <w:rPr>
          <w:rStyle w:val="reference-text"/>
          <w:rFonts w:ascii="Times New Roman" w:hAnsi="Times New Roman" w:cs="Times New Roman"/>
          <w:i/>
          <w:sz w:val="24"/>
          <w:szCs w:val="24"/>
        </w:rPr>
        <w:t xml:space="preserve"> </w:t>
      </w:r>
      <w:r w:rsidR="005E547C">
        <w:rPr>
          <w:rStyle w:val="reference-text"/>
          <w:rFonts w:ascii="Times New Roman" w:hAnsi="Times New Roman" w:cs="Times New Roman"/>
          <w:sz w:val="24"/>
          <w:szCs w:val="24"/>
        </w:rPr>
        <w:t>ed. D.</w:t>
      </w:r>
      <w:r w:rsidR="00C53E00">
        <w:rPr>
          <w:rStyle w:val="reference-text"/>
          <w:rFonts w:ascii="Times New Roman" w:hAnsi="Times New Roman" w:cs="Times New Roman"/>
          <w:sz w:val="24"/>
          <w:szCs w:val="24"/>
        </w:rPr>
        <w:t xml:space="preserve"> </w:t>
      </w:r>
      <w:proofErr w:type="spellStart"/>
      <w:r w:rsidR="003A5F20" w:rsidRPr="0089030D">
        <w:rPr>
          <w:rStyle w:val="reference-text"/>
          <w:rFonts w:ascii="Times New Roman" w:hAnsi="Times New Roman" w:cs="Times New Roman"/>
          <w:sz w:val="24"/>
          <w:szCs w:val="24"/>
        </w:rPr>
        <w:t>Brunori</w:t>
      </w:r>
      <w:proofErr w:type="spellEnd"/>
      <w:r w:rsidR="003A5F20" w:rsidRPr="0089030D">
        <w:rPr>
          <w:rStyle w:val="reference-text"/>
          <w:rFonts w:ascii="Times New Roman" w:hAnsi="Times New Roman" w:cs="Times New Roman"/>
          <w:sz w:val="24"/>
          <w:szCs w:val="24"/>
        </w:rPr>
        <w:t>, Washington,</w:t>
      </w:r>
      <w:r w:rsidR="005E547C">
        <w:rPr>
          <w:rStyle w:val="reference-text"/>
          <w:rFonts w:ascii="Times New Roman" w:hAnsi="Times New Roman" w:cs="Times New Roman"/>
          <w:sz w:val="24"/>
          <w:szCs w:val="24"/>
        </w:rPr>
        <w:t xml:space="preserve"> D</w:t>
      </w:r>
      <w:r>
        <w:rPr>
          <w:rStyle w:val="reference-text"/>
          <w:rFonts w:ascii="Times New Roman" w:hAnsi="Times New Roman" w:cs="Times New Roman"/>
          <w:sz w:val="24"/>
          <w:szCs w:val="24"/>
        </w:rPr>
        <w:t>.</w:t>
      </w:r>
      <w:r w:rsidR="005E547C">
        <w:rPr>
          <w:rStyle w:val="reference-text"/>
          <w:rFonts w:ascii="Times New Roman" w:hAnsi="Times New Roman" w:cs="Times New Roman"/>
          <w:sz w:val="24"/>
          <w:szCs w:val="24"/>
        </w:rPr>
        <w:t>C</w:t>
      </w:r>
      <w:r>
        <w:rPr>
          <w:rStyle w:val="reference-text"/>
          <w:rFonts w:ascii="Times New Roman" w:hAnsi="Times New Roman" w:cs="Times New Roman"/>
          <w:sz w:val="24"/>
          <w:szCs w:val="24"/>
        </w:rPr>
        <w:t>.</w:t>
      </w:r>
      <w:r w:rsidR="005E547C">
        <w:rPr>
          <w:rStyle w:val="reference-text"/>
          <w:rFonts w:ascii="Times New Roman" w:hAnsi="Times New Roman" w:cs="Times New Roman"/>
          <w:sz w:val="24"/>
          <w:szCs w:val="24"/>
        </w:rPr>
        <w:t xml:space="preserve">: </w:t>
      </w:r>
    </w:p>
    <w:p w:rsidR="003A5F20" w:rsidRPr="0089030D" w:rsidRDefault="00045535" w:rsidP="00BE1967">
      <w:pPr>
        <w:adjustRightInd w:val="0"/>
        <w:spacing w:after="0"/>
        <w:rPr>
          <w:rFonts w:ascii="Times New Roman" w:hAnsi="Times New Roman" w:cs="Times New Roman"/>
          <w:sz w:val="24"/>
          <w:szCs w:val="24"/>
        </w:rPr>
      </w:pPr>
      <w:r>
        <w:rPr>
          <w:rStyle w:val="reference-text"/>
          <w:rFonts w:ascii="Times New Roman" w:hAnsi="Times New Roman" w:cs="Times New Roman"/>
          <w:sz w:val="24"/>
          <w:szCs w:val="24"/>
        </w:rPr>
        <w:tab/>
      </w:r>
      <w:proofErr w:type="gramStart"/>
      <w:r w:rsidR="005E547C">
        <w:rPr>
          <w:rStyle w:val="reference-text"/>
          <w:rFonts w:ascii="Times New Roman" w:hAnsi="Times New Roman" w:cs="Times New Roman"/>
          <w:sz w:val="24"/>
          <w:szCs w:val="24"/>
        </w:rPr>
        <w:t>The Urban Institute Press</w:t>
      </w:r>
      <w:r w:rsidR="003A5F20">
        <w:rPr>
          <w:rFonts w:ascii="Times New Roman" w:hAnsi="Times New Roman" w:cs="Times New Roman"/>
          <w:sz w:val="24"/>
          <w:szCs w:val="24"/>
        </w:rPr>
        <w:t>.</w:t>
      </w:r>
      <w:proofErr w:type="gramEnd"/>
    </w:p>
    <w:p w:rsidR="00D30F3D" w:rsidRDefault="00D30F3D" w:rsidP="00BE1967">
      <w:pPr>
        <w:adjustRightInd w:val="0"/>
        <w:spacing w:after="0"/>
        <w:jc w:val="both"/>
        <w:rPr>
          <w:rFonts w:ascii="Times New Roman" w:hAnsi="Times New Roman" w:cs="Times New Roman"/>
          <w:sz w:val="24"/>
          <w:szCs w:val="24"/>
        </w:rPr>
      </w:pPr>
    </w:p>
    <w:p w:rsidR="00045535" w:rsidRDefault="009028EB" w:rsidP="00045535">
      <w:pPr>
        <w:adjustRightInd w:val="0"/>
        <w:spacing w:after="0"/>
        <w:rPr>
          <w:rStyle w:val="title-link-wrapper"/>
          <w:rFonts w:ascii="Times New Roman" w:hAnsi="Times New Roman" w:cs="Times New Roman"/>
          <w:sz w:val="24"/>
          <w:szCs w:val="24"/>
        </w:rPr>
      </w:pPr>
      <w:bookmarkStart w:id="3" w:name="Result_2"/>
      <w:r w:rsidRPr="009028EB">
        <w:rPr>
          <w:rStyle w:val="Strong"/>
          <w:rFonts w:ascii="Times New Roman" w:hAnsi="Times New Roman" w:cs="Times New Roman"/>
          <w:b w:val="0"/>
          <w:sz w:val="24"/>
          <w:szCs w:val="24"/>
        </w:rPr>
        <w:t>Ring</w:t>
      </w:r>
      <w:r w:rsidR="005E547C">
        <w:rPr>
          <w:rStyle w:val="Strong"/>
          <w:rFonts w:ascii="Times New Roman" w:hAnsi="Times New Roman" w:cs="Times New Roman"/>
          <w:b w:val="0"/>
          <w:sz w:val="24"/>
          <w:szCs w:val="24"/>
        </w:rPr>
        <w:t xml:space="preserve"> Jr.</w:t>
      </w:r>
      <w:r w:rsidRPr="009028EB">
        <w:rPr>
          <w:rStyle w:val="medium-font"/>
          <w:rFonts w:ascii="Times New Roman" w:hAnsi="Times New Roman" w:cs="Times New Roman"/>
          <w:b/>
          <w:sz w:val="24"/>
          <w:szCs w:val="24"/>
        </w:rPr>
        <w:t xml:space="preserve">, </w:t>
      </w:r>
      <w:r w:rsidRPr="009028EB">
        <w:rPr>
          <w:rStyle w:val="Strong"/>
          <w:rFonts w:ascii="Times New Roman" w:hAnsi="Times New Roman" w:cs="Times New Roman"/>
          <w:b w:val="0"/>
          <w:sz w:val="24"/>
          <w:szCs w:val="24"/>
        </w:rPr>
        <w:t>R</w:t>
      </w:r>
      <w:r w:rsidR="005E547C">
        <w:rPr>
          <w:rStyle w:val="Strong"/>
          <w:rFonts w:ascii="Times New Roman" w:hAnsi="Times New Roman" w:cs="Times New Roman"/>
          <w:b w:val="0"/>
          <w:sz w:val="24"/>
          <w:szCs w:val="24"/>
        </w:rPr>
        <w:t>.</w:t>
      </w:r>
      <w:r w:rsidR="005E547C">
        <w:rPr>
          <w:rStyle w:val="medium-font"/>
          <w:rFonts w:ascii="Times New Roman" w:hAnsi="Times New Roman" w:cs="Times New Roman"/>
          <w:sz w:val="24"/>
          <w:szCs w:val="24"/>
        </w:rPr>
        <w:t xml:space="preserve">J. (1999), </w:t>
      </w:r>
      <w:r>
        <w:rPr>
          <w:rStyle w:val="title-link-wrapper"/>
          <w:rFonts w:ascii="Times New Roman" w:hAnsi="Times New Roman" w:cs="Times New Roman"/>
          <w:sz w:val="24"/>
          <w:szCs w:val="24"/>
        </w:rPr>
        <w:t>“</w:t>
      </w:r>
      <w:r w:rsidRPr="009028EB">
        <w:rPr>
          <w:rStyle w:val="title-link-wrapper"/>
          <w:rFonts w:ascii="Times New Roman" w:hAnsi="Times New Roman" w:cs="Times New Roman"/>
          <w:sz w:val="24"/>
          <w:szCs w:val="24"/>
        </w:rPr>
        <w:t xml:space="preserve">Consumers' Share and Producers' Share of the General Sales </w:t>
      </w:r>
      <w:r w:rsidR="00045535">
        <w:rPr>
          <w:rStyle w:val="title-link-wrapper"/>
          <w:rFonts w:ascii="Times New Roman" w:hAnsi="Times New Roman" w:cs="Times New Roman"/>
          <w:sz w:val="24"/>
          <w:szCs w:val="24"/>
        </w:rPr>
        <w:t>T</w:t>
      </w:r>
      <w:r w:rsidRPr="009028EB">
        <w:rPr>
          <w:rStyle w:val="title-link-wrapper"/>
          <w:rFonts w:ascii="Times New Roman" w:hAnsi="Times New Roman" w:cs="Times New Roman"/>
          <w:sz w:val="24"/>
          <w:szCs w:val="24"/>
        </w:rPr>
        <w:t>ax</w:t>
      </w:r>
      <w:bookmarkEnd w:id="3"/>
      <w:r w:rsidR="005E547C">
        <w:rPr>
          <w:rStyle w:val="title-link-wrapper"/>
          <w:rFonts w:ascii="Times New Roman" w:hAnsi="Times New Roman" w:cs="Times New Roman"/>
          <w:sz w:val="24"/>
          <w:szCs w:val="24"/>
        </w:rPr>
        <w:t>,</w:t>
      </w:r>
      <w:r>
        <w:rPr>
          <w:rStyle w:val="title-link-wrapper"/>
          <w:rFonts w:ascii="Times New Roman" w:hAnsi="Times New Roman" w:cs="Times New Roman"/>
          <w:sz w:val="24"/>
          <w:szCs w:val="24"/>
        </w:rPr>
        <w:t>”</w:t>
      </w:r>
      <w:r w:rsidR="00045535">
        <w:rPr>
          <w:rStyle w:val="title-link-wrapper"/>
          <w:rFonts w:ascii="Times New Roman" w:hAnsi="Times New Roman" w:cs="Times New Roman"/>
          <w:sz w:val="24"/>
          <w:szCs w:val="24"/>
        </w:rPr>
        <w:t xml:space="preserve"> </w:t>
      </w:r>
    </w:p>
    <w:p w:rsidR="009028EB" w:rsidRPr="009028EB" w:rsidRDefault="00045535" w:rsidP="00045535">
      <w:pPr>
        <w:adjustRightInd w:val="0"/>
        <w:spacing w:after="0"/>
        <w:rPr>
          <w:rFonts w:ascii="Times New Roman" w:hAnsi="Times New Roman" w:cs="Times New Roman"/>
          <w:sz w:val="24"/>
          <w:szCs w:val="24"/>
        </w:rPr>
      </w:pPr>
      <w:r>
        <w:rPr>
          <w:rStyle w:val="title-link-wrapper"/>
          <w:rFonts w:ascii="Times New Roman" w:hAnsi="Times New Roman" w:cs="Times New Roman"/>
          <w:sz w:val="24"/>
          <w:szCs w:val="24"/>
        </w:rPr>
        <w:tab/>
      </w:r>
      <w:r w:rsidR="009028EB" w:rsidRPr="009028EB">
        <w:rPr>
          <w:rStyle w:val="medium-font"/>
          <w:rFonts w:ascii="Times New Roman" w:hAnsi="Times New Roman" w:cs="Times New Roman"/>
          <w:i/>
          <w:sz w:val="24"/>
          <w:szCs w:val="24"/>
        </w:rPr>
        <w:t>National Tax Journal</w:t>
      </w:r>
      <w:r w:rsidR="005E547C">
        <w:rPr>
          <w:rStyle w:val="medium-font"/>
          <w:rFonts w:ascii="Times New Roman" w:hAnsi="Times New Roman" w:cs="Times New Roman"/>
          <w:i/>
          <w:sz w:val="24"/>
          <w:szCs w:val="24"/>
        </w:rPr>
        <w:t>,</w:t>
      </w:r>
      <w:r w:rsidR="009028EB" w:rsidRPr="009028EB">
        <w:rPr>
          <w:rStyle w:val="medium-font"/>
          <w:rFonts w:ascii="Times New Roman" w:hAnsi="Times New Roman" w:cs="Times New Roman"/>
          <w:sz w:val="24"/>
          <w:szCs w:val="24"/>
        </w:rPr>
        <w:t xml:space="preserve"> 52(1)</w:t>
      </w:r>
      <w:r w:rsidR="005E547C">
        <w:rPr>
          <w:rStyle w:val="medium-font"/>
          <w:rFonts w:ascii="Times New Roman" w:hAnsi="Times New Roman" w:cs="Times New Roman"/>
          <w:sz w:val="24"/>
          <w:szCs w:val="24"/>
        </w:rPr>
        <w:t>,</w:t>
      </w:r>
      <w:r w:rsidR="009028EB" w:rsidRPr="009028EB">
        <w:rPr>
          <w:rStyle w:val="medium-font"/>
          <w:rFonts w:ascii="Times New Roman" w:hAnsi="Times New Roman" w:cs="Times New Roman"/>
          <w:sz w:val="24"/>
          <w:szCs w:val="24"/>
        </w:rPr>
        <w:t xml:space="preserve"> 79-90.</w:t>
      </w:r>
    </w:p>
    <w:p w:rsidR="009028EB" w:rsidRDefault="009028EB" w:rsidP="00BE1967">
      <w:pPr>
        <w:adjustRightInd w:val="0"/>
        <w:spacing w:after="0"/>
        <w:jc w:val="both"/>
        <w:rPr>
          <w:rFonts w:ascii="Times New Roman" w:hAnsi="Times New Roman" w:cs="Times New Roman"/>
          <w:sz w:val="24"/>
          <w:szCs w:val="24"/>
        </w:rPr>
      </w:pPr>
    </w:p>
    <w:p w:rsidR="00045535" w:rsidRDefault="00D30F3D" w:rsidP="00BE1967">
      <w:pPr>
        <w:adjustRightInd w:val="0"/>
        <w:spacing w:after="0"/>
        <w:jc w:val="both"/>
        <w:rPr>
          <w:rFonts w:ascii="Times New Roman" w:hAnsi="Times New Roman" w:cs="Times New Roman"/>
          <w:sz w:val="24"/>
          <w:szCs w:val="24"/>
        </w:rPr>
      </w:pPr>
      <w:proofErr w:type="spellStart"/>
      <w:r w:rsidRPr="0089030D">
        <w:rPr>
          <w:rFonts w:ascii="Times New Roman" w:hAnsi="Times New Roman" w:cs="Times New Roman"/>
          <w:sz w:val="24"/>
          <w:szCs w:val="24"/>
        </w:rPr>
        <w:lastRenderedPageBreak/>
        <w:t>Rufolo</w:t>
      </w:r>
      <w:proofErr w:type="spellEnd"/>
      <w:r w:rsidRPr="0089030D">
        <w:rPr>
          <w:rFonts w:ascii="Times New Roman" w:hAnsi="Times New Roman" w:cs="Times New Roman"/>
          <w:sz w:val="24"/>
          <w:szCs w:val="24"/>
        </w:rPr>
        <w:t>, A</w:t>
      </w:r>
      <w:r w:rsidR="005E547C">
        <w:rPr>
          <w:rFonts w:ascii="Times New Roman" w:hAnsi="Times New Roman" w:cs="Times New Roman"/>
          <w:sz w:val="24"/>
          <w:szCs w:val="24"/>
        </w:rPr>
        <w:t>.</w:t>
      </w:r>
      <w:r w:rsidRPr="0089030D">
        <w:rPr>
          <w:rFonts w:ascii="Times New Roman" w:hAnsi="Times New Roman" w:cs="Times New Roman"/>
          <w:sz w:val="24"/>
          <w:szCs w:val="24"/>
        </w:rPr>
        <w:t xml:space="preserve">M., and </w:t>
      </w:r>
      <w:proofErr w:type="spellStart"/>
      <w:r w:rsidRPr="0089030D">
        <w:rPr>
          <w:rFonts w:ascii="Times New Roman" w:hAnsi="Times New Roman" w:cs="Times New Roman"/>
          <w:sz w:val="24"/>
          <w:szCs w:val="24"/>
        </w:rPr>
        <w:t>Kimpel</w:t>
      </w:r>
      <w:proofErr w:type="spellEnd"/>
      <w:r w:rsidR="005E547C">
        <w:rPr>
          <w:rFonts w:ascii="Times New Roman" w:hAnsi="Times New Roman" w:cs="Times New Roman"/>
          <w:sz w:val="24"/>
          <w:szCs w:val="24"/>
        </w:rPr>
        <w:t>, T.J.</w:t>
      </w:r>
      <w:r w:rsidRPr="0089030D">
        <w:rPr>
          <w:rFonts w:ascii="Times New Roman" w:hAnsi="Times New Roman" w:cs="Times New Roman"/>
          <w:sz w:val="24"/>
          <w:szCs w:val="24"/>
        </w:rPr>
        <w:t xml:space="preserve"> (2008)</w:t>
      </w:r>
      <w:r w:rsidR="005E547C">
        <w:rPr>
          <w:rFonts w:ascii="Times New Roman" w:hAnsi="Times New Roman" w:cs="Times New Roman"/>
          <w:sz w:val="24"/>
          <w:szCs w:val="24"/>
        </w:rPr>
        <w:t>,</w:t>
      </w:r>
      <w:r w:rsidRPr="0089030D">
        <w:rPr>
          <w:rFonts w:ascii="Times New Roman" w:hAnsi="Times New Roman" w:cs="Times New Roman"/>
          <w:sz w:val="24"/>
          <w:szCs w:val="24"/>
        </w:rPr>
        <w:t xml:space="preserve"> “Responses to Oreg</w:t>
      </w:r>
      <w:r w:rsidR="005E547C">
        <w:rPr>
          <w:rFonts w:ascii="Times New Roman" w:hAnsi="Times New Roman" w:cs="Times New Roman"/>
          <w:sz w:val="24"/>
          <w:szCs w:val="24"/>
        </w:rPr>
        <w:t>on’s Experiment in Road Pricing,</w:t>
      </w:r>
      <w:r w:rsidRPr="0089030D">
        <w:rPr>
          <w:rFonts w:ascii="Times New Roman" w:hAnsi="Times New Roman" w:cs="Times New Roman"/>
          <w:sz w:val="24"/>
          <w:szCs w:val="24"/>
        </w:rPr>
        <w:t xml:space="preserve">” </w:t>
      </w:r>
    </w:p>
    <w:p w:rsidR="00045535" w:rsidRDefault="00045535" w:rsidP="00BE1967">
      <w:pPr>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i/>
          <w:sz w:val="24"/>
          <w:szCs w:val="24"/>
        </w:rPr>
        <w:t>Transportation Research Record: Journal of the Transportation Research Board</w:t>
      </w:r>
      <w:r w:rsidR="005E547C">
        <w:rPr>
          <w:rFonts w:ascii="Times New Roman" w:hAnsi="Times New Roman" w:cs="Times New Roman"/>
          <w:i/>
          <w:sz w:val="24"/>
          <w:szCs w:val="24"/>
        </w:rPr>
        <w:t>,</w:t>
      </w:r>
      <w:r w:rsidR="00D30F3D" w:rsidRPr="0089030D">
        <w:rPr>
          <w:rFonts w:ascii="Times New Roman" w:hAnsi="Times New Roman" w:cs="Times New Roman"/>
          <w:sz w:val="24"/>
          <w:szCs w:val="24"/>
        </w:rPr>
        <w:t xml:space="preserve">  </w:t>
      </w:r>
    </w:p>
    <w:p w:rsidR="00D30F3D" w:rsidRPr="0089030D" w:rsidRDefault="00045535" w:rsidP="00BE1967">
      <w:pPr>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2079</w:t>
      </w:r>
      <w:r w:rsidR="005E547C">
        <w:rPr>
          <w:rFonts w:ascii="Times New Roman" w:hAnsi="Times New Roman" w:cs="Times New Roman"/>
          <w:sz w:val="24"/>
          <w:szCs w:val="24"/>
        </w:rPr>
        <w:t xml:space="preserve">, </w:t>
      </w:r>
      <w:r w:rsidR="00D30F3D" w:rsidRPr="0089030D">
        <w:rPr>
          <w:rFonts w:ascii="Times New Roman" w:hAnsi="Times New Roman" w:cs="Times New Roman"/>
          <w:sz w:val="24"/>
          <w:szCs w:val="24"/>
        </w:rPr>
        <w:t>1-7.</w:t>
      </w:r>
    </w:p>
    <w:p w:rsidR="00D30F3D" w:rsidRDefault="00D30F3D" w:rsidP="00BE1967">
      <w:pPr>
        <w:adjustRightInd w:val="0"/>
        <w:spacing w:after="0"/>
        <w:rPr>
          <w:rStyle w:val="reference-text"/>
          <w:rFonts w:ascii="Times New Roman" w:hAnsi="Times New Roman" w:cs="Times New Roman"/>
          <w:sz w:val="24"/>
          <w:szCs w:val="24"/>
        </w:rPr>
      </w:pPr>
    </w:p>
    <w:p w:rsidR="00070812" w:rsidRDefault="00D30F3D" w:rsidP="00BE1967">
      <w:pPr>
        <w:adjustRightInd w:val="0"/>
        <w:spacing w:after="0"/>
        <w:rPr>
          <w:rStyle w:val="reference-text"/>
          <w:rFonts w:ascii="Times New Roman" w:hAnsi="Times New Roman" w:cs="Times New Roman"/>
          <w:i/>
          <w:iCs/>
          <w:sz w:val="24"/>
          <w:szCs w:val="24"/>
        </w:rPr>
      </w:pPr>
      <w:r w:rsidRPr="0089030D">
        <w:rPr>
          <w:rStyle w:val="reference-text"/>
          <w:rFonts w:ascii="Times New Roman" w:hAnsi="Times New Roman" w:cs="Times New Roman"/>
          <w:sz w:val="24"/>
          <w:szCs w:val="24"/>
        </w:rPr>
        <w:t>Seligman, E</w:t>
      </w:r>
      <w:r w:rsidR="005E547C">
        <w:rPr>
          <w:rStyle w:val="reference-text"/>
          <w:rFonts w:ascii="Times New Roman" w:hAnsi="Times New Roman" w:cs="Times New Roman"/>
          <w:sz w:val="24"/>
          <w:szCs w:val="24"/>
        </w:rPr>
        <w:t>.</w:t>
      </w:r>
      <w:r w:rsidRPr="0089030D">
        <w:rPr>
          <w:rStyle w:val="reference-text"/>
          <w:rFonts w:ascii="Times New Roman" w:hAnsi="Times New Roman" w:cs="Times New Roman"/>
          <w:sz w:val="24"/>
          <w:szCs w:val="24"/>
        </w:rPr>
        <w:t>R.A. (1914)</w:t>
      </w:r>
      <w:proofErr w:type="gramStart"/>
      <w:r w:rsidR="005E547C">
        <w:rPr>
          <w:rStyle w:val="reference-text"/>
          <w:rFonts w:ascii="Times New Roman" w:hAnsi="Times New Roman" w:cs="Times New Roman"/>
          <w:sz w:val="24"/>
          <w:szCs w:val="24"/>
        </w:rPr>
        <w:t>,</w:t>
      </w:r>
      <w:r w:rsidRPr="0089030D">
        <w:rPr>
          <w:rStyle w:val="reference-text"/>
          <w:rFonts w:ascii="Times New Roman" w:hAnsi="Times New Roman" w:cs="Times New Roman"/>
          <w:i/>
          <w:iCs/>
          <w:sz w:val="24"/>
          <w:szCs w:val="24"/>
        </w:rPr>
        <w:t>The</w:t>
      </w:r>
      <w:proofErr w:type="gramEnd"/>
      <w:r w:rsidRPr="0089030D">
        <w:rPr>
          <w:rStyle w:val="reference-text"/>
          <w:rFonts w:ascii="Times New Roman" w:hAnsi="Times New Roman" w:cs="Times New Roman"/>
          <w:i/>
          <w:iCs/>
          <w:sz w:val="24"/>
          <w:szCs w:val="24"/>
        </w:rPr>
        <w:t xml:space="preserve"> Income Tax: A Study of the History, Theory, and Practice of </w:t>
      </w:r>
    </w:p>
    <w:p w:rsidR="00D30F3D" w:rsidRPr="0089030D" w:rsidRDefault="00070812" w:rsidP="00BE1967">
      <w:pPr>
        <w:adjustRightInd w:val="0"/>
        <w:spacing w:after="0"/>
        <w:rPr>
          <w:rStyle w:val="reference-text"/>
          <w:rFonts w:ascii="Times New Roman" w:hAnsi="Times New Roman" w:cs="Times New Roman"/>
          <w:sz w:val="24"/>
          <w:szCs w:val="24"/>
        </w:rPr>
      </w:pPr>
      <w:r>
        <w:rPr>
          <w:rStyle w:val="reference-text"/>
          <w:rFonts w:ascii="Times New Roman" w:hAnsi="Times New Roman" w:cs="Times New Roman"/>
          <w:i/>
          <w:iCs/>
          <w:sz w:val="24"/>
          <w:szCs w:val="24"/>
        </w:rPr>
        <w:tab/>
      </w:r>
      <w:r w:rsidR="00D30F3D" w:rsidRPr="0089030D">
        <w:rPr>
          <w:rStyle w:val="reference-text"/>
          <w:rFonts w:ascii="Times New Roman" w:hAnsi="Times New Roman" w:cs="Times New Roman"/>
          <w:i/>
          <w:iCs/>
          <w:sz w:val="24"/>
          <w:szCs w:val="24"/>
        </w:rPr>
        <w:t>Income Taxation at Home and Abroad</w:t>
      </w:r>
      <w:r>
        <w:rPr>
          <w:rStyle w:val="reference-text"/>
          <w:rFonts w:ascii="Times New Roman" w:hAnsi="Times New Roman" w:cs="Times New Roman"/>
          <w:i/>
          <w:iCs/>
          <w:sz w:val="24"/>
          <w:szCs w:val="24"/>
        </w:rPr>
        <w:t xml:space="preserve"> </w:t>
      </w:r>
      <w:r w:rsidR="005E547C" w:rsidRPr="005E547C">
        <w:rPr>
          <w:rStyle w:val="reference-text"/>
          <w:rFonts w:ascii="Times New Roman" w:hAnsi="Times New Roman" w:cs="Times New Roman"/>
          <w:iCs/>
          <w:sz w:val="24"/>
          <w:szCs w:val="24"/>
        </w:rPr>
        <w:t>(2</w:t>
      </w:r>
      <w:r w:rsidR="005E547C" w:rsidRPr="005E547C">
        <w:rPr>
          <w:rStyle w:val="reference-text"/>
          <w:rFonts w:ascii="Times New Roman" w:hAnsi="Times New Roman" w:cs="Times New Roman"/>
          <w:iCs/>
          <w:sz w:val="24"/>
          <w:szCs w:val="24"/>
          <w:vertAlign w:val="superscript"/>
        </w:rPr>
        <w:t>nd</w:t>
      </w:r>
      <w:r w:rsidR="005E547C" w:rsidRPr="005E547C">
        <w:rPr>
          <w:rStyle w:val="reference-text"/>
          <w:rFonts w:ascii="Times New Roman" w:hAnsi="Times New Roman" w:cs="Times New Roman"/>
          <w:iCs/>
          <w:sz w:val="24"/>
          <w:szCs w:val="24"/>
        </w:rPr>
        <w:t xml:space="preserve"> e</w:t>
      </w:r>
      <w:r w:rsidR="00D30F3D" w:rsidRPr="005E547C">
        <w:rPr>
          <w:rStyle w:val="reference-text"/>
          <w:rFonts w:ascii="Times New Roman" w:hAnsi="Times New Roman" w:cs="Times New Roman"/>
          <w:sz w:val="24"/>
          <w:szCs w:val="24"/>
        </w:rPr>
        <w:t>dition</w:t>
      </w:r>
      <w:r w:rsidR="005E547C">
        <w:rPr>
          <w:rStyle w:val="reference-text"/>
          <w:rFonts w:ascii="Times New Roman" w:hAnsi="Times New Roman" w:cs="Times New Roman"/>
          <w:sz w:val="24"/>
          <w:szCs w:val="24"/>
        </w:rPr>
        <w:t>),</w:t>
      </w:r>
      <w:r w:rsidR="00D30F3D" w:rsidRPr="0089030D">
        <w:rPr>
          <w:rStyle w:val="reference-text"/>
          <w:rFonts w:ascii="Times New Roman" w:hAnsi="Times New Roman" w:cs="Times New Roman"/>
          <w:sz w:val="24"/>
          <w:szCs w:val="24"/>
        </w:rPr>
        <w:t xml:space="preserve"> New York: The Macmillan </w:t>
      </w:r>
      <w:r>
        <w:rPr>
          <w:rStyle w:val="reference-text"/>
          <w:rFonts w:ascii="Times New Roman" w:hAnsi="Times New Roman" w:cs="Times New Roman"/>
          <w:sz w:val="24"/>
          <w:szCs w:val="24"/>
        </w:rPr>
        <w:t>Co.</w:t>
      </w:r>
    </w:p>
    <w:p w:rsidR="00D30F3D" w:rsidRDefault="00D30F3D"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color w:val="000000"/>
          <w:sz w:val="24"/>
          <w:szCs w:val="24"/>
        </w:rPr>
      </w:pPr>
    </w:p>
    <w:p w:rsidR="00070812" w:rsidRDefault="00D30F3D"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color w:val="000000"/>
          <w:sz w:val="24"/>
          <w:szCs w:val="24"/>
        </w:rPr>
      </w:pPr>
      <w:r w:rsidRPr="0089030D">
        <w:rPr>
          <w:rFonts w:ascii="Times New Roman" w:hAnsi="Times New Roman" w:cs="Times New Roman"/>
          <w:color w:val="000000"/>
          <w:sz w:val="24"/>
          <w:szCs w:val="24"/>
        </w:rPr>
        <w:t>Sjoquist, D</w:t>
      </w:r>
      <w:r w:rsidR="005E547C">
        <w:rPr>
          <w:rFonts w:ascii="Times New Roman" w:hAnsi="Times New Roman" w:cs="Times New Roman"/>
          <w:color w:val="000000"/>
          <w:sz w:val="24"/>
          <w:szCs w:val="24"/>
        </w:rPr>
        <w:t>.L. (2010),</w:t>
      </w:r>
      <w:r w:rsidRPr="0089030D">
        <w:rPr>
          <w:rFonts w:ascii="Times New Roman" w:hAnsi="Times New Roman" w:cs="Times New Roman"/>
          <w:color w:val="000000"/>
          <w:sz w:val="24"/>
          <w:szCs w:val="24"/>
        </w:rPr>
        <w:t xml:space="preserve"> “A Comparison of the Fiscal Structure of Sta</w:t>
      </w:r>
      <w:r w:rsidR="00070812">
        <w:rPr>
          <w:rFonts w:ascii="Times New Roman" w:hAnsi="Times New Roman" w:cs="Times New Roman"/>
          <w:color w:val="000000"/>
          <w:sz w:val="24"/>
          <w:szCs w:val="24"/>
        </w:rPr>
        <w:t>tes with and w</w:t>
      </w:r>
      <w:r w:rsidRPr="0089030D">
        <w:rPr>
          <w:rFonts w:ascii="Times New Roman" w:hAnsi="Times New Roman" w:cs="Times New Roman"/>
          <w:color w:val="000000"/>
          <w:sz w:val="24"/>
          <w:szCs w:val="24"/>
        </w:rPr>
        <w:t xml:space="preserve">ithout an </w:t>
      </w:r>
    </w:p>
    <w:p w:rsidR="00070812" w:rsidRDefault="00070812"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sidR="00D30F3D" w:rsidRPr="0089030D">
        <w:rPr>
          <w:rFonts w:ascii="Times New Roman" w:hAnsi="Times New Roman" w:cs="Times New Roman"/>
          <w:color w:val="000000"/>
          <w:sz w:val="24"/>
          <w:szCs w:val="24"/>
        </w:rPr>
        <w:t xml:space="preserve">Income Tax,” in </w:t>
      </w:r>
      <w:r w:rsidR="005E547C" w:rsidRPr="0089030D">
        <w:rPr>
          <w:rFonts w:ascii="Times New Roman" w:hAnsi="Times New Roman" w:cs="Times New Roman"/>
          <w:i/>
          <w:sz w:val="24"/>
          <w:szCs w:val="24"/>
        </w:rPr>
        <w:t>State and Local Fiscal Policy “Out of the Box”</w:t>
      </w:r>
      <w:r w:rsidR="005E547C" w:rsidRPr="0089030D">
        <w:rPr>
          <w:rFonts w:ascii="Times New Roman" w:hAnsi="Times New Roman" w:cs="Times New Roman"/>
          <w:sz w:val="24"/>
          <w:szCs w:val="24"/>
        </w:rPr>
        <w:t xml:space="preserve">, </w:t>
      </w:r>
      <w:r w:rsidR="005E547C">
        <w:rPr>
          <w:rFonts w:ascii="Times New Roman" w:hAnsi="Times New Roman" w:cs="Times New Roman"/>
          <w:sz w:val="24"/>
          <w:szCs w:val="24"/>
        </w:rPr>
        <w:t xml:space="preserve">ed. </w:t>
      </w:r>
      <w:r w:rsidR="00D30F3D" w:rsidRPr="0089030D">
        <w:rPr>
          <w:rFonts w:ascii="Times New Roman" w:hAnsi="Times New Roman" w:cs="Times New Roman"/>
          <w:sz w:val="24"/>
          <w:szCs w:val="24"/>
        </w:rPr>
        <w:t xml:space="preserve">Sally Wallace, </w:t>
      </w:r>
    </w:p>
    <w:p w:rsidR="00D30F3D" w:rsidRPr="0089030D" w:rsidRDefault="00070812"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sz w:val="24"/>
          <w:szCs w:val="24"/>
        </w:rPr>
      </w:pPr>
      <w:r>
        <w:rPr>
          <w:rFonts w:ascii="Times New Roman" w:hAnsi="Times New Roman" w:cs="Times New Roman"/>
          <w:sz w:val="24"/>
          <w:szCs w:val="24"/>
        </w:rPr>
        <w:tab/>
      </w:r>
      <w:r w:rsidR="00D30F3D" w:rsidRPr="0089030D">
        <w:rPr>
          <w:rFonts w:ascii="Times New Roman" w:hAnsi="Times New Roman" w:cs="Times New Roman"/>
          <w:sz w:val="24"/>
          <w:szCs w:val="24"/>
        </w:rPr>
        <w:t>Northampton, MA: Edward Elgar</w:t>
      </w:r>
      <w:r>
        <w:rPr>
          <w:rFonts w:ascii="Times New Roman" w:hAnsi="Times New Roman" w:cs="Times New Roman"/>
          <w:sz w:val="24"/>
          <w:szCs w:val="24"/>
        </w:rPr>
        <w:t>, pp</w:t>
      </w:r>
      <w:r w:rsidRPr="00C53E00">
        <w:rPr>
          <w:rFonts w:ascii="Times New Roman" w:hAnsi="Times New Roman" w:cs="Times New Roman"/>
          <w:sz w:val="24"/>
          <w:szCs w:val="24"/>
        </w:rPr>
        <w:t xml:space="preserve">. </w:t>
      </w:r>
      <w:r w:rsidR="00C53E00" w:rsidRPr="00C53E00">
        <w:rPr>
          <w:rFonts w:ascii="Times New Roman" w:hAnsi="Times New Roman" w:cs="Times New Roman"/>
          <w:sz w:val="24"/>
          <w:szCs w:val="24"/>
        </w:rPr>
        <w:t>67-97</w:t>
      </w:r>
      <w:r w:rsidR="00D30F3D" w:rsidRPr="00C53E00">
        <w:rPr>
          <w:rFonts w:ascii="Times New Roman" w:hAnsi="Times New Roman" w:cs="Times New Roman"/>
          <w:sz w:val="24"/>
          <w:szCs w:val="24"/>
        </w:rPr>
        <w:t>.</w:t>
      </w:r>
    </w:p>
    <w:p w:rsidR="00D30F3D" w:rsidRDefault="00D30F3D" w:rsidP="00BE1967">
      <w:pPr>
        <w:adjustRightInd w:val="0"/>
        <w:spacing w:after="0"/>
        <w:rPr>
          <w:rFonts w:ascii="Times New Roman" w:hAnsi="Times New Roman" w:cs="Times New Roman"/>
          <w:sz w:val="24"/>
          <w:szCs w:val="24"/>
          <w:lang w:val="en-CA"/>
        </w:rPr>
      </w:pPr>
    </w:p>
    <w:p w:rsidR="00070812" w:rsidRDefault="00D30F3D" w:rsidP="00BE1967">
      <w:pPr>
        <w:adjustRightInd w:val="0"/>
        <w:spacing w:after="0"/>
        <w:rPr>
          <w:rFonts w:ascii="Times New Roman" w:hAnsi="Times New Roman" w:cs="Times New Roman"/>
          <w:sz w:val="24"/>
          <w:szCs w:val="24"/>
        </w:rPr>
      </w:pPr>
      <w:r w:rsidRPr="0089030D">
        <w:rPr>
          <w:rFonts w:ascii="Times New Roman" w:hAnsi="Times New Roman" w:cs="Times New Roman"/>
          <w:sz w:val="24"/>
          <w:szCs w:val="24"/>
          <w:lang w:val="en-CA"/>
        </w:rPr>
        <w:t>Sjoquist, D</w:t>
      </w:r>
      <w:r w:rsidR="005E547C">
        <w:rPr>
          <w:rFonts w:ascii="Times New Roman" w:hAnsi="Times New Roman" w:cs="Times New Roman"/>
          <w:sz w:val="24"/>
          <w:szCs w:val="24"/>
          <w:lang w:val="en-CA"/>
        </w:rPr>
        <w:t>.</w:t>
      </w:r>
      <w:r w:rsidRPr="0089030D">
        <w:rPr>
          <w:rFonts w:ascii="Times New Roman" w:hAnsi="Times New Roman" w:cs="Times New Roman"/>
          <w:sz w:val="24"/>
          <w:szCs w:val="24"/>
          <w:lang w:val="en-CA"/>
        </w:rPr>
        <w:t>L.,</w:t>
      </w:r>
      <w:r w:rsidRPr="0089030D">
        <w:rPr>
          <w:rFonts w:ascii="Times New Roman" w:hAnsi="Times New Roman" w:cs="Times New Roman"/>
          <w:sz w:val="24"/>
          <w:szCs w:val="24"/>
        </w:rPr>
        <w:t xml:space="preserve"> Stephenson</w:t>
      </w:r>
      <w:r w:rsidR="005E547C">
        <w:rPr>
          <w:rFonts w:ascii="Times New Roman" w:hAnsi="Times New Roman" w:cs="Times New Roman"/>
          <w:sz w:val="24"/>
          <w:szCs w:val="24"/>
        </w:rPr>
        <w:t>, A.</w:t>
      </w:r>
      <w:r w:rsidRPr="0089030D">
        <w:rPr>
          <w:rFonts w:ascii="Times New Roman" w:hAnsi="Times New Roman" w:cs="Times New Roman"/>
          <w:sz w:val="24"/>
          <w:szCs w:val="24"/>
        </w:rPr>
        <w:t>, and Wallace</w:t>
      </w:r>
      <w:r w:rsidR="005E547C">
        <w:rPr>
          <w:rFonts w:ascii="Times New Roman" w:hAnsi="Times New Roman" w:cs="Times New Roman"/>
          <w:sz w:val="24"/>
          <w:szCs w:val="24"/>
        </w:rPr>
        <w:t>, S.</w:t>
      </w:r>
      <w:r w:rsidRPr="0089030D">
        <w:rPr>
          <w:rFonts w:ascii="Times New Roman" w:hAnsi="Times New Roman" w:cs="Times New Roman"/>
          <w:sz w:val="24"/>
          <w:szCs w:val="24"/>
        </w:rPr>
        <w:t xml:space="preserve"> (2011)</w:t>
      </w:r>
      <w:r w:rsidR="005E547C">
        <w:rPr>
          <w:rFonts w:ascii="Times New Roman" w:hAnsi="Times New Roman" w:cs="Times New Roman"/>
          <w:sz w:val="24"/>
          <w:szCs w:val="24"/>
        </w:rPr>
        <w:t xml:space="preserve">, </w:t>
      </w:r>
      <w:r w:rsidR="00096A3F" w:rsidRPr="0089030D">
        <w:rPr>
          <w:rFonts w:ascii="Times New Roman" w:hAnsi="Times New Roman" w:cs="Times New Roman"/>
          <w:sz w:val="24"/>
          <w:szCs w:val="24"/>
          <w:lang w:val="en-CA"/>
        </w:rPr>
        <w:fldChar w:fldCharType="begin"/>
      </w:r>
      <w:r w:rsidRPr="0089030D">
        <w:rPr>
          <w:rFonts w:ascii="Times New Roman" w:hAnsi="Times New Roman" w:cs="Times New Roman"/>
          <w:sz w:val="24"/>
          <w:szCs w:val="24"/>
          <w:lang w:val="en-CA"/>
        </w:rPr>
        <w:instrText xml:space="preserve"> SEQ CHAPTER \h \r 1</w:instrText>
      </w:r>
      <w:r w:rsidR="00096A3F" w:rsidRPr="0089030D">
        <w:rPr>
          <w:rFonts w:ascii="Times New Roman" w:hAnsi="Times New Roman" w:cs="Times New Roman"/>
          <w:sz w:val="24"/>
          <w:szCs w:val="24"/>
          <w:lang w:val="en-CA"/>
        </w:rPr>
        <w:fldChar w:fldCharType="end"/>
      </w:r>
      <w:r w:rsidRPr="0089030D">
        <w:rPr>
          <w:rFonts w:ascii="Times New Roman" w:hAnsi="Times New Roman" w:cs="Times New Roman"/>
          <w:sz w:val="24"/>
          <w:szCs w:val="24"/>
        </w:rPr>
        <w:t xml:space="preserve">“The Changing Effect of Capital Gains </w:t>
      </w:r>
    </w:p>
    <w:p w:rsidR="00D30F3D" w:rsidRPr="0089030D" w:rsidRDefault="00070812"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30F3D" w:rsidRPr="0089030D">
        <w:rPr>
          <w:rFonts w:ascii="Times New Roman" w:hAnsi="Times New Roman" w:cs="Times New Roman"/>
          <w:sz w:val="24"/>
          <w:szCs w:val="24"/>
        </w:rPr>
        <w:t>on</w:t>
      </w:r>
      <w:proofErr w:type="gramEnd"/>
      <w:r w:rsidR="00D30F3D" w:rsidRPr="0089030D">
        <w:rPr>
          <w:rFonts w:ascii="Times New Roman" w:hAnsi="Times New Roman" w:cs="Times New Roman"/>
          <w:sz w:val="24"/>
          <w:szCs w:val="24"/>
        </w:rPr>
        <w:t xml:space="preserve"> State Budgets,” </w:t>
      </w:r>
      <w:r w:rsidR="00D30F3D" w:rsidRPr="0089030D">
        <w:rPr>
          <w:rFonts w:ascii="Times New Roman" w:hAnsi="Times New Roman" w:cs="Times New Roman"/>
          <w:i/>
          <w:sz w:val="24"/>
          <w:szCs w:val="24"/>
        </w:rPr>
        <w:t>Public Budgeting and Finance</w:t>
      </w:r>
      <w:r w:rsidR="005E547C">
        <w:rPr>
          <w:rFonts w:ascii="Times New Roman" w:hAnsi="Times New Roman" w:cs="Times New Roman"/>
          <w:i/>
          <w:sz w:val="24"/>
          <w:szCs w:val="24"/>
        </w:rPr>
        <w:t>,</w:t>
      </w:r>
      <w:r w:rsidR="00D30F3D" w:rsidRPr="0089030D">
        <w:rPr>
          <w:rFonts w:ascii="Times New Roman" w:hAnsi="Times New Roman" w:cs="Times New Roman"/>
          <w:sz w:val="24"/>
          <w:szCs w:val="24"/>
        </w:rPr>
        <w:t xml:space="preserve"> 31(4): 31-50.</w:t>
      </w:r>
    </w:p>
    <w:p w:rsidR="00D30F3D" w:rsidRDefault="00D30F3D" w:rsidP="00BE1967">
      <w:pPr>
        <w:autoSpaceDE w:val="0"/>
        <w:autoSpaceDN w:val="0"/>
        <w:adjustRightInd w:val="0"/>
        <w:spacing w:after="0"/>
        <w:rPr>
          <w:rFonts w:ascii="Times New Roman" w:hAnsi="Times New Roman" w:cs="Times New Roman"/>
          <w:sz w:val="24"/>
          <w:szCs w:val="24"/>
        </w:rPr>
      </w:pPr>
    </w:p>
    <w:p w:rsidR="00070812" w:rsidRDefault="00D30F3D" w:rsidP="00BE1967">
      <w:pPr>
        <w:autoSpaceDE w:val="0"/>
        <w:autoSpaceDN w:val="0"/>
        <w:adjustRightInd w:val="0"/>
        <w:spacing w:after="0"/>
        <w:rPr>
          <w:rFonts w:ascii="Times New Roman" w:eastAsia="Calibri" w:hAnsi="Times New Roman" w:cs="Times New Roman"/>
          <w:iCs/>
          <w:sz w:val="24"/>
          <w:szCs w:val="24"/>
        </w:rPr>
      </w:pPr>
      <w:r w:rsidRPr="0089030D">
        <w:rPr>
          <w:rFonts w:ascii="Times New Roman" w:hAnsi="Times New Roman" w:cs="Times New Roman"/>
          <w:sz w:val="24"/>
          <w:szCs w:val="24"/>
        </w:rPr>
        <w:t>Sjoquist, D</w:t>
      </w:r>
      <w:r w:rsidR="005E547C">
        <w:rPr>
          <w:rFonts w:ascii="Times New Roman" w:hAnsi="Times New Roman" w:cs="Times New Roman"/>
          <w:sz w:val="24"/>
          <w:szCs w:val="24"/>
        </w:rPr>
        <w:t>.</w:t>
      </w:r>
      <w:r w:rsidRPr="0089030D">
        <w:rPr>
          <w:rFonts w:ascii="Times New Roman" w:hAnsi="Times New Roman" w:cs="Times New Roman"/>
          <w:sz w:val="24"/>
          <w:szCs w:val="24"/>
        </w:rPr>
        <w:t>L., Ellen</w:t>
      </w:r>
      <w:r w:rsidR="005E547C">
        <w:rPr>
          <w:rFonts w:ascii="Times New Roman" w:hAnsi="Times New Roman" w:cs="Times New Roman"/>
          <w:sz w:val="24"/>
          <w:szCs w:val="24"/>
        </w:rPr>
        <w:t>, P.S.</w:t>
      </w:r>
      <w:r w:rsidRPr="0089030D">
        <w:rPr>
          <w:rFonts w:ascii="Times New Roman" w:hAnsi="Times New Roman" w:cs="Times New Roman"/>
          <w:sz w:val="24"/>
          <w:szCs w:val="24"/>
        </w:rPr>
        <w:t>,</w:t>
      </w:r>
      <w:r w:rsidR="00C53E00">
        <w:rPr>
          <w:rFonts w:ascii="Times New Roman" w:hAnsi="Times New Roman" w:cs="Times New Roman"/>
          <w:sz w:val="24"/>
          <w:szCs w:val="24"/>
        </w:rPr>
        <w:t xml:space="preserve"> </w:t>
      </w:r>
      <w:r w:rsidRPr="0089030D">
        <w:rPr>
          <w:rFonts w:ascii="Times New Roman" w:hAnsi="Times New Roman" w:cs="Times New Roman"/>
          <w:sz w:val="24"/>
          <w:szCs w:val="24"/>
        </w:rPr>
        <w:t>Laury</w:t>
      </w:r>
      <w:r w:rsidR="005E547C">
        <w:rPr>
          <w:rFonts w:ascii="Times New Roman" w:hAnsi="Times New Roman" w:cs="Times New Roman"/>
          <w:sz w:val="24"/>
          <w:szCs w:val="24"/>
        </w:rPr>
        <w:t>, S.</w:t>
      </w:r>
      <w:r w:rsidRPr="0089030D">
        <w:rPr>
          <w:rFonts w:ascii="Times New Roman" w:hAnsi="Times New Roman" w:cs="Times New Roman"/>
          <w:sz w:val="24"/>
          <w:szCs w:val="24"/>
        </w:rPr>
        <w:t>, Almada</w:t>
      </w:r>
      <w:r w:rsidR="005E547C">
        <w:rPr>
          <w:rFonts w:ascii="Times New Roman" w:hAnsi="Times New Roman" w:cs="Times New Roman"/>
          <w:sz w:val="24"/>
          <w:szCs w:val="24"/>
        </w:rPr>
        <w:t>, L.</w:t>
      </w:r>
      <w:r w:rsidRPr="0089030D">
        <w:rPr>
          <w:rFonts w:ascii="Times New Roman" w:hAnsi="Times New Roman" w:cs="Times New Roman"/>
          <w:sz w:val="24"/>
          <w:szCs w:val="24"/>
        </w:rPr>
        <w:t>, and Stoycheva</w:t>
      </w:r>
      <w:r w:rsidR="005E547C">
        <w:rPr>
          <w:rFonts w:ascii="Times New Roman" w:hAnsi="Times New Roman" w:cs="Times New Roman"/>
          <w:sz w:val="24"/>
          <w:szCs w:val="24"/>
        </w:rPr>
        <w:t>, R.</w:t>
      </w:r>
      <w:r w:rsidRPr="0089030D">
        <w:rPr>
          <w:rFonts w:ascii="Times New Roman" w:hAnsi="Times New Roman" w:cs="Times New Roman"/>
          <w:sz w:val="24"/>
          <w:szCs w:val="24"/>
        </w:rPr>
        <w:t xml:space="preserve"> (2011)</w:t>
      </w:r>
      <w:r w:rsidR="005E547C">
        <w:rPr>
          <w:rFonts w:ascii="Times New Roman" w:hAnsi="Times New Roman" w:cs="Times New Roman"/>
          <w:sz w:val="24"/>
          <w:szCs w:val="24"/>
        </w:rPr>
        <w:t>,</w:t>
      </w:r>
      <w:r w:rsidR="00070812">
        <w:rPr>
          <w:rFonts w:ascii="Times New Roman" w:hAnsi="Times New Roman" w:cs="Times New Roman"/>
          <w:sz w:val="24"/>
          <w:szCs w:val="24"/>
        </w:rPr>
        <w:t xml:space="preserve"> </w:t>
      </w:r>
      <w:r w:rsidR="005E547C" w:rsidRPr="005E547C">
        <w:rPr>
          <w:rFonts w:ascii="Times New Roman" w:hAnsi="Times New Roman" w:cs="Times New Roman"/>
          <w:sz w:val="24"/>
          <w:szCs w:val="24"/>
        </w:rPr>
        <w:t>“</w:t>
      </w:r>
      <w:r w:rsidRPr="005E547C">
        <w:rPr>
          <w:rFonts w:ascii="Times New Roman" w:eastAsia="Calibri" w:hAnsi="Times New Roman" w:cs="Times New Roman"/>
          <w:iCs/>
          <w:sz w:val="24"/>
          <w:szCs w:val="24"/>
        </w:rPr>
        <w:t xml:space="preserve">Implications of </w:t>
      </w:r>
    </w:p>
    <w:p w:rsidR="00070812" w:rsidRDefault="00070812"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D30F3D" w:rsidRPr="005E547C">
        <w:rPr>
          <w:rFonts w:ascii="Times New Roman" w:eastAsia="Calibri" w:hAnsi="Times New Roman" w:cs="Times New Roman"/>
          <w:iCs/>
          <w:sz w:val="24"/>
          <w:szCs w:val="24"/>
        </w:rPr>
        <w:t>Alternate Revenue Sources for Transportation Planning</w:t>
      </w:r>
      <w:r w:rsidR="005E547C">
        <w:rPr>
          <w:rFonts w:ascii="Times New Roman" w:eastAsia="Calibri" w:hAnsi="Times New Roman" w:cs="Times New Roman"/>
          <w:iCs/>
          <w:caps/>
          <w:sz w:val="24"/>
          <w:szCs w:val="24"/>
        </w:rPr>
        <w:t>,”</w:t>
      </w:r>
      <w:r>
        <w:rPr>
          <w:rFonts w:ascii="Times New Roman" w:eastAsia="Calibri" w:hAnsi="Times New Roman" w:cs="Times New Roman"/>
          <w:iCs/>
          <w:caps/>
          <w:sz w:val="24"/>
          <w:szCs w:val="24"/>
        </w:rPr>
        <w:t xml:space="preserve"> </w:t>
      </w:r>
      <w:r w:rsidR="00D30F3D" w:rsidRPr="0089030D">
        <w:rPr>
          <w:rFonts w:ascii="Times New Roman" w:hAnsi="Times New Roman" w:cs="Times New Roman"/>
          <w:sz w:val="24"/>
          <w:szCs w:val="24"/>
        </w:rPr>
        <w:t>Final Report</w:t>
      </w:r>
      <w:r>
        <w:rPr>
          <w:rFonts w:ascii="Times New Roman" w:hAnsi="Times New Roman" w:cs="Times New Roman"/>
          <w:sz w:val="24"/>
          <w:szCs w:val="24"/>
        </w:rPr>
        <w:t xml:space="preserve"> </w:t>
      </w:r>
      <w:r w:rsidR="00D30F3D" w:rsidRPr="0089030D">
        <w:rPr>
          <w:rFonts w:ascii="Times New Roman" w:eastAsia="Calibri" w:hAnsi="Times New Roman" w:cs="Times New Roman"/>
          <w:iCs/>
          <w:sz w:val="24"/>
          <w:szCs w:val="24"/>
        </w:rPr>
        <w:t xml:space="preserve">GDOT Research </w:t>
      </w:r>
    </w:p>
    <w:p w:rsidR="00D30F3D" w:rsidRDefault="00070812"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D30F3D" w:rsidRPr="0089030D">
        <w:rPr>
          <w:rFonts w:ascii="Times New Roman" w:eastAsia="Calibri" w:hAnsi="Times New Roman" w:cs="Times New Roman"/>
          <w:iCs/>
          <w:sz w:val="24"/>
          <w:szCs w:val="24"/>
        </w:rPr>
        <w:t xml:space="preserve">Project No. 10-15.  </w:t>
      </w:r>
    </w:p>
    <w:p w:rsidR="00344A1C" w:rsidRDefault="00344A1C" w:rsidP="00BE1967">
      <w:pPr>
        <w:autoSpaceDE w:val="0"/>
        <w:autoSpaceDN w:val="0"/>
        <w:adjustRightInd w:val="0"/>
        <w:spacing w:after="0"/>
        <w:rPr>
          <w:rFonts w:ascii="Times New Roman" w:eastAsia="Calibri" w:hAnsi="Times New Roman" w:cs="Times New Roman"/>
          <w:iCs/>
          <w:sz w:val="24"/>
          <w:szCs w:val="24"/>
        </w:rPr>
      </w:pPr>
    </w:p>
    <w:p w:rsidR="00070812" w:rsidRDefault="00344A1C"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Snell, R</w:t>
      </w:r>
      <w:r w:rsidR="005E547C">
        <w:rPr>
          <w:rFonts w:ascii="Times New Roman" w:eastAsia="Calibri" w:hAnsi="Times New Roman" w:cs="Times New Roman"/>
          <w:iCs/>
          <w:sz w:val="24"/>
          <w:szCs w:val="24"/>
        </w:rPr>
        <w:t>. (2011),</w:t>
      </w:r>
      <w:r>
        <w:rPr>
          <w:rFonts w:ascii="Times New Roman" w:eastAsia="Calibri" w:hAnsi="Times New Roman" w:cs="Times New Roman"/>
          <w:iCs/>
          <w:sz w:val="24"/>
          <w:szCs w:val="24"/>
        </w:rPr>
        <w:t xml:space="preserve"> “State Personal Income Taxes on Pensions and R</w:t>
      </w:r>
      <w:r w:rsidR="005E547C">
        <w:rPr>
          <w:rFonts w:ascii="Times New Roman" w:eastAsia="Calibri" w:hAnsi="Times New Roman" w:cs="Times New Roman"/>
          <w:iCs/>
          <w:sz w:val="24"/>
          <w:szCs w:val="24"/>
        </w:rPr>
        <w:t xml:space="preserve">etirement Income: Tax Year </w:t>
      </w:r>
    </w:p>
    <w:p w:rsidR="00344A1C" w:rsidRPr="0089030D" w:rsidRDefault="00070812" w:rsidP="00BE1967">
      <w:pPr>
        <w:autoSpaceDE w:val="0"/>
        <w:autoSpaceDN w:val="0"/>
        <w:adjustRightInd w:val="0"/>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ab/>
      </w:r>
      <w:proofErr w:type="gramStart"/>
      <w:r w:rsidR="005E547C">
        <w:rPr>
          <w:rFonts w:ascii="Times New Roman" w:eastAsia="Calibri" w:hAnsi="Times New Roman" w:cs="Times New Roman"/>
          <w:iCs/>
          <w:sz w:val="24"/>
          <w:szCs w:val="24"/>
        </w:rPr>
        <w:t>2010,” Technical Report,</w:t>
      </w:r>
      <w:r w:rsidR="00344A1C">
        <w:rPr>
          <w:rFonts w:ascii="Times New Roman" w:eastAsia="Calibri" w:hAnsi="Times New Roman" w:cs="Times New Roman"/>
          <w:iCs/>
          <w:sz w:val="24"/>
          <w:szCs w:val="24"/>
        </w:rPr>
        <w:t xml:space="preserve"> National Conference of State Legislatures.</w:t>
      </w:r>
      <w:proofErr w:type="gramEnd"/>
    </w:p>
    <w:p w:rsidR="00D30F3D" w:rsidRDefault="00D30F3D" w:rsidP="00BE1967">
      <w:pPr>
        <w:pStyle w:val="NormalWeb"/>
        <w:adjustRightInd w:val="0"/>
        <w:spacing w:before="0" w:beforeAutospacing="0" w:after="0" w:afterAutospacing="0" w:line="276" w:lineRule="auto"/>
      </w:pPr>
    </w:p>
    <w:p w:rsidR="00070812" w:rsidRDefault="00D30F3D" w:rsidP="00BE1967">
      <w:pPr>
        <w:pStyle w:val="NormalWeb"/>
        <w:adjustRightInd w:val="0"/>
        <w:spacing w:before="0" w:beforeAutospacing="0" w:after="0" w:afterAutospacing="0" w:line="276" w:lineRule="auto"/>
        <w:rPr>
          <w:rStyle w:val="Emphasis"/>
        </w:rPr>
      </w:pPr>
      <w:proofErr w:type="gramStart"/>
      <w:r w:rsidRPr="0089030D">
        <w:t>Substance Abuse and Mental Health Services Administration</w:t>
      </w:r>
      <w:r w:rsidR="005E547C">
        <w:t>.</w:t>
      </w:r>
      <w:proofErr w:type="gramEnd"/>
      <w:r w:rsidRPr="0089030D">
        <w:t xml:space="preserve"> (2011), </w:t>
      </w:r>
      <w:r w:rsidRPr="0089030D">
        <w:rPr>
          <w:rStyle w:val="Emphasis"/>
        </w:rPr>
        <w:t xml:space="preserve">Results from the 2010 </w:t>
      </w:r>
    </w:p>
    <w:p w:rsidR="00070812" w:rsidRDefault="00070812" w:rsidP="00BE1967">
      <w:pPr>
        <w:pStyle w:val="NormalWeb"/>
        <w:adjustRightInd w:val="0"/>
        <w:spacing w:before="0" w:beforeAutospacing="0" w:after="0" w:afterAutospacing="0" w:line="276" w:lineRule="auto"/>
      </w:pPr>
      <w:r>
        <w:rPr>
          <w:rStyle w:val="Emphasis"/>
        </w:rPr>
        <w:tab/>
      </w:r>
      <w:r w:rsidR="00D30F3D" w:rsidRPr="0089030D">
        <w:rPr>
          <w:rStyle w:val="Emphasis"/>
        </w:rPr>
        <w:t>National Survey on Drug Use and Health: Summary of National Findings</w:t>
      </w:r>
      <w:r w:rsidR="00D30F3D" w:rsidRPr="0089030D">
        <w:t xml:space="preserve">, NSDUH </w:t>
      </w:r>
    </w:p>
    <w:p w:rsidR="00070812" w:rsidRDefault="00070812" w:rsidP="00BE1967">
      <w:pPr>
        <w:pStyle w:val="NormalWeb"/>
        <w:adjustRightInd w:val="0"/>
        <w:spacing w:before="0" w:beforeAutospacing="0" w:after="0" w:afterAutospacing="0" w:line="276" w:lineRule="auto"/>
      </w:pPr>
      <w:r>
        <w:tab/>
      </w:r>
      <w:proofErr w:type="gramStart"/>
      <w:r w:rsidR="00D30F3D" w:rsidRPr="0089030D">
        <w:t>Series H-41, HH</w:t>
      </w:r>
      <w:r w:rsidR="005E547C">
        <w:t>S Publication No.</w:t>
      </w:r>
      <w:proofErr w:type="gramEnd"/>
      <w:r w:rsidR="005E547C">
        <w:t xml:space="preserve"> (SMA) 11-4658,</w:t>
      </w:r>
      <w:r w:rsidR="00D30F3D" w:rsidRPr="0089030D">
        <w:t xml:space="preserve"> Rockville, MD: </w:t>
      </w:r>
      <w:r w:rsidR="005E547C">
        <w:t>Author</w:t>
      </w:r>
      <w:r w:rsidR="00D30F3D" w:rsidRPr="0089030D">
        <w:t xml:space="preserve">. Available at </w:t>
      </w:r>
    </w:p>
    <w:p w:rsidR="00D30F3D" w:rsidRPr="0089030D" w:rsidRDefault="00070812" w:rsidP="00BE1967">
      <w:pPr>
        <w:pStyle w:val="NormalWeb"/>
        <w:adjustRightInd w:val="0"/>
        <w:spacing w:before="0" w:beforeAutospacing="0" w:after="0" w:afterAutospacing="0" w:line="276" w:lineRule="auto"/>
      </w:pPr>
      <w:r>
        <w:tab/>
        <w:t>[</w:t>
      </w:r>
      <w:hyperlink r:id="rId15" w:anchor="Ch4" w:history="1">
        <w:r w:rsidR="00D30F3D" w:rsidRPr="0089030D">
          <w:rPr>
            <w:rStyle w:val="Hyperlink"/>
          </w:rPr>
          <w:t>http://www.samhsa.gov/data/NSDUH/2k10NSDUH/2k10Results.htm#Ch4</w:t>
        </w:r>
      </w:hyperlink>
      <w:r>
        <w:t>]</w:t>
      </w:r>
    </w:p>
    <w:p w:rsidR="00D30F3D" w:rsidRDefault="00D30F3D" w:rsidP="00BE1967">
      <w:pPr>
        <w:adjustRightInd w:val="0"/>
        <w:spacing w:after="0"/>
        <w:jc w:val="both"/>
        <w:rPr>
          <w:rFonts w:ascii="Times New Roman" w:hAnsi="Times New Roman" w:cs="Times New Roman"/>
          <w:sz w:val="24"/>
          <w:szCs w:val="24"/>
        </w:rPr>
      </w:pPr>
    </w:p>
    <w:p w:rsidR="00070812" w:rsidRDefault="00D30F3D" w:rsidP="00070812">
      <w:pPr>
        <w:adjustRightInd w:val="0"/>
        <w:spacing w:after="0"/>
        <w:rPr>
          <w:rFonts w:ascii="Times New Roman" w:hAnsi="Times New Roman" w:cs="Times New Roman"/>
          <w:sz w:val="24"/>
          <w:szCs w:val="24"/>
        </w:rPr>
      </w:pPr>
      <w:proofErr w:type="spellStart"/>
      <w:r w:rsidRPr="0089030D">
        <w:rPr>
          <w:rFonts w:ascii="Times New Roman" w:hAnsi="Times New Roman" w:cs="Times New Roman"/>
          <w:sz w:val="24"/>
          <w:szCs w:val="24"/>
        </w:rPr>
        <w:t>Sundeen</w:t>
      </w:r>
      <w:proofErr w:type="spellEnd"/>
      <w:r w:rsidRPr="0089030D">
        <w:rPr>
          <w:rFonts w:ascii="Times New Roman" w:hAnsi="Times New Roman" w:cs="Times New Roman"/>
          <w:sz w:val="24"/>
          <w:szCs w:val="24"/>
        </w:rPr>
        <w:t>, M</w:t>
      </w:r>
      <w:r w:rsidR="005E547C">
        <w:rPr>
          <w:rFonts w:ascii="Times New Roman" w:hAnsi="Times New Roman" w:cs="Times New Roman"/>
          <w:sz w:val="24"/>
          <w:szCs w:val="24"/>
        </w:rPr>
        <w:t>.,</w:t>
      </w:r>
      <w:r w:rsidRPr="0089030D">
        <w:rPr>
          <w:rFonts w:ascii="Times New Roman" w:hAnsi="Times New Roman" w:cs="Times New Roman"/>
          <w:sz w:val="24"/>
          <w:szCs w:val="24"/>
        </w:rPr>
        <w:t xml:space="preserve"> and Reed</w:t>
      </w:r>
      <w:r w:rsidR="005E547C">
        <w:rPr>
          <w:rFonts w:ascii="Times New Roman" w:hAnsi="Times New Roman" w:cs="Times New Roman"/>
          <w:sz w:val="24"/>
          <w:szCs w:val="24"/>
        </w:rPr>
        <w:t>, J.B. (2006)</w:t>
      </w:r>
      <w:proofErr w:type="gramStart"/>
      <w:r w:rsidR="005E547C">
        <w:rPr>
          <w:rFonts w:ascii="Times New Roman" w:hAnsi="Times New Roman" w:cs="Times New Roman"/>
          <w:sz w:val="24"/>
          <w:szCs w:val="24"/>
        </w:rPr>
        <w:t>,</w:t>
      </w:r>
      <w:r w:rsidR="005E547C" w:rsidRPr="005E547C">
        <w:rPr>
          <w:rFonts w:ascii="Times New Roman" w:hAnsi="Times New Roman" w:cs="Times New Roman"/>
          <w:sz w:val="24"/>
          <w:szCs w:val="24"/>
        </w:rPr>
        <w:t>“</w:t>
      </w:r>
      <w:proofErr w:type="gramEnd"/>
      <w:r w:rsidRPr="005E547C">
        <w:rPr>
          <w:rFonts w:ascii="Times New Roman" w:hAnsi="Times New Roman" w:cs="Times New Roman"/>
          <w:sz w:val="24"/>
          <w:szCs w:val="24"/>
        </w:rPr>
        <w:t>Surface Transportation Funding: Options for States</w:t>
      </w:r>
      <w:r w:rsidR="005E547C" w:rsidRPr="005E547C">
        <w:rPr>
          <w:rFonts w:ascii="Times New Roman" w:hAnsi="Times New Roman" w:cs="Times New Roman"/>
          <w:sz w:val="24"/>
          <w:szCs w:val="24"/>
        </w:rPr>
        <w:t>,”</w:t>
      </w:r>
      <w:r w:rsidR="00070812">
        <w:rPr>
          <w:rFonts w:ascii="Times New Roman" w:hAnsi="Times New Roman" w:cs="Times New Roman"/>
          <w:sz w:val="24"/>
          <w:szCs w:val="24"/>
        </w:rPr>
        <w:t xml:space="preserve"> </w:t>
      </w:r>
    </w:p>
    <w:p w:rsidR="00D30F3D" w:rsidRPr="0089030D" w:rsidRDefault="00070812" w:rsidP="00070812">
      <w:pPr>
        <w:adjustRightInd w:val="0"/>
        <w:spacing w:after="0"/>
        <w:rPr>
          <w:rFonts w:ascii="Times New Roman" w:hAnsi="Times New Roman" w:cs="Times New Roman"/>
          <w:sz w:val="24"/>
          <w:szCs w:val="24"/>
        </w:rPr>
      </w:pPr>
      <w:r>
        <w:rPr>
          <w:rFonts w:ascii="Times New Roman" w:hAnsi="Times New Roman" w:cs="Times New Roman"/>
          <w:sz w:val="24"/>
          <w:szCs w:val="24"/>
        </w:rPr>
        <w:tab/>
      </w:r>
      <w:r w:rsidR="005E547C" w:rsidRPr="005E547C">
        <w:rPr>
          <w:rFonts w:ascii="Times New Roman" w:hAnsi="Times New Roman" w:cs="Times New Roman"/>
          <w:sz w:val="24"/>
          <w:szCs w:val="24"/>
        </w:rPr>
        <w:t xml:space="preserve"> </w:t>
      </w:r>
      <w:r w:rsidR="005E547C">
        <w:rPr>
          <w:rFonts w:ascii="Times New Roman" w:hAnsi="Times New Roman" w:cs="Times New Roman"/>
          <w:sz w:val="24"/>
          <w:szCs w:val="24"/>
        </w:rPr>
        <w:t>Technical Report,</w:t>
      </w:r>
      <w:r w:rsidR="00D30F3D" w:rsidRPr="0089030D">
        <w:rPr>
          <w:rFonts w:ascii="Times New Roman" w:hAnsi="Times New Roman" w:cs="Times New Roman"/>
          <w:sz w:val="24"/>
          <w:szCs w:val="24"/>
        </w:rPr>
        <w:t xml:space="preserve"> National Conference of State Legislatures.</w:t>
      </w:r>
    </w:p>
    <w:p w:rsidR="00D30F3D" w:rsidRDefault="00D30F3D" w:rsidP="00BE1967">
      <w:pPr>
        <w:pStyle w:val="Default"/>
        <w:spacing w:line="276" w:lineRule="auto"/>
        <w:rPr>
          <w:rFonts w:ascii="Times New Roman" w:hAnsi="Times New Roman" w:cs="Times New Roman"/>
        </w:rPr>
      </w:pPr>
    </w:p>
    <w:p w:rsidR="00070812" w:rsidRDefault="00D30F3D" w:rsidP="00BE1967">
      <w:pPr>
        <w:pStyle w:val="Default"/>
        <w:spacing w:line="276" w:lineRule="auto"/>
        <w:rPr>
          <w:rFonts w:ascii="Times New Roman" w:hAnsi="Times New Roman" w:cs="Times New Roman"/>
        </w:rPr>
      </w:pPr>
      <w:proofErr w:type="spellStart"/>
      <w:r w:rsidRPr="0089030D">
        <w:rPr>
          <w:rFonts w:ascii="Times New Roman" w:hAnsi="Times New Roman" w:cs="Times New Roman"/>
        </w:rPr>
        <w:t>Tannenwald</w:t>
      </w:r>
      <w:proofErr w:type="spellEnd"/>
      <w:r w:rsidRPr="0089030D">
        <w:rPr>
          <w:rFonts w:ascii="Times New Roman" w:hAnsi="Times New Roman" w:cs="Times New Roman"/>
        </w:rPr>
        <w:t>, R</w:t>
      </w:r>
      <w:r w:rsidR="005E547C">
        <w:rPr>
          <w:rFonts w:ascii="Times New Roman" w:hAnsi="Times New Roman" w:cs="Times New Roman"/>
        </w:rPr>
        <w:t xml:space="preserve">., </w:t>
      </w:r>
      <w:r w:rsidRPr="0089030D">
        <w:rPr>
          <w:rFonts w:ascii="Times New Roman" w:hAnsi="Times New Roman" w:cs="Times New Roman"/>
        </w:rPr>
        <w:t>Shure</w:t>
      </w:r>
      <w:r w:rsidR="005E547C">
        <w:rPr>
          <w:rFonts w:ascii="Times New Roman" w:hAnsi="Times New Roman" w:cs="Times New Roman"/>
        </w:rPr>
        <w:t xml:space="preserve">, J., and </w:t>
      </w:r>
      <w:r w:rsidRPr="0089030D">
        <w:rPr>
          <w:rFonts w:ascii="Times New Roman" w:hAnsi="Times New Roman" w:cs="Times New Roman"/>
        </w:rPr>
        <w:t>Johnson</w:t>
      </w:r>
      <w:r w:rsidR="005E547C">
        <w:rPr>
          <w:rFonts w:ascii="Times New Roman" w:hAnsi="Times New Roman" w:cs="Times New Roman"/>
        </w:rPr>
        <w:t>, N. (2011),</w:t>
      </w:r>
      <w:r w:rsidR="00C53E00">
        <w:rPr>
          <w:rFonts w:ascii="Times New Roman" w:hAnsi="Times New Roman" w:cs="Times New Roman"/>
        </w:rPr>
        <w:t xml:space="preserve"> </w:t>
      </w:r>
      <w:r w:rsidR="005E547C">
        <w:rPr>
          <w:rFonts w:ascii="Times New Roman" w:hAnsi="Times New Roman" w:cs="Times New Roman"/>
        </w:rPr>
        <w:t>“</w:t>
      </w:r>
      <w:r w:rsidRPr="0089030D">
        <w:rPr>
          <w:rFonts w:ascii="Times New Roman" w:hAnsi="Times New Roman" w:cs="Times New Roman"/>
        </w:rPr>
        <w:t xml:space="preserve">Tax Flight is a Myth: Higher States Taxes </w:t>
      </w:r>
    </w:p>
    <w:p w:rsidR="00070812" w:rsidRDefault="00070812" w:rsidP="00BE1967">
      <w:pPr>
        <w:pStyle w:val="Default"/>
        <w:spacing w:line="276" w:lineRule="auto"/>
        <w:rPr>
          <w:rFonts w:ascii="Times New Roman" w:hAnsi="Times New Roman" w:cs="Times New Roman"/>
        </w:rPr>
      </w:pPr>
      <w:r>
        <w:rPr>
          <w:rFonts w:ascii="Times New Roman" w:hAnsi="Times New Roman" w:cs="Times New Roman"/>
        </w:rPr>
        <w:tab/>
      </w:r>
      <w:r w:rsidR="00D30F3D" w:rsidRPr="0089030D">
        <w:rPr>
          <w:rFonts w:ascii="Times New Roman" w:hAnsi="Times New Roman" w:cs="Times New Roman"/>
        </w:rPr>
        <w:t>Bring More Revenue, Not More Migration</w:t>
      </w:r>
      <w:r w:rsidR="005E547C">
        <w:rPr>
          <w:rFonts w:ascii="Times New Roman" w:hAnsi="Times New Roman" w:cs="Times New Roman"/>
        </w:rPr>
        <w:t>,” Technical Report,</w:t>
      </w:r>
      <w:r w:rsidR="00D30F3D" w:rsidRPr="0089030D">
        <w:rPr>
          <w:rFonts w:ascii="Times New Roman" w:hAnsi="Times New Roman" w:cs="Times New Roman"/>
        </w:rPr>
        <w:t xml:space="preserve"> Center on Budget and </w:t>
      </w:r>
    </w:p>
    <w:p w:rsidR="00D30F3D" w:rsidRPr="0089030D" w:rsidRDefault="00070812" w:rsidP="00BE1967">
      <w:pPr>
        <w:pStyle w:val="Default"/>
        <w:spacing w:line="276" w:lineRule="auto"/>
        <w:rPr>
          <w:rFonts w:ascii="Times New Roman" w:hAnsi="Times New Roman" w:cs="Times New Roman"/>
        </w:rPr>
      </w:pPr>
      <w:r>
        <w:rPr>
          <w:rFonts w:ascii="Times New Roman" w:hAnsi="Times New Roman" w:cs="Times New Roman"/>
        </w:rPr>
        <w:tab/>
      </w:r>
      <w:proofErr w:type="gramStart"/>
      <w:r w:rsidR="00D30F3D" w:rsidRPr="0089030D">
        <w:rPr>
          <w:rFonts w:ascii="Times New Roman" w:hAnsi="Times New Roman" w:cs="Times New Roman"/>
        </w:rPr>
        <w:t>Policy Priorities.</w:t>
      </w:r>
      <w:proofErr w:type="gramEnd"/>
      <w:r w:rsidR="00D30F3D" w:rsidRPr="0089030D">
        <w:rPr>
          <w:rFonts w:ascii="Times New Roman" w:hAnsi="Times New Roman" w:cs="Times New Roman"/>
        </w:rPr>
        <w:t xml:space="preserve"> </w:t>
      </w:r>
    </w:p>
    <w:p w:rsidR="00D30F3D" w:rsidRDefault="00D30F3D"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sz w:val="24"/>
          <w:szCs w:val="24"/>
        </w:rPr>
      </w:pPr>
    </w:p>
    <w:p w:rsidR="00070812" w:rsidRDefault="00D30F3D"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i/>
          <w:sz w:val="24"/>
          <w:szCs w:val="24"/>
        </w:rPr>
      </w:pPr>
      <w:proofErr w:type="gramStart"/>
      <w:r w:rsidRPr="0089030D">
        <w:rPr>
          <w:rFonts w:ascii="Times New Roman" w:hAnsi="Times New Roman" w:cs="Times New Roman"/>
          <w:sz w:val="24"/>
          <w:szCs w:val="24"/>
        </w:rPr>
        <w:t>U.S. Government Accountab</w:t>
      </w:r>
      <w:r w:rsidR="005E547C">
        <w:rPr>
          <w:rFonts w:ascii="Times New Roman" w:hAnsi="Times New Roman" w:cs="Times New Roman"/>
          <w:sz w:val="24"/>
          <w:szCs w:val="24"/>
        </w:rPr>
        <w:t>ility Office.</w:t>
      </w:r>
      <w:proofErr w:type="gramEnd"/>
      <w:r w:rsidR="005E547C">
        <w:rPr>
          <w:rFonts w:ascii="Times New Roman" w:hAnsi="Times New Roman" w:cs="Times New Roman"/>
          <w:sz w:val="24"/>
          <w:szCs w:val="24"/>
        </w:rPr>
        <w:t xml:space="preserve"> (2010</w:t>
      </w:r>
      <w:r w:rsidRPr="0089030D">
        <w:rPr>
          <w:rFonts w:ascii="Times New Roman" w:hAnsi="Times New Roman" w:cs="Times New Roman"/>
          <w:sz w:val="24"/>
          <w:szCs w:val="24"/>
        </w:rPr>
        <w:t>)</w:t>
      </w:r>
      <w:r w:rsidR="005E547C">
        <w:rPr>
          <w:rFonts w:ascii="Times New Roman" w:hAnsi="Times New Roman" w:cs="Times New Roman"/>
          <w:sz w:val="24"/>
          <w:szCs w:val="24"/>
        </w:rPr>
        <w:t>,</w:t>
      </w:r>
      <w:r w:rsidR="00070812">
        <w:rPr>
          <w:rFonts w:ascii="Times New Roman" w:hAnsi="Times New Roman" w:cs="Times New Roman"/>
          <w:sz w:val="24"/>
          <w:szCs w:val="24"/>
        </w:rPr>
        <w:t xml:space="preserve"> </w:t>
      </w:r>
      <w:r w:rsidRPr="0089030D">
        <w:rPr>
          <w:rFonts w:ascii="Times New Roman" w:hAnsi="Times New Roman" w:cs="Times New Roman"/>
          <w:i/>
          <w:sz w:val="24"/>
          <w:szCs w:val="24"/>
        </w:rPr>
        <w:t xml:space="preserve">State and Local Governments: Fiscal Pressures </w:t>
      </w:r>
    </w:p>
    <w:p w:rsidR="00070812" w:rsidRDefault="00070812"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sz w:val="24"/>
          <w:szCs w:val="24"/>
        </w:rPr>
      </w:pPr>
      <w:r>
        <w:rPr>
          <w:rFonts w:ascii="Times New Roman" w:hAnsi="Times New Roman" w:cs="Times New Roman"/>
          <w:i/>
          <w:sz w:val="24"/>
          <w:szCs w:val="24"/>
        </w:rPr>
        <w:tab/>
      </w:r>
      <w:r w:rsidR="00D30F3D" w:rsidRPr="0089030D">
        <w:rPr>
          <w:rFonts w:ascii="Times New Roman" w:hAnsi="Times New Roman" w:cs="Times New Roman"/>
          <w:i/>
          <w:sz w:val="24"/>
          <w:szCs w:val="24"/>
        </w:rPr>
        <w:t>Could Have Implications for Future Delivery of Intergovernmental Programs</w:t>
      </w:r>
      <w:r w:rsidR="00350D7B">
        <w:rPr>
          <w:rFonts w:ascii="Times New Roman" w:hAnsi="Times New Roman" w:cs="Times New Roman"/>
          <w:sz w:val="24"/>
          <w:szCs w:val="24"/>
        </w:rPr>
        <w:t xml:space="preserve"> (GAO-1-</w:t>
      </w:r>
    </w:p>
    <w:p w:rsidR="00D30F3D" w:rsidRPr="0089030D" w:rsidRDefault="00070812" w:rsidP="00BE1967">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350D7B">
        <w:rPr>
          <w:rFonts w:ascii="Times New Roman" w:hAnsi="Times New Roman" w:cs="Times New Roman"/>
          <w:sz w:val="24"/>
          <w:szCs w:val="24"/>
        </w:rPr>
        <w:t>899),</w:t>
      </w:r>
      <w:r w:rsidR="00D30F3D" w:rsidRPr="0089030D">
        <w:rPr>
          <w:rFonts w:ascii="Times New Roman" w:hAnsi="Times New Roman" w:cs="Times New Roman"/>
          <w:sz w:val="24"/>
          <w:szCs w:val="24"/>
        </w:rPr>
        <w:t xml:space="preserve"> Washington, D</w:t>
      </w:r>
      <w:r>
        <w:rPr>
          <w:rFonts w:ascii="Times New Roman" w:hAnsi="Times New Roman" w:cs="Times New Roman"/>
          <w:sz w:val="24"/>
          <w:szCs w:val="24"/>
        </w:rPr>
        <w:t>.C.</w:t>
      </w:r>
      <w:proofErr w:type="gramEnd"/>
    </w:p>
    <w:p w:rsidR="00D30F3D" w:rsidRDefault="00D30F3D" w:rsidP="00BE1967">
      <w:pPr>
        <w:pStyle w:val="Heading1"/>
        <w:adjustRightInd w:val="0"/>
        <w:spacing w:before="0" w:beforeAutospacing="0" w:after="0" w:afterAutospacing="0" w:line="276" w:lineRule="auto"/>
        <w:rPr>
          <w:b w:val="0"/>
          <w:sz w:val="24"/>
          <w:szCs w:val="24"/>
        </w:rPr>
      </w:pPr>
    </w:p>
    <w:p w:rsidR="00070812" w:rsidRDefault="00D30F3D" w:rsidP="00BE1967">
      <w:pPr>
        <w:pStyle w:val="Heading1"/>
        <w:adjustRightInd w:val="0"/>
        <w:spacing w:before="0" w:beforeAutospacing="0" w:after="0" w:afterAutospacing="0" w:line="276" w:lineRule="auto"/>
        <w:rPr>
          <w:b w:val="0"/>
          <w:sz w:val="24"/>
          <w:szCs w:val="24"/>
        </w:rPr>
      </w:pPr>
      <w:r w:rsidRPr="0089030D">
        <w:rPr>
          <w:b w:val="0"/>
          <w:sz w:val="24"/>
          <w:szCs w:val="24"/>
        </w:rPr>
        <w:t>Weisman, J</w:t>
      </w:r>
      <w:r w:rsidR="00350D7B">
        <w:rPr>
          <w:b w:val="0"/>
          <w:sz w:val="24"/>
          <w:szCs w:val="24"/>
        </w:rPr>
        <w:t>.</w:t>
      </w:r>
      <w:r w:rsidRPr="0089030D">
        <w:rPr>
          <w:b w:val="0"/>
          <w:sz w:val="24"/>
          <w:szCs w:val="24"/>
        </w:rPr>
        <w:t xml:space="preserve"> (2012)</w:t>
      </w:r>
      <w:r w:rsidR="00350D7B">
        <w:rPr>
          <w:b w:val="0"/>
          <w:sz w:val="24"/>
          <w:szCs w:val="24"/>
        </w:rPr>
        <w:t>,</w:t>
      </w:r>
      <w:r w:rsidR="00070812">
        <w:rPr>
          <w:b w:val="0"/>
          <w:sz w:val="24"/>
          <w:szCs w:val="24"/>
        </w:rPr>
        <w:t xml:space="preserve"> “Ryan’s Rise f</w:t>
      </w:r>
      <w:r w:rsidRPr="0089030D">
        <w:rPr>
          <w:b w:val="0"/>
          <w:sz w:val="24"/>
          <w:szCs w:val="24"/>
        </w:rPr>
        <w:t>rom</w:t>
      </w:r>
      <w:r w:rsidR="00350D7B">
        <w:rPr>
          <w:b w:val="0"/>
          <w:sz w:val="24"/>
          <w:szCs w:val="24"/>
        </w:rPr>
        <w:t xml:space="preserve"> Follower to G.O.P. Trailblazer,</w:t>
      </w:r>
      <w:r w:rsidRPr="0089030D">
        <w:rPr>
          <w:b w:val="0"/>
          <w:sz w:val="24"/>
          <w:szCs w:val="24"/>
        </w:rPr>
        <w:t xml:space="preserve">” </w:t>
      </w:r>
      <w:r w:rsidRPr="0089030D">
        <w:rPr>
          <w:b w:val="0"/>
          <w:i/>
          <w:sz w:val="24"/>
          <w:szCs w:val="24"/>
        </w:rPr>
        <w:t>The New York Times</w:t>
      </w:r>
      <w:r w:rsidRPr="0089030D">
        <w:rPr>
          <w:b w:val="0"/>
          <w:sz w:val="24"/>
          <w:szCs w:val="24"/>
        </w:rPr>
        <w:t xml:space="preserve">, </w:t>
      </w:r>
    </w:p>
    <w:p w:rsidR="00D30F3D" w:rsidRDefault="00070812" w:rsidP="00BE1967">
      <w:pPr>
        <w:pStyle w:val="Heading1"/>
        <w:adjustRightInd w:val="0"/>
        <w:spacing w:before="0" w:beforeAutospacing="0" w:after="0" w:afterAutospacing="0" w:line="276" w:lineRule="auto"/>
        <w:rPr>
          <w:b w:val="0"/>
          <w:sz w:val="24"/>
          <w:szCs w:val="24"/>
        </w:rPr>
      </w:pPr>
      <w:r>
        <w:rPr>
          <w:b w:val="0"/>
          <w:sz w:val="24"/>
          <w:szCs w:val="24"/>
        </w:rPr>
        <w:tab/>
      </w:r>
      <w:proofErr w:type="gramStart"/>
      <w:r w:rsidR="00200F32">
        <w:rPr>
          <w:b w:val="0"/>
          <w:sz w:val="24"/>
          <w:szCs w:val="24"/>
        </w:rPr>
        <w:t xml:space="preserve">April 28, </w:t>
      </w:r>
      <w:r w:rsidR="00D30F3D" w:rsidRPr="00200F32">
        <w:rPr>
          <w:b w:val="0"/>
          <w:sz w:val="24"/>
          <w:szCs w:val="24"/>
        </w:rPr>
        <w:t>1</w:t>
      </w:r>
      <w:r w:rsidR="00D30F3D" w:rsidRPr="0089030D">
        <w:rPr>
          <w:b w:val="0"/>
          <w:sz w:val="24"/>
          <w:szCs w:val="24"/>
        </w:rPr>
        <w:t>.</w:t>
      </w:r>
      <w:proofErr w:type="gramEnd"/>
    </w:p>
    <w:p w:rsidR="005D1F13" w:rsidRPr="0089030D" w:rsidRDefault="005D1F13" w:rsidP="00BE1967">
      <w:pPr>
        <w:pStyle w:val="Heading1"/>
        <w:adjustRightInd w:val="0"/>
        <w:spacing w:before="0" w:beforeAutospacing="0" w:after="0" w:afterAutospacing="0" w:line="276" w:lineRule="auto"/>
        <w:rPr>
          <w:b w:val="0"/>
          <w:sz w:val="24"/>
          <w:szCs w:val="24"/>
        </w:rPr>
      </w:pPr>
    </w:p>
    <w:p w:rsidR="00070812" w:rsidRDefault="00070812">
      <w:pPr>
        <w:rPr>
          <w:rFonts w:ascii="Times New Roman" w:hAnsi="Times New Roman" w:cs="Times New Roman"/>
          <w:sz w:val="24"/>
          <w:szCs w:val="24"/>
        </w:rPr>
      </w:pPr>
      <w:r>
        <w:rPr>
          <w:rFonts w:ascii="Times New Roman" w:hAnsi="Times New Roman" w:cs="Times New Roman"/>
          <w:sz w:val="24"/>
          <w:szCs w:val="24"/>
        </w:rPr>
        <w:br w:type="page"/>
      </w:r>
    </w:p>
    <w:p w:rsidR="00070812" w:rsidRDefault="00A87FC3" w:rsidP="00BE1967">
      <w:pPr>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Williams</w:t>
      </w:r>
      <w:r w:rsidR="001B2E5D">
        <w:rPr>
          <w:rFonts w:ascii="Times New Roman" w:hAnsi="Times New Roman" w:cs="Times New Roman"/>
          <w:sz w:val="24"/>
          <w:szCs w:val="24"/>
        </w:rPr>
        <w:t>, E</w:t>
      </w:r>
      <w:r w:rsidR="00350D7B">
        <w:rPr>
          <w:rFonts w:ascii="Times New Roman" w:hAnsi="Times New Roman" w:cs="Times New Roman"/>
          <w:sz w:val="24"/>
          <w:szCs w:val="24"/>
        </w:rPr>
        <w:t>.</w:t>
      </w:r>
      <w:r w:rsidR="001B2E5D">
        <w:rPr>
          <w:rFonts w:ascii="Times New Roman" w:hAnsi="Times New Roman" w:cs="Times New Roman"/>
          <w:sz w:val="24"/>
          <w:szCs w:val="24"/>
        </w:rPr>
        <w:t>, Johnson</w:t>
      </w:r>
      <w:r w:rsidR="00350D7B">
        <w:rPr>
          <w:rFonts w:ascii="Times New Roman" w:hAnsi="Times New Roman" w:cs="Times New Roman"/>
          <w:sz w:val="24"/>
          <w:szCs w:val="24"/>
        </w:rPr>
        <w:t>, N.</w:t>
      </w:r>
      <w:r w:rsidR="001B2E5D">
        <w:rPr>
          <w:rFonts w:ascii="Times New Roman" w:hAnsi="Times New Roman" w:cs="Times New Roman"/>
          <w:sz w:val="24"/>
          <w:szCs w:val="24"/>
        </w:rPr>
        <w:t>, and Shure</w:t>
      </w:r>
      <w:r w:rsidR="00350D7B">
        <w:rPr>
          <w:rFonts w:ascii="Times New Roman" w:hAnsi="Times New Roman" w:cs="Times New Roman"/>
          <w:sz w:val="24"/>
          <w:szCs w:val="24"/>
        </w:rPr>
        <w:t>, J. (2011),</w:t>
      </w:r>
      <w:r w:rsidR="00070812">
        <w:rPr>
          <w:rFonts w:ascii="Times New Roman" w:hAnsi="Times New Roman" w:cs="Times New Roman"/>
          <w:sz w:val="24"/>
          <w:szCs w:val="24"/>
        </w:rPr>
        <w:t xml:space="preserve"> </w:t>
      </w:r>
      <w:r w:rsidR="00350D7B">
        <w:rPr>
          <w:rFonts w:ascii="Times New Roman" w:hAnsi="Times New Roman" w:cs="Times New Roman"/>
          <w:sz w:val="24"/>
          <w:szCs w:val="24"/>
        </w:rPr>
        <w:t>“</w:t>
      </w:r>
      <w:r w:rsidR="001B2E5D" w:rsidRPr="00350D7B">
        <w:rPr>
          <w:rFonts w:ascii="Times New Roman" w:hAnsi="Times New Roman" w:cs="Times New Roman"/>
          <w:sz w:val="24"/>
          <w:szCs w:val="24"/>
        </w:rPr>
        <w:t xml:space="preserve">State Earned Income Tax Credits: 2010 </w:t>
      </w:r>
    </w:p>
    <w:p w:rsidR="00A87FC3" w:rsidRDefault="00070812" w:rsidP="00BE1967">
      <w:pPr>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1B2E5D" w:rsidRPr="00350D7B">
        <w:rPr>
          <w:rFonts w:ascii="Times New Roman" w:hAnsi="Times New Roman" w:cs="Times New Roman"/>
          <w:sz w:val="24"/>
          <w:szCs w:val="24"/>
        </w:rPr>
        <w:t>Legislative Update</w:t>
      </w:r>
      <w:r w:rsidR="00350D7B" w:rsidRPr="00350D7B">
        <w:rPr>
          <w:rFonts w:ascii="Times New Roman" w:hAnsi="Times New Roman" w:cs="Times New Roman"/>
          <w:sz w:val="24"/>
          <w:szCs w:val="24"/>
        </w:rPr>
        <w:t>,</w:t>
      </w:r>
      <w:r w:rsidR="00350D7B">
        <w:rPr>
          <w:rFonts w:ascii="Times New Roman" w:hAnsi="Times New Roman" w:cs="Times New Roman"/>
          <w:sz w:val="24"/>
          <w:szCs w:val="24"/>
        </w:rPr>
        <w:t xml:space="preserve">” Technical Report, </w:t>
      </w:r>
      <w:r w:rsidR="001B2E5D">
        <w:rPr>
          <w:rFonts w:ascii="Times New Roman" w:hAnsi="Times New Roman" w:cs="Times New Roman"/>
          <w:sz w:val="24"/>
          <w:szCs w:val="24"/>
        </w:rPr>
        <w:t>Center on Budget and Policy Priorities.</w:t>
      </w:r>
      <w:proofErr w:type="gramEnd"/>
      <w:r w:rsidR="001B2E5D">
        <w:rPr>
          <w:rFonts w:ascii="Times New Roman" w:hAnsi="Times New Roman" w:cs="Times New Roman"/>
          <w:sz w:val="24"/>
          <w:szCs w:val="24"/>
        </w:rPr>
        <w:t xml:space="preserve"> </w:t>
      </w:r>
      <w:r w:rsidR="00A87FC3">
        <w:rPr>
          <w:rFonts w:ascii="Times New Roman" w:hAnsi="Times New Roman" w:cs="Times New Roman"/>
          <w:sz w:val="24"/>
          <w:szCs w:val="24"/>
        </w:rPr>
        <w:br w:type="page"/>
      </w:r>
    </w:p>
    <w:p w:rsidR="00D30F3D" w:rsidRDefault="00D30F3D">
      <w:pPr>
        <w:rPr>
          <w:rFonts w:ascii="Times New Roman" w:hAnsi="Times New Roman" w:cs="Times New Roman"/>
          <w:sz w:val="24"/>
          <w:szCs w:val="24"/>
        </w:rPr>
      </w:pPr>
    </w:p>
    <w:p w:rsidR="005E40C2" w:rsidRDefault="005E40C2" w:rsidP="00895579">
      <w:pPr>
        <w:spacing w:after="0" w:line="360" w:lineRule="auto"/>
        <w:rPr>
          <w:rFonts w:ascii="Times New Roman" w:hAnsi="Times New Roman" w:cs="Times New Roman"/>
          <w:sz w:val="24"/>
          <w:szCs w:val="24"/>
        </w:rPr>
      </w:pPr>
    </w:p>
    <w:p w:rsidR="005E40C2" w:rsidRDefault="005E40C2" w:rsidP="005E40C2">
      <w:pPr>
        <w:spacing w:after="0" w:line="360" w:lineRule="auto"/>
        <w:rPr>
          <w:rFonts w:ascii="Times New Roman" w:hAnsi="Times New Roman" w:cs="Times New Roman"/>
          <w:sz w:val="24"/>
          <w:szCs w:val="24"/>
        </w:rPr>
      </w:pPr>
      <w:r>
        <w:rPr>
          <w:noProof/>
        </w:rPr>
        <w:drawing>
          <wp:inline distT="0" distB="0" distL="0" distR="0">
            <wp:extent cx="5451447" cy="2878703"/>
            <wp:effectExtent l="19050" t="0" r="1590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0812" w:rsidRDefault="005E40C2" w:rsidP="00070812">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Source: U.S. Bureau of the Census</w:t>
      </w:r>
      <w:r w:rsidR="0065552A" w:rsidRPr="00070812">
        <w:rPr>
          <w:rFonts w:ascii="Times New Roman" w:hAnsi="Times New Roman" w:cs="Times New Roman"/>
          <w:sz w:val="20"/>
          <w:szCs w:val="20"/>
        </w:rPr>
        <w:t xml:space="preserve">, State Government Tax Collections </w:t>
      </w:r>
      <w:r w:rsidR="00070812">
        <w:rPr>
          <w:rFonts w:ascii="Times New Roman" w:hAnsi="Times New Roman" w:cs="Times New Roman"/>
          <w:sz w:val="20"/>
          <w:szCs w:val="20"/>
        </w:rPr>
        <w:t>[</w:t>
      </w:r>
      <w:hyperlink r:id="rId17" w:history="1">
        <w:r w:rsidR="0065552A" w:rsidRPr="00070812">
          <w:rPr>
            <w:rStyle w:val="Hyperlink"/>
            <w:rFonts w:ascii="Times New Roman" w:hAnsi="Times New Roman" w:cs="Times New Roman"/>
            <w:sz w:val="20"/>
            <w:szCs w:val="20"/>
          </w:rPr>
          <w:t>http://www.census.gov//govs/statetax/historical_data.html</w:t>
        </w:r>
      </w:hyperlink>
      <w:r w:rsidR="00070812">
        <w:rPr>
          <w:rFonts w:ascii="Times New Roman" w:hAnsi="Times New Roman" w:cs="Times New Roman"/>
          <w:sz w:val="20"/>
          <w:szCs w:val="20"/>
        </w:rPr>
        <w:t>]</w:t>
      </w:r>
      <w:r w:rsidR="0065552A" w:rsidRP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0065552A" w:rsidRPr="00070812">
        <w:rPr>
          <w:rFonts w:ascii="Times New Roman" w:hAnsi="Times New Roman" w:cs="Times New Roman"/>
          <w:sz w:val="20"/>
          <w:szCs w:val="20"/>
        </w:rPr>
        <w:t>accessed March 17, 2012)</w:t>
      </w:r>
      <w:r w:rsidR="00156147" w:rsidRPr="00070812">
        <w:rPr>
          <w:rFonts w:ascii="Times New Roman" w:hAnsi="Times New Roman" w:cs="Times New Roman"/>
          <w:sz w:val="20"/>
          <w:szCs w:val="20"/>
        </w:rPr>
        <w:t>;</w:t>
      </w:r>
    </w:p>
    <w:p w:rsidR="00070812" w:rsidRDefault="00156147" w:rsidP="00070812">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U.S. </w:t>
      </w:r>
      <w:r w:rsidR="005E40C2" w:rsidRPr="00070812">
        <w:rPr>
          <w:rFonts w:ascii="Times New Roman" w:hAnsi="Times New Roman" w:cs="Times New Roman"/>
          <w:sz w:val="20"/>
          <w:szCs w:val="20"/>
        </w:rPr>
        <w:t>Bureau of Economic Analysis</w:t>
      </w:r>
      <w:r w:rsidRPr="00070812">
        <w:rPr>
          <w:rFonts w:ascii="Times New Roman" w:hAnsi="Times New Roman" w:cs="Times New Roman"/>
          <w:sz w:val="20"/>
          <w:szCs w:val="20"/>
        </w:rPr>
        <w:t xml:space="preserve"> </w:t>
      </w:r>
      <w:r w:rsidR="00070812">
        <w:rPr>
          <w:rFonts w:ascii="Times New Roman" w:hAnsi="Times New Roman" w:cs="Times New Roman"/>
          <w:sz w:val="20"/>
          <w:szCs w:val="20"/>
        </w:rPr>
        <w:t>[</w:t>
      </w:r>
      <w:hyperlink r:id="rId18" w:history="1">
        <w:r w:rsidRPr="00070812">
          <w:rPr>
            <w:rStyle w:val="Hyperlink"/>
            <w:rFonts w:ascii="Times New Roman" w:hAnsi="Times New Roman" w:cs="Times New Roman"/>
            <w:sz w:val="20"/>
            <w:szCs w:val="20"/>
          </w:rPr>
          <w:t>www.bea.gov</w:t>
        </w:r>
      </w:hyperlink>
      <w:r w:rsidR="00070812">
        <w:rPr>
          <w:rFonts w:ascii="Times New Roman" w:hAnsi="Times New Roman" w:cs="Times New Roman"/>
          <w:sz w:val="20"/>
          <w:szCs w:val="20"/>
        </w:rPr>
        <w:t>]</w:t>
      </w:r>
      <w:r w:rsidR="002178F8" w:rsidRPr="00070812">
        <w:rPr>
          <w:rStyle w:val="Hyperlink"/>
          <w:rFonts w:ascii="Times New Roman" w:hAnsi="Times New Roman" w:cs="Times New Roman"/>
          <w:sz w:val="20"/>
          <w:szCs w:val="20"/>
        </w:rPr>
        <w:t>,</w:t>
      </w:r>
      <w:r w:rsidRPr="00070812">
        <w:rPr>
          <w:rFonts w:ascii="Times New Roman" w:hAnsi="Times New Roman" w:cs="Times New Roman"/>
          <w:sz w:val="20"/>
          <w:szCs w:val="20"/>
        </w:rPr>
        <w:t xml:space="preserve"> National Income and Product Accounts Table 2.1, </w:t>
      </w:r>
    </w:p>
    <w:p w:rsidR="0065552A" w:rsidRPr="00070812" w:rsidRDefault="00735FD0" w:rsidP="00070812">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sidR="00156147" w:rsidRPr="00070812">
        <w:rPr>
          <w:rFonts w:ascii="Times New Roman" w:hAnsi="Times New Roman" w:cs="Times New Roman"/>
          <w:sz w:val="20"/>
          <w:szCs w:val="20"/>
        </w:rPr>
        <w:t>accessed</w:t>
      </w:r>
      <w:proofErr w:type="gramEnd"/>
      <w:r w:rsidR="00156147" w:rsidRPr="00070812">
        <w:rPr>
          <w:rFonts w:ascii="Times New Roman" w:hAnsi="Times New Roman" w:cs="Times New Roman"/>
          <w:sz w:val="20"/>
          <w:szCs w:val="20"/>
        </w:rPr>
        <w:t xml:space="preserve"> April 15, 2012).</w:t>
      </w:r>
    </w:p>
    <w:p w:rsidR="0065552A" w:rsidRPr="00070812" w:rsidRDefault="005E40C2" w:rsidP="00070812">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Note: Rectangles mark national recessions as determined by the National Bureau of Economic Research</w:t>
      </w:r>
      <w:r w:rsidR="00156147" w:rsidRPr="00070812">
        <w:rPr>
          <w:rFonts w:ascii="Times New Roman" w:hAnsi="Times New Roman" w:cs="Times New Roman"/>
          <w:sz w:val="20"/>
          <w:szCs w:val="20"/>
        </w:rPr>
        <w:t xml:space="preserve"> </w:t>
      </w:r>
      <w:r w:rsidR="00070812">
        <w:rPr>
          <w:rFonts w:ascii="Times New Roman" w:hAnsi="Times New Roman" w:cs="Times New Roman"/>
          <w:sz w:val="20"/>
          <w:szCs w:val="20"/>
        </w:rPr>
        <w:t>[</w:t>
      </w:r>
      <w:hyperlink r:id="rId19" w:history="1">
        <w:r w:rsidR="00156147" w:rsidRPr="00070812">
          <w:rPr>
            <w:rStyle w:val="Hyperlink"/>
            <w:rFonts w:ascii="Times New Roman" w:hAnsi="Times New Roman" w:cs="Times New Roman"/>
            <w:sz w:val="20"/>
            <w:szCs w:val="20"/>
          </w:rPr>
          <w:t>http://www.nber.org/cycles/cyclesmain.html</w:t>
        </w:r>
      </w:hyperlink>
      <w:r w:rsid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00070812">
        <w:rPr>
          <w:rFonts w:ascii="Times New Roman" w:hAnsi="Times New Roman" w:cs="Times New Roman"/>
          <w:sz w:val="20"/>
          <w:szCs w:val="20"/>
        </w:rPr>
        <w:t>accessed May 4, 2012</w:t>
      </w:r>
      <w:r w:rsidR="00735FD0">
        <w:rPr>
          <w:rFonts w:ascii="Times New Roman" w:hAnsi="Times New Roman" w:cs="Times New Roman"/>
          <w:sz w:val="20"/>
          <w:szCs w:val="20"/>
        </w:rPr>
        <w:t>)</w:t>
      </w:r>
      <w:r w:rsidR="00070812">
        <w:rPr>
          <w:rFonts w:ascii="Times New Roman" w:hAnsi="Times New Roman" w:cs="Times New Roman"/>
          <w:sz w:val="20"/>
          <w:szCs w:val="20"/>
        </w:rPr>
        <w:t>.</w:t>
      </w:r>
    </w:p>
    <w:p w:rsidR="0065552A" w:rsidRDefault="0065552A">
      <w:pPr>
        <w:rPr>
          <w:rFonts w:ascii="Times New Roman" w:hAnsi="Times New Roman" w:cs="Times New Roman"/>
        </w:rPr>
      </w:pPr>
      <w:r>
        <w:rPr>
          <w:rFonts w:ascii="Times New Roman" w:hAnsi="Times New Roman" w:cs="Times New Roman"/>
        </w:rPr>
        <w:br w:type="page"/>
      </w:r>
    </w:p>
    <w:p w:rsidR="00454BE0" w:rsidRDefault="00454BE0" w:rsidP="00895579">
      <w:pPr>
        <w:spacing w:after="0" w:line="360" w:lineRule="auto"/>
        <w:rPr>
          <w:rFonts w:ascii="Times New Roman" w:hAnsi="Times New Roman" w:cs="Times New Roman"/>
          <w:sz w:val="24"/>
          <w:szCs w:val="24"/>
        </w:rPr>
      </w:pPr>
      <w:r>
        <w:rPr>
          <w:noProof/>
        </w:rPr>
        <w:lastRenderedPageBreak/>
        <w:drawing>
          <wp:inline distT="0" distB="0" distL="0" distR="0">
            <wp:extent cx="5608320" cy="3078480"/>
            <wp:effectExtent l="19050" t="0" r="1143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552A" w:rsidRPr="00070812" w:rsidRDefault="0065552A" w:rsidP="00070812">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Source: U.S. Bureau of the Census, State Government Tax Collections </w:t>
      </w:r>
      <w:r w:rsidR="00070812">
        <w:rPr>
          <w:rFonts w:ascii="Times New Roman" w:hAnsi="Times New Roman" w:cs="Times New Roman"/>
          <w:sz w:val="20"/>
          <w:szCs w:val="20"/>
        </w:rPr>
        <w:t>[</w:t>
      </w:r>
      <w:hyperlink r:id="rId21" w:history="1">
        <w:r w:rsidRPr="00070812">
          <w:rPr>
            <w:rStyle w:val="Hyperlink"/>
            <w:rFonts w:ascii="Times New Roman" w:hAnsi="Times New Roman" w:cs="Times New Roman"/>
            <w:sz w:val="20"/>
            <w:szCs w:val="20"/>
          </w:rPr>
          <w:t>http://www.census.gov//govs/statetax/historical_data.html</w:t>
        </w:r>
      </w:hyperlink>
      <w:r w:rsidR="00070812">
        <w:rPr>
          <w:rFonts w:ascii="Times New Roman" w:hAnsi="Times New Roman" w:cs="Times New Roman"/>
          <w:sz w:val="20"/>
          <w:szCs w:val="20"/>
        </w:rPr>
        <w:t>]</w:t>
      </w:r>
      <w:r w:rsidRP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Pr="00070812">
        <w:rPr>
          <w:rFonts w:ascii="Times New Roman" w:hAnsi="Times New Roman" w:cs="Times New Roman"/>
          <w:sz w:val="20"/>
          <w:szCs w:val="20"/>
        </w:rPr>
        <w:t>accessed March 17, 2012</w:t>
      </w:r>
      <w:r w:rsidR="00735FD0">
        <w:rPr>
          <w:rFonts w:ascii="Times New Roman" w:hAnsi="Times New Roman" w:cs="Times New Roman"/>
          <w:sz w:val="20"/>
          <w:szCs w:val="20"/>
        </w:rPr>
        <w:t>)</w:t>
      </w:r>
      <w:r w:rsidR="00070812">
        <w:rPr>
          <w:rFonts w:ascii="Times New Roman" w:hAnsi="Times New Roman" w:cs="Times New Roman"/>
          <w:sz w:val="20"/>
          <w:szCs w:val="20"/>
        </w:rPr>
        <w:t>.</w:t>
      </w:r>
    </w:p>
    <w:p w:rsidR="001B79B9" w:rsidRDefault="001B79B9" w:rsidP="00895579">
      <w:pPr>
        <w:spacing w:after="0" w:line="360" w:lineRule="auto"/>
        <w:rPr>
          <w:rFonts w:ascii="Times New Roman" w:hAnsi="Times New Roman" w:cs="Times New Roman"/>
        </w:rPr>
      </w:pPr>
    </w:p>
    <w:p w:rsidR="00937ABA" w:rsidRDefault="00937ABA">
      <w:pPr>
        <w:rPr>
          <w:rFonts w:ascii="Times New Roman" w:hAnsi="Times New Roman" w:cs="Times New Roman"/>
          <w:sz w:val="24"/>
          <w:szCs w:val="24"/>
        </w:rPr>
      </w:pPr>
    </w:p>
    <w:p w:rsidR="00937ABA" w:rsidRDefault="00937ABA">
      <w:pPr>
        <w:rPr>
          <w:rFonts w:ascii="Times New Roman" w:hAnsi="Times New Roman" w:cs="Times New Roman"/>
          <w:sz w:val="24"/>
          <w:szCs w:val="24"/>
        </w:rPr>
      </w:pPr>
      <w:r>
        <w:rPr>
          <w:noProof/>
        </w:rPr>
        <w:drawing>
          <wp:inline distT="0" distB="0" distL="0" distR="0">
            <wp:extent cx="5745646" cy="2822713"/>
            <wp:effectExtent l="19050" t="0" r="2650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Source: U.S. Bureau of the Census, State Government Tax Collections </w:t>
      </w:r>
      <w:r>
        <w:rPr>
          <w:rFonts w:ascii="Times New Roman" w:hAnsi="Times New Roman" w:cs="Times New Roman"/>
          <w:sz w:val="20"/>
          <w:szCs w:val="20"/>
        </w:rPr>
        <w:t>[</w:t>
      </w:r>
      <w:hyperlink r:id="rId23" w:history="1">
        <w:r w:rsidRPr="00070812">
          <w:rPr>
            <w:rStyle w:val="Hyperlink"/>
            <w:rFonts w:ascii="Times New Roman" w:hAnsi="Times New Roman" w:cs="Times New Roman"/>
            <w:sz w:val="20"/>
            <w:szCs w:val="20"/>
          </w:rPr>
          <w:t>http://www.census.gov//govs/statetax/historical_data.html</w:t>
        </w:r>
      </w:hyperlink>
      <w:r>
        <w:rPr>
          <w:rFonts w:ascii="Times New Roman" w:hAnsi="Times New Roman" w:cs="Times New Roman"/>
          <w:sz w:val="20"/>
          <w:szCs w:val="20"/>
        </w:rPr>
        <w:t>]</w:t>
      </w:r>
      <w:r w:rsidRP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Pr="00070812">
        <w:rPr>
          <w:rFonts w:ascii="Times New Roman" w:hAnsi="Times New Roman" w:cs="Times New Roman"/>
          <w:sz w:val="20"/>
          <w:szCs w:val="20"/>
        </w:rPr>
        <w:t>accessed March 17, 2012);</w:t>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U.S. Bureau of Economic Analysis </w:t>
      </w:r>
      <w:r>
        <w:rPr>
          <w:rFonts w:ascii="Times New Roman" w:hAnsi="Times New Roman" w:cs="Times New Roman"/>
          <w:sz w:val="20"/>
          <w:szCs w:val="20"/>
        </w:rPr>
        <w:t>[</w:t>
      </w:r>
      <w:hyperlink r:id="rId24" w:history="1">
        <w:r w:rsidRPr="00070812">
          <w:rPr>
            <w:rStyle w:val="Hyperlink"/>
            <w:rFonts w:ascii="Times New Roman" w:hAnsi="Times New Roman" w:cs="Times New Roman"/>
            <w:sz w:val="20"/>
            <w:szCs w:val="20"/>
          </w:rPr>
          <w:t>www.bea.gov</w:t>
        </w:r>
      </w:hyperlink>
      <w:r>
        <w:rPr>
          <w:rFonts w:ascii="Times New Roman" w:hAnsi="Times New Roman" w:cs="Times New Roman"/>
          <w:sz w:val="20"/>
          <w:szCs w:val="20"/>
        </w:rPr>
        <w:t>]</w:t>
      </w:r>
      <w:r w:rsidRPr="00070812">
        <w:rPr>
          <w:rStyle w:val="Hyperlink"/>
          <w:rFonts w:ascii="Times New Roman" w:hAnsi="Times New Roman" w:cs="Times New Roman"/>
          <w:sz w:val="20"/>
          <w:szCs w:val="20"/>
        </w:rPr>
        <w:t>,</w:t>
      </w:r>
      <w:r w:rsidRPr="00070812">
        <w:rPr>
          <w:rFonts w:ascii="Times New Roman" w:hAnsi="Times New Roman" w:cs="Times New Roman"/>
          <w:sz w:val="20"/>
          <w:szCs w:val="20"/>
        </w:rPr>
        <w:t xml:space="preserve"> National Income and Product Accounts Table 2.1, </w:t>
      </w:r>
    </w:p>
    <w:p w:rsidR="00C53E00" w:rsidRPr="00070812" w:rsidRDefault="00735FD0" w:rsidP="00C53E00">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sidR="00C53E00" w:rsidRPr="00070812">
        <w:rPr>
          <w:rFonts w:ascii="Times New Roman" w:hAnsi="Times New Roman" w:cs="Times New Roman"/>
          <w:sz w:val="20"/>
          <w:szCs w:val="20"/>
        </w:rPr>
        <w:t>accessed</w:t>
      </w:r>
      <w:proofErr w:type="gramEnd"/>
      <w:r w:rsidR="00C53E00" w:rsidRPr="00070812">
        <w:rPr>
          <w:rFonts w:ascii="Times New Roman" w:hAnsi="Times New Roman" w:cs="Times New Roman"/>
          <w:sz w:val="20"/>
          <w:szCs w:val="20"/>
        </w:rPr>
        <w:t xml:space="preserve"> April 15, 2012).</w:t>
      </w:r>
    </w:p>
    <w:p w:rsidR="00DB42D4" w:rsidRDefault="00DB42D4">
      <w:pPr>
        <w:rPr>
          <w:rFonts w:ascii="Times New Roman" w:hAnsi="Times New Roman" w:cs="Times New Roman"/>
          <w:sz w:val="24"/>
          <w:szCs w:val="24"/>
        </w:rPr>
      </w:pPr>
    </w:p>
    <w:p w:rsidR="00754ACB" w:rsidRDefault="00B9257D">
      <w:pPr>
        <w:rPr>
          <w:rFonts w:ascii="Times New Roman" w:hAnsi="Times New Roman" w:cs="Times New Roman"/>
          <w:sz w:val="24"/>
          <w:szCs w:val="24"/>
        </w:rPr>
      </w:pPr>
      <w:r>
        <w:rPr>
          <w:noProof/>
        </w:rPr>
        <w:lastRenderedPageBreak/>
        <w:drawing>
          <wp:inline distT="0" distB="0" distL="0" distR="0">
            <wp:extent cx="4572000" cy="3124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Source</w:t>
      </w:r>
      <w:r w:rsidRPr="00C53E00">
        <w:rPr>
          <w:rFonts w:ascii="Times New Roman" w:hAnsi="Times New Roman" w:cs="Times New Roman"/>
          <w:sz w:val="20"/>
          <w:szCs w:val="20"/>
        </w:rPr>
        <w:t>: Author’s calculation based on data from U</w:t>
      </w:r>
      <w:r w:rsidRPr="00070812">
        <w:rPr>
          <w:rFonts w:ascii="Times New Roman" w:hAnsi="Times New Roman" w:cs="Times New Roman"/>
          <w:sz w:val="20"/>
          <w:szCs w:val="20"/>
        </w:rPr>
        <w:t xml:space="preserve">.S. Bureau of the Census, State Government Tax Collections </w:t>
      </w:r>
      <w:r>
        <w:rPr>
          <w:rFonts w:ascii="Times New Roman" w:hAnsi="Times New Roman" w:cs="Times New Roman"/>
          <w:sz w:val="20"/>
          <w:szCs w:val="20"/>
        </w:rPr>
        <w:t>[</w:t>
      </w:r>
      <w:hyperlink r:id="rId26" w:history="1">
        <w:r w:rsidRPr="00070812">
          <w:rPr>
            <w:rStyle w:val="Hyperlink"/>
            <w:rFonts w:ascii="Times New Roman" w:hAnsi="Times New Roman" w:cs="Times New Roman"/>
            <w:sz w:val="20"/>
            <w:szCs w:val="20"/>
          </w:rPr>
          <w:t>http://www.census.gov//govs/statetax/historical_data.html</w:t>
        </w:r>
      </w:hyperlink>
      <w:r>
        <w:rPr>
          <w:rFonts w:ascii="Times New Roman" w:hAnsi="Times New Roman" w:cs="Times New Roman"/>
          <w:sz w:val="20"/>
          <w:szCs w:val="20"/>
        </w:rPr>
        <w:t>]</w:t>
      </w:r>
      <w:r w:rsidRP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Pr="00070812">
        <w:rPr>
          <w:rFonts w:ascii="Times New Roman" w:hAnsi="Times New Roman" w:cs="Times New Roman"/>
          <w:sz w:val="20"/>
          <w:szCs w:val="20"/>
        </w:rPr>
        <w:t>accessed March 17, 2012);</w:t>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U.S. Bureau of Economic Analysis </w:t>
      </w:r>
      <w:r>
        <w:rPr>
          <w:rFonts w:ascii="Times New Roman" w:hAnsi="Times New Roman" w:cs="Times New Roman"/>
          <w:sz w:val="20"/>
          <w:szCs w:val="20"/>
        </w:rPr>
        <w:t>[</w:t>
      </w:r>
      <w:hyperlink r:id="rId27" w:history="1">
        <w:r w:rsidRPr="00070812">
          <w:rPr>
            <w:rStyle w:val="Hyperlink"/>
            <w:rFonts w:ascii="Times New Roman" w:hAnsi="Times New Roman" w:cs="Times New Roman"/>
            <w:sz w:val="20"/>
            <w:szCs w:val="20"/>
          </w:rPr>
          <w:t>www.bea.gov</w:t>
        </w:r>
      </w:hyperlink>
      <w:r>
        <w:rPr>
          <w:rFonts w:ascii="Times New Roman" w:hAnsi="Times New Roman" w:cs="Times New Roman"/>
          <w:sz w:val="20"/>
          <w:szCs w:val="20"/>
        </w:rPr>
        <w:t>]</w:t>
      </w:r>
      <w:r w:rsidRPr="00070812">
        <w:rPr>
          <w:rStyle w:val="Hyperlink"/>
          <w:rFonts w:ascii="Times New Roman" w:hAnsi="Times New Roman" w:cs="Times New Roman"/>
          <w:sz w:val="20"/>
          <w:szCs w:val="20"/>
        </w:rPr>
        <w:t>,</w:t>
      </w:r>
      <w:r w:rsidRPr="00070812">
        <w:rPr>
          <w:rFonts w:ascii="Times New Roman" w:hAnsi="Times New Roman" w:cs="Times New Roman"/>
          <w:sz w:val="20"/>
          <w:szCs w:val="20"/>
        </w:rPr>
        <w:t xml:space="preserve"> National Income and Product Accounts Table 2.1, </w:t>
      </w:r>
    </w:p>
    <w:p w:rsidR="00C53E00" w:rsidRPr="00070812" w:rsidRDefault="00735FD0" w:rsidP="00C53E00">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sidR="00C53E00" w:rsidRPr="00070812">
        <w:rPr>
          <w:rFonts w:ascii="Times New Roman" w:hAnsi="Times New Roman" w:cs="Times New Roman"/>
          <w:sz w:val="20"/>
          <w:szCs w:val="20"/>
        </w:rPr>
        <w:t>accessed</w:t>
      </w:r>
      <w:proofErr w:type="gramEnd"/>
      <w:r w:rsidR="00C53E00" w:rsidRPr="00070812">
        <w:rPr>
          <w:rFonts w:ascii="Times New Roman" w:hAnsi="Times New Roman" w:cs="Times New Roman"/>
          <w:sz w:val="20"/>
          <w:szCs w:val="20"/>
        </w:rPr>
        <w:t xml:space="preserve"> April 15, 2012).</w:t>
      </w:r>
    </w:p>
    <w:p w:rsidR="00735FD0" w:rsidRDefault="00735FD0">
      <w:pPr>
        <w:rPr>
          <w:rFonts w:ascii="Times New Roman" w:hAnsi="Times New Roman" w:cs="Times New Roman"/>
          <w:sz w:val="24"/>
          <w:szCs w:val="24"/>
        </w:rPr>
      </w:pPr>
      <w:r>
        <w:rPr>
          <w:rFonts w:ascii="Times New Roman" w:hAnsi="Times New Roman" w:cs="Times New Roman"/>
          <w:sz w:val="24"/>
          <w:szCs w:val="24"/>
        </w:rPr>
        <w:br w:type="page"/>
      </w:r>
    </w:p>
    <w:p w:rsidR="00754ACB" w:rsidRDefault="00754ACB">
      <w:pPr>
        <w:rPr>
          <w:rFonts w:ascii="Times New Roman" w:hAnsi="Times New Roman" w:cs="Times New Roman"/>
          <w:sz w:val="24"/>
          <w:szCs w:val="24"/>
        </w:rPr>
      </w:pPr>
    </w:p>
    <w:p w:rsidR="00241205" w:rsidRDefault="00754ACB">
      <w:pPr>
        <w:rPr>
          <w:rFonts w:ascii="Times New Roman" w:hAnsi="Times New Roman" w:cs="Times New Roman"/>
          <w:sz w:val="24"/>
          <w:szCs w:val="24"/>
        </w:rPr>
      </w:pPr>
      <w:r>
        <w:rPr>
          <w:noProof/>
        </w:rPr>
        <w:drawing>
          <wp:inline distT="0" distB="0" distL="0" distR="0">
            <wp:extent cx="5650589" cy="3617844"/>
            <wp:effectExtent l="19050" t="0" r="26311" b="165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Source: U.S. Bureau of the Census, State Government Tax Collections </w:t>
      </w:r>
      <w:r>
        <w:rPr>
          <w:rFonts w:ascii="Times New Roman" w:hAnsi="Times New Roman" w:cs="Times New Roman"/>
          <w:sz w:val="20"/>
          <w:szCs w:val="20"/>
        </w:rPr>
        <w:t>[</w:t>
      </w:r>
      <w:hyperlink r:id="rId29" w:history="1">
        <w:r w:rsidRPr="00070812">
          <w:rPr>
            <w:rStyle w:val="Hyperlink"/>
            <w:rFonts w:ascii="Times New Roman" w:hAnsi="Times New Roman" w:cs="Times New Roman"/>
            <w:sz w:val="20"/>
            <w:szCs w:val="20"/>
          </w:rPr>
          <w:t>http://www.census.gov//govs/statetax/historical_data.html</w:t>
        </w:r>
      </w:hyperlink>
      <w:r>
        <w:rPr>
          <w:rFonts w:ascii="Times New Roman" w:hAnsi="Times New Roman" w:cs="Times New Roman"/>
          <w:sz w:val="20"/>
          <w:szCs w:val="20"/>
        </w:rPr>
        <w:t>]</w:t>
      </w:r>
      <w:r w:rsidRPr="00070812">
        <w:rPr>
          <w:rFonts w:ascii="Times New Roman" w:hAnsi="Times New Roman" w:cs="Times New Roman"/>
          <w:sz w:val="20"/>
          <w:szCs w:val="20"/>
        </w:rPr>
        <w:t xml:space="preserve">, </w:t>
      </w:r>
      <w:r w:rsidR="00735FD0">
        <w:rPr>
          <w:rFonts w:ascii="Times New Roman" w:hAnsi="Times New Roman" w:cs="Times New Roman"/>
          <w:sz w:val="20"/>
          <w:szCs w:val="20"/>
        </w:rPr>
        <w:t>(</w:t>
      </w:r>
      <w:r w:rsidRPr="00070812">
        <w:rPr>
          <w:rFonts w:ascii="Times New Roman" w:hAnsi="Times New Roman" w:cs="Times New Roman"/>
          <w:sz w:val="20"/>
          <w:szCs w:val="20"/>
        </w:rPr>
        <w:t>accessed March 17, 2012);</w:t>
      </w:r>
    </w:p>
    <w:p w:rsidR="00C53E00" w:rsidRDefault="00C53E00" w:rsidP="00C53E00">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U.S. Bureau of Economic Analysis </w:t>
      </w:r>
      <w:r>
        <w:rPr>
          <w:rFonts w:ascii="Times New Roman" w:hAnsi="Times New Roman" w:cs="Times New Roman"/>
          <w:sz w:val="20"/>
          <w:szCs w:val="20"/>
        </w:rPr>
        <w:t>[</w:t>
      </w:r>
      <w:hyperlink r:id="rId30" w:history="1">
        <w:r w:rsidRPr="00070812">
          <w:rPr>
            <w:rStyle w:val="Hyperlink"/>
            <w:rFonts w:ascii="Times New Roman" w:hAnsi="Times New Roman" w:cs="Times New Roman"/>
            <w:sz w:val="20"/>
            <w:szCs w:val="20"/>
          </w:rPr>
          <w:t>www.bea.gov</w:t>
        </w:r>
      </w:hyperlink>
      <w:r>
        <w:rPr>
          <w:rFonts w:ascii="Times New Roman" w:hAnsi="Times New Roman" w:cs="Times New Roman"/>
          <w:sz w:val="20"/>
          <w:szCs w:val="20"/>
        </w:rPr>
        <w:t>]</w:t>
      </w:r>
      <w:r w:rsidRPr="00070812">
        <w:rPr>
          <w:rStyle w:val="Hyperlink"/>
          <w:rFonts w:ascii="Times New Roman" w:hAnsi="Times New Roman" w:cs="Times New Roman"/>
          <w:sz w:val="20"/>
          <w:szCs w:val="20"/>
        </w:rPr>
        <w:t>,</w:t>
      </w:r>
      <w:r w:rsidRPr="00070812">
        <w:rPr>
          <w:rFonts w:ascii="Times New Roman" w:hAnsi="Times New Roman" w:cs="Times New Roman"/>
          <w:sz w:val="20"/>
          <w:szCs w:val="20"/>
        </w:rPr>
        <w:t xml:space="preserve"> National Income and Product Accounts Table 2.1, </w:t>
      </w:r>
    </w:p>
    <w:p w:rsidR="00C53E00" w:rsidRPr="00070812" w:rsidRDefault="00735FD0" w:rsidP="00C53E00">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sidR="00C53E00" w:rsidRPr="00070812">
        <w:rPr>
          <w:rFonts w:ascii="Times New Roman" w:hAnsi="Times New Roman" w:cs="Times New Roman"/>
          <w:sz w:val="20"/>
          <w:szCs w:val="20"/>
        </w:rPr>
        <w:t>accessed</w:t>
      </w:r>
      <w:proofErr w:type="gramEnd"/>
      <w:r w:rsidR="00C53E00" w:rsidRPr="00070812">
        <w:rPr>
          <w:rFonts w:ascii="Times New Roman" w:hAnsi="Times New Roman" w:cs="Times New Roman"/>
          <w:sz w:val="20"/>
          <w:szCs w:val="20"/>
        </w:rPr>
        <w:t xml:space="preserve"> April 15, 2012).</w:t>
      </w:r>
    </w:p>
    <w:p w:rsidR="00241205" w:rsidRDefault="00241205">
      <w:pPr>
        <w:rPr>
          <w:rFonts w:ascii="Times New Roman" w:hAnsi="Times New Roman" w:cs="Times New Roman"/>
          <w:sz w:val="24"/>
          <w:szCs w:val="24"/>
        </w:rPr>
      </w:pPr>
    </w:p>
    <w:p w:rsidR="00C839D5" w:rsidRDefault="00C839D5">
      <w:pPr>
        <w:rPr>
          <w:rFonts w:ascii="Times New Roman" w:hAnsi="Times New Roman" w:cs="Times New Roman"/>
          <w:sz w:val="24"/>
          <w:szCs w:val="24"/>
        </w:rPr>
      </w:pPr>
      <w:r>
        <w:rPr>
          <w:rFonts w:ascii="Times New Roman" w:hAnsi="Times New Roman" w:cs="Times New Roman"/>
          <w:sz w:val="24"/>
          <w:szCs w:val="24"/>
        </w:rPr>
        <w:br w:type="page"/>
      </w:r>
    </w:p>
    <w:tbl>
      <w:tblPr>
        <w:tblW w:w="8312" w:type="dxa"/>
        <w:tblInd w:w="93" w:type="dxa"/>
        <w:tblLook w:val="04A0" w:firstRow="1" w:lastRow="0" w:firstColumn="1" w:lastColumn="0" w:noHBand="0" w:noVBand="1"/>
      </w:tblPr>
      <w:tblGrid>
        <w:gridCol w:w="4982"/>
        <w:gridCol w:w="988"/>
        <w:gridCol w:w="988"/>
        <w:gridCol w:w="1354"/>
      </w:tblGrid>
      <w:tr w:rsidR="00C839D5" w:rsidRPr="00C839D5" w:rsidTr="008A69C2">
        <w:trPr>
          <w:trHeight w:val="396"/>
        </w:trPr>
        <w:tc>
          <w:tcPr>
            <w:tcW w:w="8312" w:type="dxa"/>
            <w:gridSpan w:val="4"/>
            <w:tcBorders>
              <w:top w:val="nil"/>
              <w:left w:val="nil"/>
              <w:bottom w:val="double" w:sz="4" w:space="0" w:color="auto"/>
              <w:right w:val="nil"/>
            </w:tcBorders>
            <w:shd w:val="clear" w:color="auto" w:fill="auto"/>
            <w:noWrap/>
            <w:vAlign w:val="bottom"/>
            <w:hideMark/>
          </w:tcPr>
          <w:p w:rsidR="00C839D5" w:rsidRPr="00C839D5" w:rsidRDefault="00C839D5" w:rsidP="00C839D5">
            <w:pPr>
              <w:spacing w:after="0" w:line="240" w:lineRule="auto"/>
              <w:rPr>
                <w:rFonts w:ascii="Times New Roman" w:eastAsia="Times New Roman" w:hAnsi="Times New Roman" w:cs="Times New Roman"/>
                <w:b/>
              </w:rPr>
            </w:pPr>
            <w:r w:rsidRPr="00070812">
              <w:rPr>
                <w:rFonts w:ascii="Times New Roman" w:eastAsia="Times New Roman" w:hAnsi="Times New Roman" w:cs="Times New Roman"/>
              </w:rPr>
              <w:lastRenderedPageBreak/>
              <w:t>Table 1.</w:t>
            </w:r>
            <w:r w:rsidRPr="00C839D5">
              <w:rPr>
                <w:rFonts w:ascii="Times New Roman" w:eastAsia="Times New Roman" w:hAnsi="Times New Roman" w:cs="Times New Roman"/>
                <w:b/>
              </w:rPr>
              <w:t xml:space="preserve"> </w:t>
            </w:r>
            <w:r w:rsidRPr="00200F32">
              <w:rPr>
                <w:rFonts w:ascii="Times New Roman" w:eastAsia="Times New Roman" w:hAnsi="Times New Roman" w:cs="Times New Roman"/>
              </w:rPr>
              <w:t>Tax as a Percent of Total Taxes, 1980 and 2010</w:t>
            </w:r>
          </w:p>
        </w:tc>
      </w:tr>
      <w:tr w:rsidR="00C839D5" w:rsidRPr="00C839D5" w:rsidTr="008A69C2">
        <w:trPr>
          <w:trHeight w:val="396"/>
        </w:trPr>
        <w:tc>
          <w:tcPr>
            <w:tcW w:w="4982" w:type="dxa"/>
            <w:tcBorders>
              <w:top w:val="double" w:sz="4" w:space="0" w:color="auto"/>
              <w:left w:val="nil"/>
              <w:right w:val="nil"/>
            </w:tcBorders>
            <w:shd w:val="clear" w:color="auto" w:fill="auto"/>
            <w:noWrap/>
            <w:vAlign w:val="bottom"/>
          </w:tcPr>
          <w:p w:rsidR="00C839D5" w:rsidRPr="00C839D5" w:rsidRDefault="00C839D5" w:rsidP="00C839D5">
            <w:pPr>
              <w:spacing w:after="0" w:line="240" w:lineRule="auto"/>
              <w:rPr>
                <w:rFonts w:ascii="Times New Roman" w:eastAsia="Times New Roman" w:hAnsi="Times New Roman" w:cs="Times New Roman"/>
              </w:rPr>
            </w:pPr>
          </w:p>
        </w:tc>
        <w:tc>
          <w:tcPr>
            <w:tcW w:w="1976" w:type="dxa"/>
            <w:gridSpan w:val="2"/>
            <w:tcBorders>
              <w:top w:val="double" w:sz="4" w:space="0" w:color="auto"/>
              <w:left w:val="nil"/>
              <w:right w:val="nil"/>
            </w:tcBorders>
            <w:shd w:val="clear" w:color="auto" w:fill="auto"/>
            <w:noWrap/>
            <w:vAlign w:val="bottom"/>
          </w:tcPr>
          <w:p w:rsidR="00C839D5" w:rsidRPr="00C839D5" w:rsidRDefault="00070812" w:rsidP="00C839D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C839D5" w:rsidRPr="00C839D5">
              <w:rPr>
                <w:rFonts w:ascii="Times New Roman" w:eastAsia="Times New Roman" w:hAnsi="Times New Roman" w:cs="Times New Roman"/>
                <w:b/>
              </w:rPr>
              <w:t>Year</w:t>
            </w:r>
          </w:p>
        </w:tc>
        <w:tc>
          <w:tcPr>
            <w:tcW w:w="1354" w:type="dxa"/>
            <w:tcBorders>
              <w:top w:val="double" w:sz="4" w:space="0" w:color="auto"/>
              <w:left w:val="nil"/>
              <w:right w:val="nil"/>
            </w:tcBorders>
            <w:shd w:val="clear" w:color="auto" w:fill="auto"/>
            <w:noWrap/>
            <w:vAlign w:val="bottom"/>
          </w:tcPr>
          <w:p w:rsidR="00C839D5" w:rsidRPr="00C839D5" w:rsidRDefault="00C839D5" w:rsidP="00C839D5">
            <w:pPr>
              <w:spacing w:after="0" w:line="240" w:lineRule="auto"/>
              <w:rPr>
                <w:rFonts w:ascii="Times New Roman" w:eastAsia="Times New Roman" w:hAnsi="Times New Roman" w:cs="Times New Roman"/>
                <w:b/>
              </w:rPr>
            </w:pPr>
          </w:p>
        </w:tc>
      </w:tr>
      <w:tr w:rsidR="00C839D5" w:rsidRPr="00C839D5" w:rsidTr="00200F32">
        <w:trPr>
          <w:trHeight w:val="396"/>
        </w:trPr>
        <w:tc>
          <w:tcPr>
            <w:tcW w:w="4982" w:type="dxa"/>
            <w:tcBorders>
              <w:top w:val="nil"/>
              <w:left w:val="nil"/>
              <w:bottom w:val="single" w:sz="4" w:space="0" w:color="auto"/>
              <w:right w:val="nil"/>
            </w:tcBorders>
            <w:shd w:val="clear" w:color="auto" w:fill="auto"/>
            <w:noWrap/>
            <w:vAlign w:val="bottom"/>
            <w:hideMark/>
          </w:tcPr>
          <w:p w:rsidR="00C839D5" w:rsidRPr="00C839D5" w:rsidRDefault="00C839D5" w:rsidP="00C839D5">
            <w:pPr>
              <w:spacing w:after="0" w:line="240" w:lineRule="auto"/>
              <w:rPr>
                <w:rFonts w:ascii="Times New Roman" w:eastAsia="Times New Roman" w:hAnsi="Times New Roman" w:cs="Times New Roman"/>
              </w:rPr>
            </w:pPr>
          </w:p>
        </w:tc>
        <w:tc>
          <w:tcPr>
            <w:tcW w:w="988" w:type="dxa"/>
            <w:tcBorders>
              <w:top w:val="nil"/>
              <w:left w:val="nil"/>
              <w:bottom w:val="single" w:sz="4" w:space="0" w:color="auto"/>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b/>
              </w:rPr>
            </w:pPr>
            <w:r w:rsidRPr="00C839D5">
              <w:rPr>
                <w:rFonts w:ascii="Times New Roman" w:eastAsia="Times New Roman" w:hAnsi="Times New Roman" w:cs="Times New Roman"/>
                <w:b/>
              </w:rPr>
              <w:t>1980</w:t>
            </w:r>
          </w:p>
        </w:tc>
        <w:tc>
          <w:tcPr>
            <w:tcW w:w="988" w:type="dxa"/>
            <w:tcBorders>
              <w:top w:val="nil"/>
              <w:left w:val="nil"/>
              <w:bottom w:val="single" w:sz="4" w:space="0" w:color="auto"/>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b/>
              </w:rPr>
            </w:pPr>
            <w:r w:rsidRPr="00C839D5">
              <w:rPr>
                <w:rFonts w:ascii="Times New Roman" w:eastAsia="Times New Roman" w:hAnsi="Times New Roman" w:cs="Times New Roman"/>
                <w:b/>
              </w:rPr>
              <w:t>2010</w:t>
            </w:r>
          </w:p>
        </w:tc>
        <w:tc>
          <w:tcPr>
            <w:tcW w:w="1354" w:type="dxa"/>
            <w:tcBorders>
              <w:top w:val="nil"/>
              <w:left w:val="nil"/>
              <w:bottom w:val="single" w:sz="4" w:space="0" w:color="auto"/>
              <w:right w:val="nil"/>
            </w:tcBorders>
            <w:shd w:val="clear" w:color="auto" w:fill="auto"/>
            <w:noWrap/>
            <w:vAlign w:val="bottom"/>
            <w:hideMark/>
          </w:tcPr>
          <w:p w:rsidR="00C839D5" w:rsidRPr="00C839D5" w:rsidRDefault="00C839D5" w:rsidP="00C839D5">
            <w:pPr>
              <w:spacing w:after="0" w:line="240" w:lineRule="auto"/>
              <w:rPr>
                <w:rFonts w:ascii="Times New Roman" w:eastAsia="Times New Roman" w:hAnsi="Times New Roman" w:cs="Times New Roman"/>
                <w:b/>
              </w:rPr>
            </w:pPr>
            <w:r w:rsidRPr="00C839D5">
              <w:rPr>
                <w:rFonts w:ascii="Times New Roman" w:eastAsia="Times New Roman" w:hAnsi="Times New Roman" w:cs="Times New Roman"/>
                <w:b/>
              </w:rPr>
              <w:t>Difference</w:t>
            </w:r>
          </w:p>
        </w:tc>
      </w:tr>
      <w:tr w:rsidR="00C839D5" w:rsidRPr="00C839D5" w:rsidTr="00200F32">
        <w:trPr>
          <w:trHeight w:val="396"/>
        </w:trPr>
        <w:tc>
          <w:tcPr>
            <w:tcW w:w="4982" w:type="dxa"/>
            <w:tcBorders>
              <w:top w:val="single" w:sz="4" w:space="0" w:color="auto"/>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Gen</w:t>
            </w:r>
            <w:r w:rsidR="00AA09E9">
              <w:rPr>
                <w:rFonts w:ascii="Times New Roman" w:eastAsia="Times New Roman" w:hAnsi="Times New Roman" w:cs="Times New Roman"/>
              </w:rPr>
              <w:t>eral</w:t>
            </w:r>
            <w:r w:rsidRPr="00C839D5">
              <w:rPr>
                <w:rFonts w:ascii="Times New Roman" w:eastAsia="Times New Roman" w:hAnsi="Times New Roman" w:cs="Times New Roman"/>
              </w:rPr>
              <w:t xml:space="preserve"> Sales Tax </w:t>
            </w:r>
          </w:p>
        </w:tc>
        <w:tc>
          <w:tcPr>
            <w:tcW w:w="988" w:type="dxa"/>
            <w:tcBorders>
              <w:top w:val="single" w:sz="4" w:space="0" w:color="auto"/>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31.5%</w:t>
            </w:r>
          </w:p>
        </w:tc>
        <w:tc>
          <w:tcPr>
            <w:tcW w:w="988" w:type="dxa"/>
            <w:tcBorders>
              <w:top w:val="single" w:sz="4" w:space="0" w:color="auto"/>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31.9%</w:t>
            </w:r>
          </w:p>
        </w:tc>
        <w:tc>
          <w:tcPr>
            <w:tcW w:w="1354" w:type="dxa"/>
            <w:tcBorders>
              <w:top w:val="single" w:sz="4" w:space="0" w:color="auto"/>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0.4%</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Individual Income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27.1%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33.6%</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6.5%</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AA09E9">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Corp</w:t>
            </w:r>
            <w:r w:rsidR="00AA09E9">
              <w:rPr>
                <w:rFonts w:ascii="Times New Roman" w:eastAsia="Times New Roman" w:hAnsi="Times New Roman" w:cs="Times New Roman"/>
              </w:rPr>
              <w:t>orate</w:t>
            </w:r>
            <w:r w:rsidRPr="00C839D5">
              <w:rPr>
                <w:rFonts w:ascii="Times New Roman" w:eastAsia="Times New Roman" w:hAnsi="Times New Roman" w:cs="Times New Roman"/>
              </w:rPr>
              <w:t xml:space="preserve"> Income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9.7%</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5.2%</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-4.5%</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Motor Fuels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7.1%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5.2%</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-1.9%</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Motor Vehicle License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3.6%</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3.0%</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-0.6%</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Severance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3.0%</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1.6%</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-1.5%</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Tobacco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2.7%</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2.4%</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Public Utility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2.5%</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2.1%</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-0.4%</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Insurance Premium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2.3%</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2.2%</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0.0%</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Property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2.0%</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Alcoholic Beverage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1.8%</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0.8%</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-1.0%</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Death and Gift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1.5%</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0.6%</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-0.9%</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Corporation License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1.0%</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1.4%</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0.4%</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440190">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Other Select</w:t>
            </w:r>
            <w:r w:rsidR="00440190">
              <w:rPr>
                <w:rFonts w:ascii="Times New Roman" w:eastAsia="Times New Roman" w:hAnsi="Times New Roman" w:cs="Times New Roman"/>
              </w:rPr>
              <w:t>ive</w:t>
            </w:r>
            <w:r w:rsidR="00070812">
              <w:rPr>
                <w:rFonts w:ascii="Times New Roman" w:eastAsia="Times New Roman" w:hAnsi="Times New Roman" w:cs="Times New Roman"/>
              </w:rPr>
              <w:t xml:space="preserve"> </w:t>
            </w:r>
            <w:r w:rsidR="00440190">
              <w:rPr>
                <w:rFonts w:ascii="Times New Roman" w:eastAsia="Times New Roman" w:hAnsi="Times New Roman" w:cs="Times New Roman"/>
              </w:rPr>
              <w:t>Excise</w:t>
            </w:r>
            <w:r w:rsidRPr="00C839D5">
              <w:rPr>
                <w:rFonts w:ascii="Times New Roman" w:eastAsia="Times New Roman" w:hAnsi="Times New Roman" w:cs="Times New Roman"/>
              </w:rPr>
              <w:t xml:space="preserv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1.0%</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3.4%</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2.4%</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Occup</w:t>
            </w:r>
            <w:r w:rsidR="00AA09E9">
              <w:rPr>
                <w:rFonts w:ascii="Times New Roman" w:eastAsia="Times New Roman" w:hAnsi="Times New Roman" w:cs="Times New Roman"/>
              </w:rPr>
              <w:t>ation</w:t>
            </w:r>
            <w:r w:rsidRPr="00C839D5">
              <w:rPr>
                <w:rFonts w:ascii="Times New Roman" w:eastAsia="Times New Roman" w:hAnsi="Times New Roman" w:cs="Times New Roman"/>
              </w:rPr>
              <w:t xml:space="preserve"> and Bus</w:t>
            </w:r>
            <w:r w:rsidR="00AA09E9">
              <w:rPr>
                <w:rFonts w:ascii="Times New Roman" w:eastAsia="Times New Roman" w:hAnsi="Times New Roman" w:cs="Times New Roman"/>
              </w:rPr>
              <w:t>iness</w:t>
            </w:r>
            <w:r w:rsidRPr="00C839D5">
              <w:rPr>
                <w:rFonts w:ascii="Times New Roman" w:eastAsia="Times New Roman" w:hAnsi="Times New Roman" w:cs="Times New Roman"/>
              </w:rPr>
              <w:t xml:space="preserve"> Lic</w:t>
            </w:r>
            <w:r w:rsidR="00AA09E9">
              <w:rPr>
                <w:rFonts w:ascii="Times New Roman" w:eastAsia="Times New Roman" w:hAnsi="Times New Roman" w:cs="Times New Roman"/>
              </w:rPr>
              <w:t>ense Tax</w:t>
            </w:r>
            <w:r w:rsidRPr="00C839D5">
              <w:rPr>
                <w:rFonts w:ascii="Times New Roman" w:eastAsia="Times New Roman" w:hAnsi="Times New Roman" w:cs="Times New Roman"/>
              </w:rPr>
              <w:t xml:space="preserve"> NEC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0.8%</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1.8%</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1.0%</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Docum</w:t>
            </w:r>
            <w:r w:rsidR="00AA09E9">
              <w:rPr>
                <w:rFonts w:ascii="Times New Roman" w:eastAsia="Times New Roman" w:hAnsi="Times New Roman" w:cs="Times New Roman"/>
              </w:rPr>
              <w:t>ent</w:t>
            </w:r>
            <w:r w:rsidRPr="00C839D5">
              <w:rPr>
                <w:rFonts w:ascii="Times New Roman" w:eastAsia="Times New Roman" w:hAnsi="Times New Roman" w:cs="Times New Roman"/>
              </w:rPr>
              <w:t xml:space="preserve"> and Stock Tr</w:t>
            </w:r>
            <w:r w:rsidR="00AA09E9">
              <w:rPr>
                <w:rFonts w:ascii="Times New Roman" w:eastAsia="Times New Roman" w:hAnsi="Times New Roman" w:cs="Times New Roman"/>
              </w:rPr>
              <w:t>ansfer</w:t>
            </w:r>
            <w:r w:rsidRPr="00C839D5">
              <w:rPr>
                <w:rFonts w:ascii="Times New Roman" w:eastAsia="Times New Roman" w:hAnsi="Times New Roman" w:cs="Times New Roman"/>
              </w:rPr>
              <w:t xml:space="preserv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0.7%</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0.6%</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517D70" w:rsidP="00C839D5">
            <w:pPr>
              <w:spacing w:after="0" w:line="240" w:lineRule="auto"/>
              <w:rPr>
                <w:rFonts w:ascii="Times New Roman" w:eastAsia="Times New Roman" w:hAnsi="Times New Roman" w:cs="Times New Roman"/>
              </w:rPr>
            </w:pPr>
            <w:r>
              <w:rPr>
                <w:rFonts w:ascii="Times New Roman" w:eastAsia="Times New Roman" w:hAnsi="Times New Roman" w:cs="Times New Roman"/>
              </w:rPr>
              <w:t>Pari-mutuel</w:t>
            </w:r>
            <w:r w:rsidR="00C839D5" w:rsidRPr="00C839D5">
              <w:rPr>
                <w:rFonts w:ascii="Times New Roman" w:eastAsia="Times New Roman" w:hAnsi="Times New Roman" w:cs="Times New Roman"/>
              </w:rPr>
              <w:t xml:space="preserve"> Tax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0.5%</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0.0%</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-0.5%</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Hunt and Fish License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0.2%</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C839D5">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Motor Veh</w:t>
            </w:r>
            <w:r w:rsidR="00AA09E9">
              <w:rPr>
                <w:rFonts w:ascii="Times New Roman" w:eastAsia="Times New Roman" w:hAnsi="Times New Roman" w:cs="Times New Roman"/>
              </w:rPr>
              <w:t>icle</w:t>
            </w:r>
            <w:r w:rsidRPr="00C839D5">
              <w:rPr>
                <w:rFonts w:ascii="Times New Roman" w:eastAsia="Times New Roman" w:hAnsi="Times New Roman" w:cs="Times New Roman"/>
              </w:rPr>
              <w:t xml:space="preserve"> Oper</w:t>
            </w:r>
            <w:r w:rsidR="00AA09E9">
              <w:rPr>
                <w:rFonts w:ascii="Times New Roman" w:eastAsia="Times New Roman" w:hAnsi="Times New Roman" w:cs="Times New Roman"/>
              </w:rPr>
              <w:t>ation</w:t>
            </w:r>
            <w:r w:rsidRPr="00C839D5">
              <w:rPr>
                <w:rFonts w:ascii="Times New Roman" w:eastAsia="Times New Roman" w:hAnsi="Times New Roman" w:cs="Times New Roman"/>
              </w:rPr>
              <w:t xml:space="preserve"> License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AA09E9" w:rsidP="00C839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Amusement Tax</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0.2%</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0.9%</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0.7%</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AA09E9" w:rsidP="00AA09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Alcoholic Beverage License</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AA09E9" w:rsidP="00C839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Public Utility License</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0.0%</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AA09E9">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Other License Taxes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r>
      <w:tr w:rsidR="00C839D5" w:rsidRPr="00C839D5" w:rsidTr="00440190">
        <w:trPr>
          <w:trHeight w:val="396"/>
        </w:trPr>
        <w:tc>
          <w:tcPr>
            <w:tcW w:w="4982" w:type="dxa"/>
            <w:tcBorders>
              <w:top w:val="nil"/>
              <w:left w:val="nil"/>
              <w:bottom w:val="nil"/>
              <w:right w:val="nil"/>
            </w:tcBorders>
            <w:shd w:val="clear" w:color="auto" w:fill="auto"/>
            <w:vAlign w:val="bottom"/>
            <w:hideMark/>
          </w:tcPr>
          <w:p w:rsidR="00C839D5" w:rsidRPr="00C839D5" w:rsidRDefault="00C839D5" w:rsidP="00AA09E9">
            <w:pPr>
              <w:spacing w:after="0" w:line="240" w:lineRule="auto"/>
              <w:rPr>
                <w:rFonts w:ascii="Times New Roman" w:eastAsia="Times New Roman" w:hAnsi="Times New Roman" w:cs="Times New Roman"/>
              </w:rPr>
            </w:pPr>
            <w:r w:rsidRPr="00C839D5">
              <w:rPr>
                <w:rFonts w:ascii="Times New Roman" w:eastAsia="Times New Roman" w:hAnsi="Times New Roman" w:cs="Times New Roman"/>
              </w:rPr>
              <w:t xml:space="preserve"> Amusement License  </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988"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0.1%</w:t>
            </w:r>
          </w:p>
        </w:tc>
        <w:tc>
          <w:tcPr>
            <w:tcW w:w="1354" w:type="dxa"/>
            <w:tcBorders>
              <w:top w:val="nil"/>
              <w:left w:val="nil"/>
              <w:bottom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0.0%</w:t>
            </w:r>
          </w:p>
        </w:tc>
      </w:tr>
      <w:tr w:rsidR="00C839D5" w:rsidRPr="00C839D5" w:rsidTr="00200F32">
        <w:trPr>
          <w:trHeight w:val="396"/>
        </w:trPr>
        <w:tc>
          <w:tcPr>
            <w:tcW w:w="4982" w:type="dxa"/>
            <w:tcBorders>
              <w:top w:val="nil"/>
              <w:left w:val="nil"/>
              <w:right w:val="nil"/>
            </w:tcBorders>
            <w:shd w:val="clear" w:color="auto" w:fill="auto"/>
            <w:vAlign w:val="bottom"/>
            <w:hideMark/>
          </w:tcPr>
          <w:p w:rsidR="00C839D5" w:rsidRPr="00C839D5" w:rsidRDefault="00AA09E9" w:rsidP="00C839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Taxes NEC</w:t>
            </w:r>
          </w:p>
        </w:tc>
        <w:tc>
          <w:tcPr>
            <w:tcW w:w="988" w:type="dxa"/>
            <w:tcBorders>
              <w:top w:val="nil"/>
              <w:left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0.0%</w:t>
            </w:r>
          </w:p>
        </w:tc>
        <w:tc>
          <w:tcPr>
            <w:tcW w:w="988" w:type="dxa"/>
            <w:tcBorders>
              <w:top w:val="nil"/>
              <w:left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c>
          <w:tcPr>
            <w:tcW w:w="1354" w:type="dxa"/>
            <w:tcBorders>
              <w:top w:val="nil"/>
              <w:left w:val="nil"/>
              <w:right w:val="nil"/>
            </w:tcBorders>
            <w:shd w:val="clear" w:color="auto" w:fill="auto"/>
            <w:noWrap/>
            <w:vAlign w:val="bottom"/>
            <w:hideMark/>
          </w:tcPr>
          <w:p w:rsidR="00C839D5" w:rsidRPr="00C839D5" w:rsidRDefault="00C839D5" w:rsidP="00C839D5">
            <w:pPr>
              <w:spacing w:after="0" w:line="240" w:lineRule="auto"/>
              <w:jc w:val="right"/>
              <w:rPr>
                <w:rFonts w:ascii="Times New Roman" w:eastAsia="Times New Roman" w:hAnsi="Times New Roman" w:cs="Times New Roman"/>
              </w:rPr>
            </w:pPr>
            <w:r w:rsidRPr="00C839D5">
              <w:rPr>
                <w:rFonts w:ascii="Times New Roman" w:eastAsia="Times New Roman" w:hAnsi="Times New Roman" w:cs="Times New Roman"/>
              </w:rPr>
              <w:t>0.3%</w:t>
            </w:r>
          </w:p>
        </w:tc>
      </w:tr>
      <w:tr w:rsidR="00C839D5" w:rsidRPr="00C839D5" w:rsidTr="00200F32">
        <w:trPr>
          <w:trHeight w:val="396"/>
        </w:trPr>
        <w:tc>
          <w:tcPr>
            <w:tcW w:w="4982" w:type="dxa"/>
            <w:tcBorders>
              <w:top w:val="nil"/>
              <w:left w:val="nil"/>
              <w:bottom w:val="single" w:sz="4" w:space="0" w:color="auto"/>
              <w:right w:val="nil"/>
            </w:tcBorders>
            <w:shd w:val="clear" w:color="auto" w:fill="auto"/>
            <w:vAlign w:val="bottom"/>
            <w:hideMark/>
          </w:tcPr>
          <w:p w:rsidR="00C839D5" w:rsidRPr="00440190" w:rsidRDefault="00C839D5" w:rsidP="00C839D5">
            <w:pPr>
              <w:spacing w:after="0" w:line="240" w:lineRule="auto"/>
              <w:rPr>
                <w:rFonts w:ascii="Times New Roman" w:eastAsia="Times New Roman" w:hAnsi="Times New Roman" w:cs="Times New Roman"/>
                <w:b/>
              </w:rPr>
            </w:pPr>
            <w:r w:rsidRPr="00440190">
              <w:rPr>
                <w:rFonts w:ascii="Times New Roman" w:eastAsia="Times New Roman" w:hAnsi="Times New Roman" w:cs="Times New Roman"/>
                <w:b/>
              </w:rPr>
              <w:t xml:space="preserve"> TOTAL </w:t>
            </w:r>
          </w:p>
        </w:tc>
        <w:tc>
          <w:tcPr>
            <w:tcW w:w="988" w:type="dxa"/>
            <w:tcBorders>
              <w:top w:val="nil"/>
              <w:left w:val="nil"/>
              <w:bottom w:val="single" w:sz="4" w:space="0" w:color="auto"/>
              <w:right w:val="nil"/>
            </w:tcBorders>
            <w:shd w:val="clear" w:color="auto" w:fill="auto"/>
            <w:noWrap/>
            <w:vAlign w:val="bottom"/>
            <w:hideMark/>
          </w:tcPr>
          <w:p w:rsidR="00C839D5" w:rsidRPr="00440190" w:rsidRDefault="00C839D5" w:rsidP="00C839D5">
            <w:pPr>
              <w:spacing w:after="0" w:line="240" w:lineRule="auto"/>
              <w:jc w:val="right"/>
              <w:rPr>
                <w:rFonts w:ascii="Times New Roman" w:eastAsia="Times New Roman" w:hAnsi="Times New Roman" w:cs="Times New Roman"/>
                <w:b/>
              </w:rPr>
            </w:pPr>
            <w:r w:rsidRPr="00440190">
              <w:rPr>
                <w:rFonts w:ascii="Times New Roman" w:eastAsia="Times New Roman" w:hAnsi="Times New Roman" w:cs="Times New Roman"/>
                <w:b/>
              </w:rPr>
              <w:t>100.0%</w:t>
            </w:r>
          </w:p>
        </w:tc>
        <w:tc>
          <w:tcPr>
            <w:tcW w:w="988" w:type="dxa"/>
            <w:tcBorders>
              <w:top w:val="nil"/>
              <w:left w:val="nil"/>
              <w:bottom w:val="single" w:sz="4" w:space="0" w:color="auto"/>
              <w:right w:val="nil"/>
            </w:tcBorders>
            <w:shd w:val="clear" w:color="auto" w:fill="auto"/>
            <w:noWrap/>
            <w:vAlign w:val="bottom"/>
            <w:hideMark/>
          </w:tcPr>
          <w:p w:rsidR="00C839D5" w:rsidRPr="00440190" w:rsidRDefault="00C839D5" w:rsidP="00C839D5">
            <w:pPr>
              <w:spacing w:after="0" w:line="240" w:lineRule="auto"/>
              <w:jc w:val="right"/>
              <w:rPr>
                <w:rFonts w:ascii="Times New Roman" w:eastAsia="Times New Roman" w:hAnsi="Times New Roman" w:cs="Times New Roman"/>
                <w:b/>
              </w:rPr>
            </w:pPr>
            <w:r w:rsidRPr="00440190">
              <w:rPr>
                <w:rFonts w:ascii="Times New Roman" w:eastAsia="Times New Roman" w:hAnsi="Times New Roman" w:cs="Times New Roman"/>
                <w:b/>
              </w:rPr>
              <w:t>100.0%</w:t>
            </w:r>
          </w:p>
        </w:tc>
        <w:tc>
          <w:tcPr>
            <w:tcW w:w="1354" w:type="dxa"/>
            <w:tcBorders>
              <w:top w:val="nil"/>
              <w:left w:val="nil"/>
              <w:bottom w:val="single" w:sz="4" w:space="0" w:color="auto"/>
              <w:right w:val="nil"/>
            </w:tcBorders>
            <w:shd w:val="clear" w:color="auto" w:fill="auto"/>
            <w:noWrap/>
            <w:vAlign w:val="bottom"/>
            <w:hideMark/>
          </w:tcPr>
          <w:p w:rsidR="00C839D5" w:rsidRPr="00C839D5" w:rsidRDefault="00C839D5" w:rsidP="00C839D5">
            <w:pPr>
              <w:spacing w:after="0" w:line="240" w:lineRule="auto"/>
              <w:rPr>
                <w:rFonts w:ascii="Times New Roman" w:eastAsia="Times New Roman" w:hAnsi="Times New Roman" w:cs="Times New Roman"/>
              </w:rPr>
            </w:pPr>
          </w:p>
        </w:tc>
      </w:tr>
      <w:tr w:rsidR="00440190" w:rsidRPr="00C839D5" w:rsidTr="00200F32">
        <w:trPr>
          <w:trHeight w:val="396"/>
        </w:trPr>
        <w:tc>
          <w:tcPr>
            <w:tcW w:w="8312" w:type="dxa"/>
            <w:gridSpan w:val="4"/>
            <w:tcBorders>
              <w:top w:val="single" w:sz="4" w:space="0" w:color="auto"/>
              <w:left w:val="nil"/>
              <w:bottom w:val="nil"/>
              <w:right w:val="nil"/>
            </w:tcBorders>
            <w:shd w:val="clear" w:color="auto" w:fill="auto"/>
            <w:vAlign w:val="bottom"/>
          </w:tcPr>
          <w:p w:rsidR="00440190" w:rsidRPr="00070812" w:rsidRDefault="00440190" w:rsidP="00070812">
            <w:pPr>
              <w:spacing w:after="0" w:line="240" w:lineRule="auto"/>
              <w:rPr>
                <w:rFonts w:ascii="Times New Roman" w:hAnsi="Times New Roman" w:cs="Times New Roman"/>
                <w:sz w:val="20"/>
                <w:szCs w:val="20"/>
              </w:rPr>
            </w:pPr>
            <w:r w:rsidRPr="00070812">
              <w:rPr>
                <w:rFonts w:ascii="Times New Roman" w:hAnsi="Times New Roman" w:cs="Times New Roman"/>
                <w:sz w:val="20"/>
                <w:szCs w:val="20"/>
              </w:rPr>
              <w:t xml:space="preserve">Source: U.S. Bureau of the Census, State Government Tax Collections </w:t>
            </w:r>
            <w:r w:rsidR="00070812">
              <w:rPr>
                <w:rFonts w:ascii="Times New Roman" w:hAnsi="Times New Roman" w:cs="Times New Roman"/>
                <w:sz w:val="20"/>
                <w:szCs w:val="20"/>
              </w:rPr>
              <w:t>[</w:t>
            </w:r>
            <w:hyperlink r:id="rId31" w:history="1">
              <w:r w:rsidRPr="00070812">
                <w:rPr>
                  <w:rStyle w:val="Hyperlink"/>
                  <w:rFonts w:ascii="Times New Roman" w:hAnsi="Times New Roman" w:cs="Times New Roman"/>
                  <w:sz w:val="20"/>
                  <w:szCs w:val="20"/>
                </w:rPr>
                <w:t>http://www.census.gov//govs/statetax/historical_data.html</w:t>
              </w:r>
            </w:hyperlink>
            <w:r w:rsidR="00070812">
              <w:rPr>
                <w:rFonts w:ascii="Times New Roman" w:hAnsi="Times New Roman" w:cs="Times New Roman"/>
                <w:sz w:val="20"/>
                <w:szCs w:val="20"/>
              </w:rPr>
              <w:t>]</w:t>
            </w:r>
            <w:r w:rsidRPr="00070812">
              <w:rPr>
                <w:rFonts w:ascii="Times New Roman" w:hAnsi="Times New Roman" w:cs="Times New Roman"/>
                <w:sz w:val="20"/>
                <w:szCs w:val="20"/>
              </w:rPr>
              <w:t>, accessed March 17, 2012</w:t>
            </w:r>
          </w:p>
          <w:p w:rsidR="00517D70" w:rsidRPr="00070812" w:rsidRDefault="00517D70" w:rsidP="00070812">
            <w:pPr>
              <w:spacing w:after="0" w:line="240" w:lineRule="auto"/>
              <w:rPr>
                <w:rFonts w:ascii="Times New Roman" w:eastAsia="Times New Roman" w:hAnsi="Times New Roman" w:cs="Times New Roman"/>
                <w:sz w:val="20"/>
                <w:szCs w:val="20"/>
              </w:rPr>
            </w:pPr>
            <w:r w:rsidRPr="00070812">
              <w:rPr>
                <w:rFonts w:ascii="Times New Roman" w:hAnsi="Times New Roman" w:cs="Times New Roman"/>
                <w:sz w:val="20"/>
                <w:szCs w:val="20"/>
              </w:rPr>
              <w:t>NEC: Not elsewhere classified</w:t>
            </w:r>
          </w:p>
        </w:tc>
      </w:tr>
    </w:tbl>
    <w:p w:rsidR="00C839D5" w:rsidRDefault="00C839D5" w:rsidP="00895579">
      <w:pPr>
        <w:spacing w:after="0" w:line="360" w:lineRule="auto"/>
        <w:rPr>
          <w:rFonts w:ascii="Times New Roman" w:hAnsi="Times New Roman" w:cs="Times New Roman"/>
          <w:sz w:val="24"/>
          <w:szCs w:val="24"/>
        </w:rPr>
      </w:pPr>
    </w:p>
    <w:p w:rsidR="001C4707" w:rsidRDefault="001C470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58"/>
        <w:gridCol w:w="1041"/>
        <w:gridCol w:w="1041"/>
        <w:gridCol w:w="1041"/>
        <w:gridCol w:w="1041"/>
      </w:tblGrid>
      <w:tr w:rsidR="001C4707" w:rsidTr="008A69C2">
        <w:tc>
          <w:tcPr>
            <w:tcW w:w="5702" w:type="dxa"/>
            <w:gridSpan w:val="5"/>
            <w:tcBorders>
              <w:top w:val="nil"/>
              <w:left w:val="nil"/>
              <w:bottom w:val="double" w:sz="4" w:space="0" w:color="auto"/>
              <w:right w:val="nil"/>
            </w:tcBorders>
          </w:tcPr>
          <w:p w:rsidR="001C4707" w:rsidRPr="001C4707" w:rsidRDefault="001C4707" w:rsidP="00895579">
            <w:pPr>
              <w:spacing w:line="360" w:lineRule="auto"/>
              <w:rPr>
                <w:rFonts w:ascii="Times New Roman" w:hAnsi="Times New Roman" w:cs="Times New Roman"/>
                <w:b/>
                <w:sz w:val="24"/>
                <w:szCs w:val="24"/>
              </w:rPr>
            </w:pPr>
            <w:r w:rsidRPr="00070812">
              <w:rPr>
                <w:rFonts w:ascii="Times New Roman" w:hAnsi="Times New Roman" w:cs="Times New Roman"/>
                <w:sz w:val="24"/>
                <w:szCs w:val="24"/>
              </w:rPr>
              <w:lastRenderedPageBreak/>
              <w:t>Table 2.</w:t>
            </w:r>
            <w:r w:rsidRPr="001C4707">
              <w:rPr>
                <w:rFonts w:ascii="Times New Roman" w:hAnsi="Times New Roman" w:cs="Times New Roman"/>
                <w:b/>
                <w:sz w:val="24"/>
                <w:szCs w:val="24"/>
              </w:rPr>
              <w:t xml:space="preserve"> </w:t>
            </w:r>
            <w:r w:rsidRPr="006D1B88">
              <w:rPr>
                <w:rFonts w:ascii="Times New Roman" w:hAnsi="Times New Roman" w:cs="Times New Roman"/>
                <w:sz w:val="24"/>
                <w:szCs w:val="24"/>
              </w:rPr>
              <w:t>Distribution of Sales Tax Rates</w:t>
            </w:r>
          </w:p>
        </w:tc>
      </w:tr>
      <w:tr w:rsidR="001C4707" w:rsidTr="008A69C2">
        <w:tc>
          <w:tcPr>
            <w:tcW w:w="2358" w:type="dxa"/>
            <w:tcBorders>
              <w:top w:val="doub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p>
        </w:tc>
        <w:tc>
          <w:tcPr>
            <w:tcW w:w="3344" w:type="dxa"/>
            <w:gridSpan w:val="4"/>
            <w:tcBorders>
              <w:top w:val="double" w:sz="4" w:space="0" w:color="auto"/>
              <w:left w:val="nil"/>
              <w:bottom w:val="nil"/>
              <w:right w:val="nil"/>
            </w:tcBorders>
          </w:tcPr>
          <w:p w:rsidR="001C4707" w:rsidRPr="001C4707" w:rsidRDefault="001C4707" w:rsidP="001C4707">
            <w:pPr>
              <w:spacing w:line="360" w:lineRule="auto"/>
              <w:jc w:val="center"/>
              <w:rPr>
                <w:rFonts w:ascii="Times New Roman" w:hAnsi="Times New Roman" w:cs="Times New Roman"/>
                <w:b/>
                <w:sz w:val="24"/>
                <w:szCs w:val="24"/>
              </w:rPr>
            </w:pPr>
            <w:r w:rsidRPr="001C4707">
              <w:rPr>
                <w:rFonts w:ascii="Times New Roman" w:hAnsi="Times New Roman" w:cs="Times New Roman"/>
                <w:b/>
                <w:sz w:val="24"/>
                <w:szCs w:val="24"/>
              </w:rPr>
              <w:t>Year</w:t>
            </w:r>
          </w:p>
        </w:tc>
      </w:tr>
      <w:tr w:rsidR="001C4707" w:rsidTr="006D1B88">
        <w:tc>
          <w:tcPr>
            <w:tcW w:w="2358"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1980</w:t>
            </w:r>
          </w:p>
        </w:tc>
        <w:tc>
          <w:tcPr>
            <w:tcW w:w="836" w:type="dxa"/>
            <w:tcBorders>
              <w:top w:val="nil"/>
              <w:left w:val="nil"/>
              <w:bottom w:val="single" w:sz="4" w:space="0" w:color="auto"/>
              <w:right w:val="nil"/>
            </w:tcBorders>
          </w:tcPr>
          <w:p w:rsidR="001C4707" w:rsidRDefault="001C4707" w:rsidP="001C4707">
            <w:pPr>
              <w:spacing w:line="360" w:lineRule="auto"/>
              <w:rPr>
                <w:rFonts w:ascii="Times New Roman" w:hAnsi="Times New Roman" w:cs="Times New Roman"/>
                <w:sz w:val="24"/>
                <w:szCs w:val="24"/>
              </w:rPr>
            </w:pPr>
            <w:r>
              <w:rPr>
                <w:rFonts w:ascii="Times New Roman" w:hAnsi="Times New Roman" w:cs="Times New Roman"/>
                <w:sz w:val="24"/>
                <w:szCs w:val="24"/>
              </w:rPr>
              <w:t>1990</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2012</w:t>
            </w:r>
          </w:p>
        </w:tc>
      </w:tr>
      <w:tr w:rsidR="001C4707" w:rsidTr="006D1B88">
        <w:tc>
          <w:tcPr>
            <w:tcW w:w="2358" w:type="dxa"/>
            <w:tcBorders>
              <w:top w:val="sing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2.0% – 2.9%</w:t>
            </w:r>
          </w:p>
        </w:tc>
        <w:tc>
          <w:tcPr>
            <w:tcW w:w="836" w:type="dxa"/>
            <w:tcBorders>
              <w:top w:val="sing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36" w:type="dxa"/>
            <w:tcBorders>
              <w:top w:val="sing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836" w:type="dxa"/>
            <w:tcBorders>
              <w:top w:val="sing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36" w:type="dxa"/>
            <w:tcBorders>
              <w:top w:val="single" w:sz="4" w:space="0" w:color="auto"/>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C4707" w:rsidTr="006D1B88">
        <w:tc>
          <w:tcPr>
            <w:tcW w:w="2358" w:type="dxa"/>
            <w:tcBorders>
              <w:top w:val="nil"/>
              <w:left w:val="nil"/>
              <w:bottom w:val="nil"/>
              <w:right w:val="nil"/>
            </w:tcBorders>
          </w:tcPr>
          <w:p w:rsidR="001C4707" w:rsidRPr="001C4707" w:rsidRDefault="001C4707" w:rsidP="001C4707">
            <w:pPr>
              <w:spacing w:line="360" w:lineRule="auto"/>
              <w:rPr>
                <w:rFonts w:ascii="Times New Roman" w:hAnsi="Times New Roman" w:cs="Times New Roman"/>
                <w:sz w:val="24"/>
                <w:szCs w:val="24"/>
              </w:rPr>
            </w:pPr>
            <w:r>
              <w:rPr>
                <w:rFonts w:ascii="Times New Roman" w:hAnsi="Times New Roman" w:cs="Times New Roman"/>
                <w:sz w:val="24"/>
                <w:szCs w:val="24"/>
              </w:rPr>
              <w:t>3.0% - 3.9%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1C4707" w:rsidTr="006D1B88">
        <w:tc>
          <w:tcPr>
            <w:tcW w:w="2358"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4.0% - 4.9%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C4707" w:rsidTr="006D1B88">
        <w:tc>
          <w:tcPr>
            <w:tcW w:w="2358" w:type="dxa"/>
            <w:tcBorders>
              <w:top w:val="nil"/>
              <w:left w:val="nil"/>
              <w:bottom w:val="nil"/>
              <w:right w:val="nil"/>
            </w:tcBorders>
          </w:tcPr>
          <w:p w:rsidR="001C4707" w:rsidRDefault="001C4707" w:rsidP="001C4707">
            <w:pPr>
              <w:spacing w:line="360" w:lineRule="auto"/>
              <w:rPr>
                <w:rFonts w:ascii="Times New Roman" w:hAnsi="Times New Roman" w:cs="Times New Roman"/>
                <w:sz w:val="24"/>
                <w:szCs w:val="24"/>
              </w:rPr>
            </w:pPr>
            <w:r>
              <w:rPr>
                <w:rFonts w:ascii="Times New Roman" w:hAnsi="Times New Roman" w:cs="Times New Roman"/>
                <w:sz w:val="24"/>
                <w:szCs w:val="24"/>
              </w:rPr>
              <w:t>5.0% - 5.9%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C4707" w:rsidTr="006D1B88">
        <w:tc>
          <w:tcPr>
            <w:tcW w:w="2358"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6.0% - 6.9%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1C4707" w:rsidTr="006D1B88">
        <w:tc>
          <w:tcPr>
            <w:tcW w:w="2358" w:type="dxa"/>
            <w:tcBorders>
              <w:top w:val="nil"/>
              <w:left w:val="nil"/>
              <w:bottom w:val="nil"/>
              <w:right w:val="nil"/>
            </w:tcBorders>
          </w:tcPr>
          <w:p w:rsidR="001C4707" w:rsidRDefault="001C4707" w:rsidP="001C4707">
            <w:pPr>
              <w:spacing w:line="360" w:lineRule="auto"/>
              <w:rPr>
                <w:rFonts w:ascii="Times New Roman" w:hAnsi="Times New Roman" w:cs="Times New Roman"/>
                <w:sz w:val="24"/>
                <w:szCs w:val="24"/>
              </w:rPr>
            </w:pPr>
            <w:r>
              <w:rPr>
                <w:rFonts w:ascii="Times New Roman" w:hAnsi="Times New Roman" w:cs="Times New Roman"/>
                <w:sz w:val="24"/>
                <w:szCs w:val="24"/>
              </w:rPr>
              <w:t>7.0% - 7.9%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1C4707" w:rsidTr="006D1B88">
        <w:tc>
          <w:tcPr>
            <w:tcW w:w="2358"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8.0% - 8.9%</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836" w:type="dxa"/>
            <w:tcBorders>
              <w:top w:val="nil"/>
              <w:left w:val="nil"/>
              <w:bottom w:val="nil"/>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1C4707" w:rsidTr="006D1B88">
        <w:tc>
          <w:tcPr>
            <w:tcW w:w="2358"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Average</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3.95%</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4.88%</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5.17%</w:t>
            </w:r>
          </w:p>
        </w:tc>
        <w:tc>
          <w:tcPr>
            <w:tcW w:w="836" w:type="dxa"/>
            <w:tcBorders>
              <w:top w:val="nil"/>
              <w:left w:val="nil"/>
              <w:bottom w:val="single" w:sz="4" w:space="0" w:color="auto"/>
              <w:right w:val="nil"/>
            </w:tcBorders>
          </w:tcPr>
          <w:p w:rsidR="001C4707" w:rsidRDefault="001C4707" w:rsidP="00895579">
            <w:pPr>
              <w:spacing w:line="360" w:lineRule="auto"/>
              <w:rPr>
                <w:rFonts w:ascii="Times New Roman" w:hAnsi="Times New Roman" w:cs="Times New Roman"/>
                <w:sz w:val="24"/>
                <w:szCs w:val="24"/>
              </w:rPr>
            </w:pPr>
            <w:r>
              <w:rPr>
                <w:rFonts w:ascii="Times New Roman" w:hAnsi="Times New Roman" w:cs="Times New Roman"/>
                <w:sz w:val="24"/>
                <w:szCs w:val="24"/>
              </w:rPr>
              <w:t>5.63%</w:t>
            </w:r>
          </w:p>
        </w:tc>
      </w:tr>
      <w:tr w:rsidR="001C4707" w:rsidRPr="00070812" w:rsidTr="006D1B88">
        <w:tc>
          <w:tcPr>
            <w:tcW w:w="5702" w:type="dxa"/>
            <w:gridSpan w:val="5"/>
            <w:tcBorders>
              <w:top w:val="single" w:sz="4" w:space="0" w:color="auto"/>
              <w:left w:val="nil"/>
              <w:bottom w:val="nil"/>
              <w:right w:val="nil"/>
            </w:tcBorders>
          </w:tcPr>
          <w:p w:rsidR="001C4707" w:rsidRPr="00070812" w:rsidRDefault="001C4707" w:rsidP="001C4707">
            <w:pPr>
              <w:spacing w:line="276" w:lineRule="auto"/>
              <w:rPr>
                <w:rFonts w:ascii="Times New Roman" w:hAnsi="Times New Roman" w:cs="Times New Roman"/>
                <w:sz w:val="20"/>
                <w:szCs w:val="20"/>
              </w:rPr>
            </w:pPr>
            <w:r w:rsidRPr="00070812">
              <w:rPr>
                <w:rFonts w:ascii="Times New Roman" w:hAnsi="Times New Roman" w:cs="Times New Roman"/>
                <w:sz w:val="20"/>
                <w:szCs w:val="20"/>
              </w:rPr>
              <w:t xml:space="preserve">Source: 1980 and 1990 are from Table 2.3 of Due and </w:t>
            </w:r>
            <w:proofErr w:type="spellStart"/>
            <w:r w:rsidRPr="00070812">
              <w:rPr>
                <w:rFonts w:ascii="Times New Roman" w:hAnsi="Times New Roman" w:cs="Times New Roman"/>
                <w:sz w:val="20"/>
                <w:szCs w:val="20"/>
              </w:rPr>
              <w:t>Mikesell</w:t>
            </w:r>
            <w:proofErr w:type="spellEnd"/>
            <w:r w:rsidRPr="00070812">
              <w:rPr>
                <w:rFonts w:ascii="Times New Roman" w:hAnsi="Times New Roman" w:cs="Times New Roman"/>
                <w:sz w:val="20"/>
                <w:szCs w:val="20"/>
              </w:rPr>
              <w:t xml:space="preserve"> (1994); 2000 and 2012 are from the Urban Institute/Brookings Institution Tax Policy Center</w:t>
            </w:r>
            <w:proofErr w:type="gramStart"/>
            <w:r w:rsidRPr="00070812">
              <w:rPr>
                <w:rFonts w:ascii="Times New Roman" w:hAnsi="Times New Roman" w:cs="Times New Roman"/>
                <w:sz w:val="20"/>
                <w:szCs w:val="20"/>
              </w:rPr>
              <w:t xml:space="preserve">, </w:t>
            </w:r>
            <w:r w:rsidR="00070812">
              <w:rPr>
                <w:rFonts w:ascii="Times New Roman" w:hAnsi="Times New Roman" w:cs="Times New Roman"/>
                <w:sz w:val="20"/>
                <w:szCs w:val="20"/>
              </w:rPr>
              <w:t xml:space="preserve"> [</w:t>
            </w:r>
            <w:proofErr w:type="gramEnd"/>
            <w:hyperlink r:id="rId32" w:history="1">
              <w:r w:rsidRPr="00070812">
                <w:rPr>
                  <w:rStyle w:val="Hyperlink"/>
                  <w:rFonts w:ascii="Times New Roman" w:hAnsi="Times New Roman" w:cs="Times New Roman"/>
                  <w:sz w:val="20"/>
                  <w:szCs w:val="20"/>
                </w:rPr>
                <w:t>http://www.taxpolicycenter.org/taxfacts/Content/PDF/state_sales_tax.pdf</w:t>
              </w:r>
            </w:hyperlink>
            <w:r w:rsidR="00070812">
              <w:rPr>
                <w:rFonts w:ascii="Times New Roman" w:hAnsi="Times New Roman" w:cs="Times New Roman"/>
                <w:sz w:val="20"/>
                <w:szCs w:val="20"/>
              </w:rPr>
              <w:t>]</w:t>
            </w:r>
            <w:r w:rsidRPr="00070812">
              <w:rPr>
                <w:rFonts w:ascii="Times New Roman" w:hAnsi="Times New Roman" w:cs="Times New Roman"/>
                <w:sz w:val="20"/>
                <w:szCs w:val="20"/>
              </w:rPr>
              <w:t>, accessed May 1, 2012.</w:t>
            </w:r>
          </w:p>
        </w:tc>
      </w:tr>
    </w:tbl>
    <w:p w:rsidR="009C0513" w:rsidRDefault="009C0513" w:rsidP="00895579">
      <w:pPr>
        <w:spacing w:after="0" w:line="360" w:lineRule="auto"/>
        <w:rPr>
          <w:rFonts w:ascii="Times New Roman" w:hAnsi="Times New Roman" w:cs="Times New Roman"/>
          <w:sz w:val="24"/>
          <w:szCs w:val="24"/>
        </w:rPr>
      </w:pPr>
    </w:p>
    <w:p w:rsidR="009C0513" w:rsidRDefault="009C0513">
      <w:pPr>
        <w:rPr>
          <w:rFonts w:ascii="Times New Roman" w:hAnsi="Times New Roman" w:cs="Times New Roman"/>
          <w:sz w:val="24"/>
          <w:szCs w:val="24"/>
        </w:rPr>
      </w:pPr>
    </w:p>
    <w:p w:rsidR="001C4707" w:rsidRDefault="001C4707" w:rsidP="003A292C">
      <w:pPr>
        <w:spacing w:after="0" w:line="360" w:lineRule="auto"/>
        <w:rPr>
          <w:rFonts w:ascii="Times New Roman" w:hAnsi="Times New Roman" w:cs="Times New Roman"/>
          <w:sz w:val="24"/>
          <w:szCs w:val="24"/>
        </w:rPr>
      </w:pPr>
    </w:p>
    <w:sectPr w:rsidR="001C4707" w:rsidSect="00C25D8F">
      <w:footerReference w:type="default" r:id="rId3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31" w:rsidRDefault="00F93F31" w:rsidP="000563FF">
      <w:pPr>
        <w:spacing w:after="0" w:line="240" w:lineRule="auto"/>
      </w:pPr>
      <w:r>
        <w:separator/>
      </w:r>
    </w:p>
  </w:endnote>
  <w:endnote w:type="continuationSeparator" w:id="0">
    <w:p w:rsidR="00F93F31" w:rsidRDefault="00F93F31" w:rsidP="0005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A" w:rsidRDefault="003A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31" w:rsidRDefault="00F93F31" w:rsidP="000563FF">
      <w:pPr>
        <w:spacing w:after="0" w:line="240" w:lineRule="auto"/>
      </w:pPr>
      <w:r>
        <w:separator/>
      </w:r>
    </w:p>
  </w:footnote>
  <w:footnote w:type="continuationSeparator" w:id="0">
    <w:p w:rsidR="00F93F31" w:rsidRDefault="00F93F31" w:rsidP="000563FF">
      <w:pPr>
        <w:spacing w:after="0" w:line="240" w:lineRule="auto"/>
      </w:pPr>
      <w:r>
        <w:continuationSeparator/>
      </w:r>
    </w:p>
  </w:footnote>
  <w:footnote w:id="1">
    <w:p w:rsidR="003A572A" w:rsidRPr="00284581" w:rsidRDefault="003A572A">
      <w:pPr>
        <w:pStyle w:val="FootnoteText"/>
        <w:rPr>
          <w:rFonts w:ascii="Times New Roman" w:hAnsi="Times New Roman" w:cs="Times New Roman"/>
        </w:rPr>
      </w:pPr>
      <w:r w:rsidRPr="00284581">
        <w:rPr>
          <w:rStyle w:val="FootnoteReference"/>
          <w:rFonts w:ascii="Times New Roman" w:hAnsi="Times New Roman" w:cs="Times New Roman"/>
        </w:rPr>
        <w:footnoteRef/>
      </w:r>
      <w:r w:rsidRPr="00284581">
        <w:rPr>
          <w:rFonts w:ascii="Times New Roman" w:hAnsi="Times New Roman" w:cs="Times New Roman"/>
        </w:rPr>
        <w:t xml:space="preserve"> Some states did impose taxes on certain types of income.  Some states imposed taxes on property based on the income they could generate; Seligman (1914) classified these forms of property taxes as taxes on income. </w:t>
      </w:r>
    </w:p>
  </w:footnote>
  <w:footnote w:id="2">
    <w:p w:rsidR="003A572A" w:rsidRPr="00284581" w:rsidRDefault="003A572A">
      <w:pPr>
        <w:pStyle w:val="FootnoteText"/>
        <w:rPr>
          <w:rFonts w:ascii="Times New Roman" w:hAnsi="Times New Roman" w:cs="Times New Roman"/>
        </w:rPr>
      </w:pPr>
      <w:r w:rsidRPr="00284581">
        <w:rPr>
          <w:rStyle w:val="FootnoteReference"/>
          <w:rFonts w:ascii="Times New Roman" w:hAnsi="Times New Roman" w:cs="Times New Roman"/>
        </w:rPr>
        <w:footnoteRef/>
      </w:r>
      <w:r w:rsidRPr="00284581">
        <w:rPr>
          <w:rFonts w:ascii="Times New Roman" w:hAnsi="Times New Roman" w:cs="Times New Roman"/>
        </w:rPr>
        <w:t xml:space="preserve"> All tax revenue data were provided to us by the U.S. Bureau of the Census, but are available on the Bureau’s State Government Tax Revenue division’s website [</w:t>
      </w:r>
      <w:hyperlink r:id="rId1" w:history="1">
        <w:r w:rsidRPr="00284581">
          <w:rPr>
            <w:rStyle w:val="Hyperlink"/>
            <w:rFonts w:ascii="Times New Roman" w:hAnsi="Times New Roman" w:cs="Times New Roman"/>
          </w:rPr>
          <w:t>http://www.census.gov/govs/statetax/</w:t>
        </w:r>
      </w:hyperlink>
      <w:r w:rsidRPr="00284581">
        <w:rPr>
          <w:rFonts w:ascii="Times New Roman" w:hAnsi="Times New Roman" w:cs="Times New Roman"/>
        </w:rPr>
        <w:t xml:space="preserve">].  </w:t>
      </w:r>
    </w:p>
  </w:footnote>
  <w:footnote w:id="3">
    <w:p w:rsidR="003A572A" w:rsidRPr="00284581" w:rsidRDefault="003A572A">
      <w:pPr>
        <w:pStyle w:val="FootnoteText"/>
        <w:rPr>
          <w:rFonts w:ascii="Times New Roman" w:hAnsi="Times New Roman" w:cs="Times New Roman"/>
        </w:rPr>
      </w:pPr>
      <w:r w:rsidRPr="00284581">
        <w:rPr>
          <w:rStyle w:val="FootnoteReference"/>
          <w:rFonts w:ascii="Times New Roman" w:hAnsi="Times New Roman" w:cs="Times New Roman"/>
        </w:rPr>
        <w:footnoteRef/>
      </w:r>
      <w:r w:rsidRPr="00284581">
        <w:rPr>
          <w:rFonts w:ascii="Times New Roman" w:hAnsi="Times New Roman" w:cs="Times New Roman"/>
        </w:rPr>
        <w:t xml:space="preserve"> The list of taxes is based on the classification of revenue sources used by the U.S. Bureau of the Census. </w:t>
      </w:r>
    </w:p>
  </w:footnote>
  <w:footnote w:id="4">
    <w:p w:rsidR="003A572A" w:rsidRPr="00284581" w:rsidRDefault="003A572A">
      <w:pPr>
        <w:pStyle w:val="FootnoteText"/>
        <w:rPr>
          <w:rFonts w:ascii="Times New Roman" w:hAnsi="Times New Roman" w:cs="Times New Roman"/>
        </w:rPr>
      </w:pPr>
      <w:r w:rsidRPr="00284581">
        <w:rPr>
          <w:rStyle w:val="FootnoteReference"/>
          <w:rFonts w:ascii="Times New Roman" w:hAnsi="Times New Roman" w:cs="Times New Roman"/>
        </w:rPr>
        <w:footnoteRef/>
      </w:r>
      <w:r w:rsidRPr="00284581">
        <w:rPr>
          <w:rFonts w:ascii="Times New Roman" w:hAnsi="Times New Roman" w:cs="Times New Roman"/>
        </w:rPr>
        <w:t xml:space="preserve">Washington has the largest percentage of tax revenue from the sales tax (59.6 percent) and Oregon has the largest percentage from the income tax (66.1 percent).  </w:t>
      </w:r>
    </w:p>
  </w:footnote>
  <w:footnote w:id="5">
    <w:p w:rsidR="003A572A" w:rsidRPr="00284581" w:rsidRDefault="003A572A" w:rsidP="00360D64">
      <w:pPr>
        <w:pStyle w:val="Heading1"/>
        <w:spacing w:before="0" w:beforeAutospacing="0" w:after="0" w:afterAutospacing="0"/>
        <w:rPr>
          <w:b w:val="0"/>
          <w:sz w:val="20"/>
          <w:szCs w:val="20"/>
        </w:rPr>
      </w:pPr>
      <w:r w:rsidRPr="00284581">
        <w:rPr>
          <w:rStyle w:val="FootnoteReference"/>
          <w:b w:val="0"/>
          <w:sz w:val="20"/>
          <w:szCs w:val="20"/>
        </w:rPr>
        <w:footnoteRef/>
      </w:r>
      <w:proofErr w:type="gramStart"/>
      <w:r w:rsidRPr="00284581">
        <w:rPr>
          <w:b w:val="0"/>
          <w:sz w:val="20"/>
          <w:szCs w:val="20"/>
        </w:rPr>
        <w:t>Congressional Budget Office.</w:t>
      </w:r>
      <w:proofErr w:type="gramEnd"/>
      <w:r w:rsidRPr="00284581">
        <w:rPr>
          <w:b w:val="0"/>
          <w:sz w:val="20"/>
          <w:szCs w:val="20"/>
        </w:rPr>
        <w:t xml:space="preserve"> (January 31, 2012), </w:t>
      </w:r>
      <w:proofErr w:type="gramStart"/>
      <w:r w:rsidRPr="00284581">
        <w:rPr>
          <w:b w:val="0"/>
          <w:i/>
          <w:sz w:val="20"/>
          <w:szCs w:val="20"/>
        </w:rPr>
        <w:t>The</w:t>
      </w:r>
      <w:proofErr w:type="gramEnd"/>
      <w:r w:rsidRPr="00284581">
        <w:rPr>
          <w:b w:val="0"/>
          <w:i/>
          <w:sz w:val="20"/>
          <w:szCs w:val="20"/>
        </w:rPr>
        <w:t xml:space="preserve"> Budget and Economic Outlook: Fiscal Years 2012 to 2022. </w:t>
      </w:r>
      <w:r w:rsidRPr="00284581">
        <w:rPr>
          <w:b w:val="0"/>
          <w:sz w:val="20"/>
          <w:szCs w:val="20"/>
        </w:rPr>
        <w:t>Available at [</w:t>
      </w:r>
      <w:hyperlink r:id="rId2" w:history="1">
        <w:r w:rsidRPr="00284581">
          <w:rPr>
            <w:rStyle w:val="Hyperlink"/>
            <w:b w:val="0"/>
            <w:sz w:val="20"/>
            <w:szCs w:val="20"/>
          </w:rPr>
          <w:t>http://www.cbo.gov/publication/42905</w:t>
        </w:r>
      </w:hyperlink>
      <w:r w:rsidRPr="00284581">
        <w:rPr>
          <w:b w:val="0"/>
          <w:sz w:val="20"/>
          <w:szCs w:val="20"/>
        </w:rPr>
        <w:t>], accessed May 17, 2012.</w:t>
      </w:r>
    </w:p>
  </w:footnote>
  <w:footnote w:id="6">
    <w:p w:rsidR="003A572A" w:rsidRPr="00284581" w:rsidRDefault="003A572A" w:rsidP="00360D64">
      <w:pPr>
        <w:pStyle w:val="FootnoteText"/>
        <w:rPr>
          <w:rFonts w:ascii="Times New Roman" w:hAnsi="Times New Roman" w:cs="Times New Roman"/>
        </w:rPr>
      </w:pPr>
      <w:r w:rsidRPr="00284581">
        <w:rPr>
          <w:rStyle w:val="FootnoteReference"/>
          <w:rFonts w:ascii="Times New Roman" w:hAnsi="Times New Roman" w:cs="Times New Roman"/>
        </w:rPr>
        <w:footnoteRef/>
      </w:r>
      <w:proofErr w:type="gramStart"/>
      <w:r w:rsidRPr="00284581">
        <w:rPr>
          <w:rFonts w:ascii="Times New Roman" w:hAnsi="Times New Roman" w:cs="Times New Roman"/>
        </w:rPr>
        <w:t>U.S. Bureau of Economic Analysis.</w:t>
      </w:r>
      <w:proofErr w:type="gramEnd"/>
      <w:r w:rsidRPr="00284581">
        <w:rPr>
          <w:rFonts w:ascii="Times New Roman" w:hAnsi="Times New Roman" w:cs="Times New Roman"/>
        </w:rPr>
        <w:t xml:space="preserve"> “Table 1.1.1, Percent Change from Proceeding Period in Real Gross Domestic Product.” Available at</w:t>
      </w:r>
      <w:r>
        <w:rPr>
          <w:rFonts w:ascii="Times New Roman" w:hAnsi="Times New Roman" w:cs="Times New Roman"/>
        </w:rPr>
        <w:t xml:space="preserve"> [</w:t>
      </w:r>
      <w:hyperlink r:id="rId3" w:history="1">
        <w:r w:rsidRPr="00284581">
          <w:rPr>
            <w:rStyle w:val="Hyperlink"/>
            <w:rFonts w:ascii="Times New Roman" w:hAnsi="Times New Roman" w:cs="Times New Roman"/>
          </w:rPr>
          <w:t>http://www.bea.gov/iTable/iTable.cfm?ReqID=9&amp;step=1</w:t>
        </w:r>
      </w:hyperlink>
      <w:r>
        <w:rPr>
          <w:rFonts w:ascii="Times New Roman" w:hAnsi="Times New Roman" w:cs="Times New Roman"/>
        </w:rPr>
        <w:t>]</w:t>
      </w:r>
      <w:r w:rsidRPr="00284581">
        <w:rPr>
          <w:rFonts w:ascii="Times New Roman" w:hAnsi="Times New Roman" w:cs="Times New Roman"/>
        </w:rPr>
        <w:t>, accessed May 17, 2012.</w:t>
      </w:r>
    </w:p>
  </w:footnote>
  <w:footnote w:id="7">
    <w:p w:rsidR="003A572A" w:rsidRPr="00D0498A" w:rsidRDefault="003A572A" w:rsidP="00360D64">
      <w:pPr>
        <w:pStyle w:val="FootnoteText"/>
        <w:rPr>
          <w:rFonts w:ascii="Times New Roman" w:hAnsi="Times New Roman" w:cs="Times New Roman"/>
        </w:rPr>
      </w:pPr>
      <w:r w:rsidRPr="00D0498A">
        <w:rPr>
          <w:rStyle w:val="FootnoteReference"/>
          <w:rFonts w:ascii="Times New Roman" w:hAnsi="Times New Roman" w:cs="Times New Roman"/>
        </w:rPr>
        <w:footnoteRef/>
      </w:r>
      <w:r w:rsidR="00D0498A">
        <w:rPr>
          <w:rFonts w:ascii="Times New Roman" w:hAnsi="Times New Roman" w:cs="Times New Roman"/>
        </w:rPr>
        <w:t xml:space="preserve"> </w:t>
      </w:r>
      <w:proofErr w:type="gramStart"/>
      <w:r w:rsidRPr="00D0498A">
        <w:rPr>
          <w:rFonts w:ascii="Times New Roman" w:hAnsi="Times New Roman" w:cs="Times New Roman"/>
        </w:rPr>
        <w:t>Federation of Tax Administrators.</w:t>
      </w:r>
      <w:proofErr w:type="gramEnd"/>
      <w:r w:rsidRPr="00D0498A">
        <w:rPr>
          <w:rFonts w:ascii="Times New Roman" w:hAnsi="Times New Roman" w:cs="Times New Roman"/>
        </w:rPr>
        <w:t xml:space="preserve"> (2012), “State Personal Income Taxes: Federal Starting Points (as of January 1, 2012).” Available at [</w:t>
      </w:r>
      <w:hyperlink r:id="rId4" w:history="1">
        <w:r w:rsidRPr="00D0498A">
          <w:rPr>
            <w:rStyle w:val="Hyperlink"/>
            <w:rFonts w:ascii="Times New Roman" w:hAnsi="Times New Roman" w:cs="Times New Roman"/>
          </w:rPr>
          <w:t>http://www.taxadmin.org/fta/rate/stg_pts.pdf</w:t>
        </w:r>
      </w:hyperlink>
      <w:r w:rsidRPr="00D0498A">
        <w:rPr>
          <w:rFonts w:ascii="Times New Roman" w:hAnsi="Times New Roman" w:cs="Times New Roman"/>
        </w:rPr>
        <w:t>], accessed May 7, 2012.  For a detailed description of each state’s personal income tax, see Olin and Swain (2011).</w:t>
      </w:r>
    </w:p>
  </w:footnote>
  <w:footnote w:id="8">
    <w:p w:rsidR="003A572A" w:rsidRPr="00D0498A" w:rsidRDefault="003A572A" w:rsidP="00EB6A46">
      <w:pPr>
        <w:pStyle w:val="FootnoteText"/>
        <w:rPr>
          <w:rFonts w:ascii="Times New Roman" w:hAnsi="Times New Roman" w:cs="Times New Roman"/>
        </w:rPr>
      </w:pPr>
      <w:r w:rsidRPr="00D0498A">
        <w:rPr>
          <w:rStyle w:val="FootnoteReference"/>
          <w:rFonts w:ascii="Times New Roman" w:hAnsi="Times New Roman" w:cs="Times New Roman"/>
        </w:rPr>
        <w:footnoteRef/>
      </w:r>
      <w:r w:rsidRPr="00D0498A">
        <w:rPr>
          <w:rFonts w:ascii="Times New Roman" w:hAnsi="Times New Roman" w:cs="Times New Roman"/>
        </w:rPr>
        <w:t xml:space="preserve"> For more information, see the website for Americans </w:t>
      </w:r>
      <w:proofErr w:type="gramStart"/>
      <w:r w:rsidRPr="00D0498A">
        <w:rPr>
          <w:rFonts w:ascii="Times New Roman" w:hAnsi="Times New Roman" w:cs="Times New Roman"/>
        </w:rPr>
        <w:t>For</w:t>
      </w:r>
      <w:proofErr w:type="gramEnd"/>
      <w:r w:rsidRPr="00D0498A">
        <w:rPr>
          <w:rFonts w:ascii="Times New Roman" w:hAnsi="Times New Roman" w:cs="Times New Roman"/>
        </w:rPr>
        <w:t xml:space="preserve"> Fair Taxation at [http://www.fairtax.org].</w:t>
      </w:r>
    </w:p>
  </w:footnote>
  <w:footnote w:id="9">
    <w:p w:rsidR="003A572A" w:rsidRPr="001975FD" w:rsidRDefault="003A572A" w:rsidP="00EB6A46">
      <w:pPr>
        <w:pStyle w:val="FootnoteText"/>
        <w:rPr>
          <w:rFonts w:ascii="Times New Roman" w:hAnsi="Times New Roman" w:cs="Times New Roman"/>
          <w:sz w:val="22"/>
          <w:szCs w:val="22"/>
        </w:rPr>
      </w:pPr>
      <w:r w:rsidRPr="00D0498A">
        <w:rPr>
          <w:rStyle w:val="FootnoteReference"/>
          <w:rFonts w:ascii="Times New Roman" w:hAnsi="Times New Roman" w:cs="Times New Roman"/>
        </w:rPr>
        <w:footnoteRef/>
      </w:r>
      <w:r w:rsidRPr="00D0498A">
        <w:rPr>
          <w:rFonts w:ascii="Times New Roman" w:hAnsi="Times New Roman" w:cs="Times New Roman"/>
        </w:rPr>
        <w:t xml:space="preserve"> Hall and </w:t>
      </w:r>
      <w:proofErr w:type="spellStart"/>
      <w:r w:rsidRPr="00D0498A">
        <w:rPr>
          <w:rFonts w:ascii="Times New Roman" w:hAnsi="Times New Roman" w:cs="Times New Roman"/>
        </w:rPr>
        <w:t>Rabushka</w:t>
      </w:r>
      <w:proofErr w:type="spellEnd"/>
      <w:r w:rsidRPr="00D0498A">
        <w:rPr>
          <w:rFonts w:ascii="Times New Roman" w:hAnsi="Times New Roman" w:cs="Times New Roman"/>
        </w:rPr>
        <w:t xml:space="preserve"> call their tax a flat tax, which is not to be confused with the flat tax proposed by Steve Forbes.</w:t>
      </w:r>
      <w:r w:rsidRPr="001975FD">
        <w:rPr>
          <w:rFonts w:ascii="Times New Roman" w:hAnsi="Times New Roman" w:cs="Times New Roman"/>
          <w:sz w:val="22"/>
          <w:szCs w:val="22"/>
        </w:rPr>
        <w:t xml:space="preserve"> </w:t>
      </w:r>
    </w:p>
  </w:footnote>
  <w:footnote w:id="10">
    <w:p w:rsidR="003A572A" w:rsidRPr="00A90D35" w:rsidRDefault="003A572A" w:rsidP="002A7D2C">
      <w:pPr>
        <w:pStyle w:val="FootnoteText"/>
        <w:rPr>
          <w:rFonts w:ascii="Times New Roman" w:hAnsi="Times New Roman" w:cs="Times New Roman"/>
        </w:rPr>
      </w:pPr>
      <w:r w:rsidRPr="00A90D35">
        <w:rPr>
          <w:rStyle w:val="FootnoteReference"/>
          <w:rFonts w:ascii="Times New Roman" w:hAnsi="Times New Roman" w:cs="Times New Roman"/>
        </w:rPr>
        <w:footnoteRef/>
      </w:r>
      <w:r w:rsidRPr="00A90D35">
        <w:rPr>
          <w:rFonts w:ascii="Times New Roman" w:hAnsi="Times New Roman" w:cs="Times New Roman"/>
        </w:rPr>
        <w:t xml:space="preserve"> See for example, </w:t>
      </w:r>
      <w:proofErr w:type="spellStart"/>
      <w:r w:rsidRPr="00A90D35">
        <w:rPr>
          <w:rFonts w:ascii="Times New Roman" w:hAnsi="Times New Roman" w:cs="Times New Roman"/>
        </w:rPr>
        <w:t>Marron</w:t>
      </w:r>
      <w:proofErr w:type="spellEnd"/>
      <w:r w:rsidRPr="00A90D35">
        <w:rPr>
          <w:rFonts w:ascii="Times New Roman" w:hAnsi="Times New Roman" w:cs="Times New Roman"/>
        </w:rPr>
        <w:t xml:space="preserve"> (2011), Weisman (2012), and Brooks (2012).  </w:t>
      </w:r>
    </w:p>
  </w:footnote>
  <w:footnote w:id="11">
    <w:p w:rsidR="003A572A" w:rsidRPr="00A90D35" w:rsidRDefault="003A572A" w:rsidP="00362F78">
      <w:pPr>
        <w:spacing w:after="0" w:line="240" w:lineRule="auto"/>
        <w:rPr>
          <w:rFonts w:ascii="Times New Roman" w:hAnsi="Times New Roman" w:cs="Times New Roman"/>
          <w:sz w:val="20"/>
          <w:szCs w:val="20"/>
        </w:rPr>
      </w:pPr>
      <w:r w:rsidRPr="00A90D35">
        <w:rPr>
          <w:rStyle w:val="FootnoteReference"/>
          <w:rFonts w:ascii="Times New Roman" w:hAnsi="Times New Roman" w:cs="Times New Roman"/>
          <w:sz w:val="20"/>
          <w:szCs w:val="20"/>
        </w:rPr>
        <w:footnoteRef/>
      </w:r>
      <w:r w:rsidRPr="00A90D35">
        <w:rPr>
          <w:rFonts w:ascii="Times New Roman" w:hAnsi="Times New Roman" w:cs="Times New Roman"/>
          <w:sz w:val="20"/>
          <w:szCs w:val="20"/>
        </w:rPr>
        <w:t xml:space="preserve"> See Ballotnews.org, “Tennessee income tax proposal one step away from 2014 ballot” dated January 26, 2012, available at </w:t>
      </w:r>
      <w:r w:rsidR="00A90D35" w:rsidRPr="00A90D35">
        <w:rPr>
          <w:rFonts w:ascii="Times New Roman" w:hAnsi="Times New Roman" w:cs="Times New Roman"/>
          <w:sz w:val="20"/>
          <w:szCs w:val="20"/>
        </w:rPr>
        <w:t>[</w:t>
      </w:r>
      <w:hyperlink r:id="rId5" w:history="1">
        <w:r w:rsidRPr="00A90D35">
          <w:rPr>
            <w:rStyle w:val="Hyperlink"/>
            <w:rFonts w:ascii="Times New Roman" w:hAnsi="Times New Roman" w:cs="Times New Roman"/>
            <w:sz w:val="20"/>
            <w:szCs w:val="20"/>
          </w:rPr>
          <w:t>http://ballotnews.org/2012/01/26/tennessee-income-tax-proposal-one-step-away-from-2014-ballot/</w:t>
        </w:r>
      </w:hyperlink>
      <w:r w:rsidR="00A90D35" w:rsidRPr="00A90D35">
        <w:rPr>
          <w:rFonts w:ascii="Times New Roman" w:hAnsi="Times New Roman" w:cs="Times New Roman"/>
          <w:sz w:val="20"/>
          <w:szCs w:val="20"/>
        </w:rPr>
        <w:t>]</w:t>
      </w:r>
      <w:r w:rsidRPr="00A90D35">
        <w:rPr>
          <w:rFonts w:ascii="Times New Roman" w:hAnsi="Times New Roman" w:cs="Times New Roman"/>
          <w:sz w:val="20"/>
          <w:szCs w:val="20"/>
        </w:rPr>
        <w:t>, accessed May 17, 2012.</w:t>
      </w:r>
    </w:p>
  </w:footnote>
  <w:footnote w:id="12">
    <w:p w:rsidR="003A572A" w:rsidRPr="00A90D35" w:rsidRDefault="003A572A" w:rsidP="00184A4D">
      <w:pPr>
        <w:spacing w:after="0" w:line="240" w:lineRule="auto"/>
        <w:rPr>
          <w:rFonts w:ascii="Times New Roman" w:hAnsi="Times New Roman" w:cs="Times New Roman"/>
          <w:sz w:val="20"/>
          <w:szCs w:val="20"/>
        </w:rPr>
      </w:pPr>
      <w:r w:rsidRPr="00A90D35">
        <w:rPr>
          <w:rStyle w:val="FootnoteReference"/>
          <w:rFonts w:ascii="Times New Roman" w:hAnsi="Times New Roman" w:cs="Times New Roman"/>
          <w:sz w:val="20"/>
          <w:szCs w:val="20"/>
        </w:rPr>
        <w:footnoteRef/>
      </w:r>
      <w:r w:rsidRPr="00A90D35">
        <w:rPr>
          <w:rFonts w:ascii="Times New Roman" w:hAnsi="Times New Roman" w:cs="Times New Roman"/>
          <w:sz w:val="20"/>
          <w:szCs w:val="20"/>
        </w:rPr>
        <w:t xml:space="preserve">Ballotpedia.org, “Washington Income, Initiative 1098 (2010), available at </w:t>
      </w:r>
      <w:r w:rsidR="00A90D35" w:rsidRPr="00A90D35">
        <w:rPr>
          <w:rFonts w:ascii="Times New Roman" w:hAnsi="Times New Roman" w:cs="Times New Roman"/>
          <w:sz w:val="20"/>
          <w:szCs w:val="20"/>
        </w:rPr>
        <w:t>[</w:t>
      </w:r>
      <w:hyperlink r:id="rId6" w:history="1">
        <w:r w:rsidRPr="00A90D35">
          <w:rPr>
            <w:rStyle w:val="Hyperlink"/>
            <w:rFonts w:ascii="Times New Roman" w:hAnsi="Times New Roman" w:cs="Times New Roman"/>
            <w:sz w:val="20"/>
            <w:szCs w:val="20"/>
          </w:rPr>
          <w:t>http://ballotpedia.org/wiki/index.php/Washington_Income_Tax,_Initiative_1098_%282010%29</w:t>
        </w:r>
      </w:hyperlink>
      <w:r w:rsidR="00A90D35" w:rsidRPr="00A90D35">
        <w:rPr>
          <w:rFonts w:ascii="Times New Roman" w:hAnsi="Times New Roman" w:cs="Times New Roman"/>
          <w:sz w:val="20"/>
          <w:szCs w:val="20"/>
        </w:rPr>
        <w:t>]</w:t>
      </w:r>
      <w:r w:rsidRPr="00A90D35">
        <w:rPr>
          <w:rFonts w:ascii="Times New Roman" w:hAnsi="Times New Roman" w:cs="Times New Roman"/>
          <w:sz w:val="20"/>
          <w:szCs w:val="20"/>
        </w:rPr>
        <w:t>, accessed May 17, 2012.</w:t>
      </w:r>
    </w:p>
    <w:p w:rsidR="003A572A" w:rsidRDefault="003A572A">
      <w:pPr>
        <w:pStyle w:val="FootnoteText"/>
      </w:pPr>
    </w:p>
  </w:footnote>
  <w:footnote w:id="13">
    <w:p w:rsidR="003A572A" w:rsidRPr="00A90D35" w:rsidRDefault="003A572A" w:rsidP="006C4AB1">
      <w:pPr>
        <w:pStyle w:val="FootnoteText"/>
        <w:rPr>
          <w:rFonts w:ascii="Times New Roman" w:hAnsi="Times New Roman" w:cs="Times New Roman"/>
        </w:rPr>
      </w:pPr>
      <w:r w:rsidRPr="00A90D35">
        <w:rPr>
          <w:rStyle w:val="FootnoteReference"/>
          <w:rFonts w:ascii="Times New Roman" w:hAnsi="Times New Roman" w:cs="Times New Roman"/>
        </w:rPr>
        <w:footnoteRef/>
      </w:r>
      <w:r w:rsidRPr="00A90D35">
        <w:rPr>
          <w:rFonts w:ascii="Times New Roman" w:hAnsi="Times New Roman" w:cs="Times New Roman"/>
        </w:rPr>
        <w:t xml:space="preserve"> Survey conducted by Gallop Organization in 2006 or 802 telephone interviews, obtained from the </w:t>
      </w:r>
      <w:proofErr w:type="spellStart"/>
      <w:r w:rsidRPr="00A90D35">
        <w:rPr>
          <w:rFonts w:ascii="Times New Roman" w:hAnsi="Times New Roman" w:cs="Times New Roman"/>
        </w:rPr>
        <w:t>IPoll</w:t>
      </w:r>
      <w:proofErr w:type="spellEnd"/>
      <w:r w:rsidRPr="00A90D35">
        <w:rPr>
          <w:rFonts w:ascii="Times New Roman" w:hAnsi="Times New Roman" w:cs="Times New Roman"/>
        </w:rPr>
        <w:t xml:space="preserve"> databank </w:t>
      </w:r>
      <w:r w:rsidR="00A90D35">
        <w:rPr>
          <w:rFonts w:ascii="Times New Roman" w:hAnsi="Times New Roman" w:cs="Times New Roman"/>
        </w:rPr>
        <w:t>at</w:t>
      </w:r>
      <w:r w:rsidRPr="00A90D35">
        <w:rPr>
          <w:rFonts w:ascii="Times New Roman" w:hAnsi="Times New Roman" w:cs="Times New Roman"/>
        </w:rPr>
        <w:t xml:space="preserve"> the Roper Center for Public Opinion Research, accessed May 18, 2012.</w:t>
      </w:r>
    </w:p>
  </w:footnote>
  <w:footnote w:id="14">
    <w:p w:rsidR="003A572A" w:rsidRPr="00A90D35" w:rsidRDefault="003A572A" w:rsidP="00360D64">
      <w:pPr>
        <w:pStyle w:val="FootnoteText"/>
        <w:rPr>
          <w:rFonts w:ascii="Times New Roman" w:hAnsi="Times New Roman" w:cs="Times New Roman"/>
        </w:rPr>
      </w:pPr>
      <w:r w:rsidRPr="00A90D35">
        <w:rPr>
          <w:rStyle w:val="FootnoteReference"/>
          <w:rFonts w:ascii="Times New Roman" w:hAnsi="Times New Roman" w:cs="Times New Roman"/>
        </w:rPr>
        <w:footnoteRef/>
      </w:r>
      <w:r w:rsidR="00A90D35" w:rsidRPr="00A90D35">
        <w:rPr>
          <w:rFonts w:ascii="Times New Roman" w:hAnsi="Times New Roman" w:cs="Times New Roman"/>
        </w:rPr>
        <w:t xml:space="preserve"> </w:t>
      </w:r>
      <w:proofErr w:type="gramStart"/>
      <w:r w:rsidR="00A90D35" w:rsidRPr="00A90D35">
        <w:rPr>
          <w:rFonts w:ascii="Times New Roman" w:hAnsi="Times New Roman" w:cs="Times New Roman"/>
        </w:rPr>
        <w:t>See [</w:t>
      </w:r>
      <w:hyperlink r:id="rId7" w:history="1">
        <w:r w:rsidRPr="00A90D35">
          <w:rPr>
            <w:rStyle w:val="Hyperlink"/>
            <w:rFonts w:ascii="Times New Roman" w:hAnsi="Times New Roman" w:cs="Times New Roman"/>
          </w:rPr>
          <w:t>http://results.sos.nd.gov/resultsSW.aspx?text=BQ&amp;type=SW&amp;map=CTY</w:t>
        </w:r>
      </w:hyperlink>
      <w:r w:rsidR="00A90D35" w:rsidRPr="00A90D35">
        <w:rPr>
          <w:rFonts w:ascii="Times New Roman" w:hAnsi="Times New Roman" w:cs="Times New Roman"/>
        </w:rPr>
        <w:t>]</w:t>
      </w:r>
      <w:r w:rsidRPr="00A90D35">
        <w:rPr>
          <w:rFonts w:ascii="Times New Roman" w:hAnsi="Times New Roman" w:cs="Times New Roman"/>
        </w:rPr>
        <w:t>, accessed June 13, 2012.</w:t>
      </w:r>
      <w:proofErr w:type="gramEnd"/>
    </w:p>
  </w:footnote>
  <w:footnote w:id="15">
    <w:p w:rsidR="003A572A" w:rsidRPr="00D10CE3" w:rsidRDefault="003A572A" w:rsidP="006C4AB1">
      <w:pPr>
        <w:pStyle w:val="FootnoteText"/>
        <w:rPr>
          <w:rFonts w:ascii="Times New Roman" w:hAnsi="Times New Roman" w:cs="Times New Roman"/>
        </w:rPr>
      </w:pPr>
      <w:r w:rsidRPr="00D10CE3">
        <w:rPr>
          <w:rStyle w:val="FootnoteReference"/>
          <w:rFonts w:ascii="Times New Roman" w:hAnsi="Times New Roman" w:cs="Times New Roman"/>
        </w:rPr>
        <w:footnoteRef/>
      </w:r>
      <w:r w:rsidR="00D10CE3">
        <w:rPr>
          <w:rFonts w:ascii="Times New Roman" w:hAnsi="Times New Roman" w:cs="Times New Roman"/>
        </w:rPr>
        <w:t xml:space="preserve"> </w:t>
      </w:r>
      <w:r w:rsidRPr="00D10CE3">
        <w:rPr>
          <w:rFonts w:ascii="Times New Roman" w:hAnsi="Times New Roman" w:cs="Times New Roman"/>
        </w:rPr>
        <w:t xml:space="preserve">The 1980 tax rates were taken from Table 82, Advisory Commission on Intergovernmental Relations (1980), while the 2012 tax rates were obtained from Federation of Tax Administrators, “State Individual Income Taxes, 2012,”  </w:t>
      </w:r>
      <w:r w:rsidR="00D10CE3">
        <w:rPr>
          <w:rFonts w:ascii="Times New Roman" w:hAnsi="Times New Roman" w:cs="Times New Roman"/>
        </w:rPr>
        <w:t>[</w:t>
      </w:r>
      <w:hyperlink r:id="rId8" w:history="1">
        <w:r w:rsidRPr="00D10CE3">
          <w:rPr>
            <w:rStyle w:val="Hyperlink"/>
            <w:rFonts w:ascii="Times New Roman" w:hAnsi="Times New Roman" w:cs="Times New Roman"/>
          </w:rPr>
          <w:t>http://www.taxadmin.org/fta/rate/ind_inc.pdf</w:t>
        </w:r>
      </w:hyperlink>
      <w:r w:rsidR="00D10CE3">
        <w:rPr>
          <w:rFonts w:ascii="Times New Roman" w:hAnsi="Times New Roman" w:cs="Times New Roman"/>
        </w:rPr>
        <w:t>]</w:t>
      </w:r>
      <w:r w:rsidRPr="00D10CE3">
        <w:rPr>
          <w:rFonts w:ascii="Times New Roman" w:hAnsi="Times New Roman" w:cs="Times New Roman"/>
        </w:rPr>
        <w:t>, accessed May 7, 2012.</w:t>
      </w:r>
    </w:p>
  </w:footnote>
  <w:footnote w:id="16">
    <w:p w:rsidR="003A572A" w:rsidRPr="00D10CE3" w:rsidRDefault="003A572A">
      <w:pPr>
        <w:pStyle w:val="FootnoteText"/>
        <w:rPr>
          <w:rFonts w:ascii="Times New Roman" w:hAnsi="Times New Roman" w:cs="Times New Roman"/>
        </w:rPr>
      </w:pPr>
      <w:r w:rsidRPr="00D10CE3">
        <w:rPr>
          <w:rStyle w:val="FootnoteReference"/>
          <w:rFonts w:ascii="Times New Roman" w:hAnsi="Times New Roman" w:cs="Times New Roman"/>
        </w:rPr>
        <w:footnoteRef/>
      </w:r>
      <w:r w:rsidRPr="00D10CE3">
        <w:rPr>
          <w:rFonts w:ascii="Times New Roman" w:hAnsi="Times New Roman" w:cs="Times New Roman"/>
        </w:rPr>
        <w:t xml:space="preserve"> See Williams, Johnson, and Shure (2011) for a discussion of state EITCs.</w:t>
      </w:r>
    </w:p>
  </w:footnote>
  <w:footnote w:id="17">
    <w:p w:rsidR="003A572A" w:rsidRPr="00D10CE3" w:rsidRDefault="003A572A" w:rsidP="001A1E4E">
      <w:pPr>
        <w:pStyle w:val="FootnoteText"/>
        <w:rPr>
          <w:rFonts w:ascii="Times New Roman" w:hAnsi="Times New Roman" w:cs="Times New Roman"/>
        </w:rPr>
      </w:pPr>
      <w:r w:rsidRPr="00D10CE3">
        <w:rPr>
          <w:rStyle w:val="FootnoteReference"/>
          <w:rFonts w:ascii="Times New Roman" w:hAnsi="Times New Roman" w:cs="Times New Roman"/>
        </w:rPr>
        <w:footnoteRef/>
      </w:r>
      <w:r w:rsidR="00D10CE3">
        <w:rPr>
          <w:rFonts w:ascii="Times New Roman" w:hAnsi="Times New Roman" w:cs="Times New Roman"/>
        </w:rPr>
        <w:t xml:space="preserve"> </w:t>
      </w:r>
      <w:proofErr w:type="gramStart"/>
      <w:r w:rsidRPr="00D10CE3">
        <w:rPr>
          <w:rFonts w:ascii="Times New Roman" w:hAnsi="Times New Roman" w:cs="Times New Roman"/>
        </w:rPr>
        <w:t>U.S. Bureau of the Census.</w:t>
      </w:r>
      <w:proofErr w:type="gramEnd"/>
      <w:r w:rsidRPr="00D10CE3">
        <w:rPr>
          <w:rFonts w:ascii="Times New Roman" w:hAnsi="Times New Roman" w:cs="Times New Roman"/>
        </w:rPr>
        <w:t xml:space="preserve"> “National Population Projections,” Table 2. Available at </w:t>
      </w:r>
      <w:r w:rsidR="00D10CE3">
        <w:rPr>
          <w:rFonts w:ascii="Times New Roman" w:hAnsi="Times New Roman" w:cs="Times New Roman"/>
        </w:rPr>
        <w:t>[</w:t>
      </w:r>
      <w:hyperlink r:id="rId9" w:history="1">
        <w:r w:rsidRPr="00D10CE3">
          <w:rPr>
            <w:rStyle w:val="Hyperlink"/>
            <w:rFonts w:ascii="Times New Roman" w:hAnsi="Times New Roman" w:cs="Times New Roman"/>
          </w:rPr>
          <w:t>http://www.census.gov/population/www/projections/summarytables.html</w:t>
        </w:r>
      </w:hyperlink>
      <w:r w:rsidR="00D10CE3">
        <w:rPr>
          <w:rFonts w:ascii="Times New Roman" w:hAnsi="Times New Roman" w:cs="Times New Roman"/>
        </w:rPr>
        <w:t>]</w:t>
      </w:r>
      <w:r w:rsidRPr="00D10CE3">
        <w:rPr>
          <w:rFonts w:ascii="Times New Roman" w:hAnsi="Times New Roman" w:cs="Times New Roman"/>
        </w:rPr>
        <w:t>, accessed May 18, 2012.</w:t>
      </w:r>
    </w:p>
  </w:footnote>
  <w:footnote w:id="18">
    <w:p w:rsidR="003A572A" w:rsidRPr="00D10CE3" w:rsidRDefault="003A572A" w:rsidP="00712A64">
      <w:pPr>
        <w:pStyle w:val="Heading3"/>
        <w:spacing w:before="0"/>
        <w:rPr>
          <w:rFonts w:ascii="Times New Roman" w:hAnsi="Times New Roman" w:cs="Times New Roman"/>
          <w:sz w:val="20"/>
          <w:szCs w:val="20"/>
        </w:rPr>
      </w:pPr>
      <w:r w:rsidRPr="00D10CE3">
        <w:rPr>
          <w:rStyle w:val="FootnoteReference"/>
          <w:rFonts w:ascii="Times New Roman" w:hAnsi="Times New Roman" w:cs="Times New Roman"/>
          <w:b w:val="0"/>
          <w:color w:val="auto"/>
          <w:sz w:val="20"/>
          <w:szCs w:val="20"/>
        </w:rPr>
        <w:footnoteRef/>
      </w:r>
      <w:r w:rsidR="00D10CE3" w:rsidRPr="00D10CE3">
        <w:rPr>
          <w:rFonts w:ascii="Times New Roman" w:hAnsi="Times New Roman" w:cs="Times New Roman"/>
          <w:b w:val="0"/>
          <w:color w:val="auto"/>
          <w:sz w:val="20"/>
          <w:szCs w:val="20"/>
        </w:rPr>
        <w:t xml:space="preserve"> </w:t>
      </w:r>
      <w:proofErr w:type="gramStart"/>
      <w:r w:rsidRPr="00D10CE3">
        <w:rPr>
          <w:rFonts w:ascii="Times New Roman" w:hAnsi="Times New Roman" w:cs="Times New Roman"/>
          <w:b w:val="0"/>
          <w:color w:val="auto"/>
          <w:sz w:val="20"/>
          <w:szCs w:val="20"/>
        </w:rPr>
        <w:t>Bureau of Economic Analysis, National Income and Product Accounts, Table 2.3.5U.</w:t>
      </w:r>
      <w:proofErr w:type="gramEnd"/>
      <w:r w:rsidR="00D10CE3" w:rsidRPr="00D10CE3">
        <w:rPr>
          <w:rFonts w:ascii="Times New Roman" w:hAnsi="Times New Roman" w:cs="Times New Roman"/>
          <w:b w:val="0"/>
          <w:color w:val="auto"/>
          <w:sz w:val="20"/>
          <w:szCs w:val="20"/>
        </w:rPr>
        <w:t xml:space="preserve"> </w:t>
      </w:r>
      <w:proofErr w:type="gramStart"/>
      <w:r w:rsidRPr="00D10CE3">
        <w:rPr>
          <w:rFonts w:ascii="Times New Roman" w:hAnsi="Times New Roman" w:cs="Times New Roman"/>
          <w:b w:val="0"/>
          <w:color w:val="auto"/>
          <w:sz w:val="20"/>
          <w:szCs w:val="20"/>
        </w:rPr>
        <w:t>Personal Consumption Expenditures by Major Type of Product and by Major Function.</w:t>
      </w:r>
      <w:proofErr w:type="gramEnd"/>
    </w:p>
  </w:footnote>
  <w:footnote w:id="19">
    <w:p w:rsidR="003A572A" w:rsidRPr="00D10CE3" w:rsidRDefault="003A572A" w:rsidP="00712A64">
      <w:pPr>
        <w:pStyle w:val="FootnoteText"/>
        <w:rPr>
          <w:rFonts w:ascii="Times New Roman" w:hAnsi="Times New Roman" w:cs="Times New Roman"/>
        </w:rPr>
      </w:pPr>
      <w:r w:rsidRPr="00D10CE3">
        <w:rPr>
          <w:rStyle w:val="FootnoteReference"/>
          <w:rFonts w:ascii="Times New Roman" w:hAnsi="Times New Roman" w:cs="Times New Roman"/>
        </w:rPr>
        <w:footnoteRef/>
      </w:r>
      <w:r w:rsidRPr="00D10CE3">
        <w:rPr>
          <w:rFonts w:ascii="Times New Roman" w:hAnsi="Times New Roman" w:cs="Times New Roman"/>
        </w:rPr>
        <w:t xml:space="preserve"> A summary of the most recent survey (2007) can be found at </w:t>
      </w:r>
      <w:r w:rsidR="00D10CE3" w:rsidRPr="00D10CE3">
        <w:rPr>
          <w:rFonts w:ascii="Times New Roman" w:hAnsi="Times New Roman" w:cs="Times New Roman"/>
        </w:rPr>
        <w:t>[</w:t>
      </w:r>
      <w:hyperlink r:id="rId10" w:anchor="table" w:history="1">
        <w:r w:rsidRPr="00D10CE3">
          <w:rPr>
            <w:rStyle w:val="Hyperlink"/>
            <w:rFonts w:ascii="Times New Roman" w:hAnsi="Times New Roman" w:cs="Times New Roman"/>
          </w:rPr>
          <w:t>http://www.taxadmin.org/fta/pub/services/btn/0708.html#table</w:t>
        </w:r>
      </w:hyperlink>
      <w:r w:rsidR="00D10CE3" w:rsidRPr="00D10CE3">
        <w:rPr>
          <w:rFonts w:ascii="Times New Roman" w:hAnsi="Times New Roman" w:cs="Times New Roman"/>
        </w:rPr>
        <w:t>]</w:t>
      </w:r>
      <w:r w:rsidRPr="00D10CE3">
        <w:rPr>
          <w:rFonts w:ascii="Times New Roman" w:hAnsi="Times New Roman" w:cs="Times New Roman"/>
        </w:rPr>
        <w:t xml:space="preserve">.  A summary of the 1990 survey can be found in Table 6.10 of </w:t>
      </w:r>
      <w:proofErr w:type="spellStart"/>
      <w:r w:rsidRPr="00D10CE3">
        <w:rPr>
          <w:rFonts w:ascii="Times New Roman" w:hAnsi="Times New Roman" w:cs="Times New Roman"/>
        </w:rPr>
        <w:t>Graser</w:t>
      </w:r>
      <w:proofErr w:type="spellEnd"/>
      <w:r w:rsidRPr="00D10CE3">
        <w:rPr>
          <w:rFonts w:ascii="Times New Roman" w:hAnsi="Times New Roman" w:cs="Times New Roman"/>
        </w:rPr>
        <w:t xml:space="preserve"> and Maury (1992).</w:t>
      </w:r>
    </w:p>
  </w:footnote>
  <w:footnote w:id="20">
    <w:p w:rsidR="003A572A" w:rsidRPr="00D10CE3" w:rsidRDefault="003A572A" w:rsidP="00FC3CE8">
      <w:pPr>
        <w:pStyle w:val="FootnoteText"/>
        <w:rPr>
          <w:rFonts w:ascii="Times New Roman" w:hAnsi="Times New Roman" w:cs="Times New Roman"/>
        </w:rPr>
      </w:pPr>
      <w:r w:rsidRPr="00D10CE3">
        <w:rPr>
          <w:rStyle w:val="FootnoteReference"/>
          <w:rFonts w:ascii="Times New Roman" w:hAnsi="Times New Roman" w:cs="Times New Roman"/>
        </w:rPr>
        <w:footnoteRef/>
      </w:r>
      <w:r w:rsidRPr="00D10CE3">
        <w:rPr>
          <w:rFonts w:ascii="Times New Roman" w:hAnsi="Times New Roman" w:cs="Times New Roman"/>
        </w:rPr>
        <w:t xml:space="preserve"> For a discussion of sales tax exemptions, see chapters 3 and 4 of Due and </w:t>
      </w:r>
      <w:proofErr w:type="spellStart"/>
      <w:r w:rsidRPr="00D10CE3">
        <w:rPr>
          <w:rFonts w:ascii="Times New Roman" w:hAnsi="Times New Roman" w:cs="Times New Roman"/>
        </w:rPr>
        <w:t>Mikesell</w:t>
      </w:r>
      <w:proofErr w:type="spellEnd"/>
      <w:r w:rsidRPr="00D10CE3">
        <w:rPr>
          <w:rFonts w:ascii="Times New Roman" w:hAnsi="Times New Roman" w:cs="Times New Roman"/>
        </w:rPr>
        <w:t xml:space="preserve"> (1994).</w:t>
      </w:r>
    </w:p>
  </w:footnote>
  <w:footnote w:id="21">
    <w:p w:rsidR="003A572A" w:rsidRPr="00D10CE3" w:rsidRDefault="003A572A" w:rsidP="00FC3CE8">
      <w:pPr>
        <w:pStyle w:val="FootnoteText"/>
        <w:rPr>
          <w:rFonts w:ascii="Times New Roman" w:hAnsi="Times New Roman" w:cs="Times New Roman"/>
        </w:rPr>
      </w:pPr>
      <w:r w:rsidRPr="00D10CE3">
        <w:rPr>
          <w:rStyle w:val="FootnoteReference"/>
          <w:rFonts w:ascii="Times New Roman" w:hAnsi="Times New Roman" w:cs="Times New Roman"/>
        </w:rPr>
        <w:footnoteRef/>
      </w:r>
      <w:r w:rsidR="00D10CE3" w:rsidRPr="00D10CE3">
        <w:rPr>
          <w:rFonts w:ascii="Times New Roman" w:hAnsi="Times New Roman" w:cs="Times New Roman"/>
        </w:rPr>
        <w:t xml:space="preserve"> </w:t>
      </w:r>
      <w:r w:rsidRPr="00D10CE3">
        <w:rPr>
          <w:rFonts w:ascii="Times New Roman" w:hAnsi="Times New Roman" w:cs="Times New Roman"/>
        </w:rPr>
        <w:t>There is no known document that reports the year that states adopted exemptions of business purchases.</w:t>
      </w:r>
    </w:p>
  </w:footnote>
  <w:footnote w:id="22">
    <w:p w:rsidR="003A572A" w:rsidRPr="00D10CE3" w:rsidRDefault="003A572A" w:rsidP="00FC3CE8">
      <w:pPr>
        <w:pStyle w:val="FootnoteText"/>
        <w:rPr>
          <w:rFonts w:ascii="Times New Roman" w:hAnsi="Times New Roman" w:cs="Times New Roman"/>
        </w:rPr>
      </w:pPr>
      <w:r w:rsidRPr="00D10CE3">
        <w:rPr>
          <w:rStyle w:val="FootnoteReference"/>
          <w:rFonts w:ascii="Times New Roman" w:hAnsi="Times New Roman" w:cs="Times New Roman"/>
        </w:rPr>
        <w:footnoteRef/>
      </w:r>
      <w:r w:rsidRPr="00D10CE3">
        <w:rPr>
          <w:rFonts w:ascii="Times New Roman" w:hAnsi="Times New Roman" w:cs="Times New Roman"/>
        </w:rPr>
        <w:t xml:space="preserve"> Exemptions for 1980 were taken from Table 77, Advisory Commission on Intergovernmental Relations (1980), while the 2012 exemptions were obtained from Federation of Tax Administrators, “State Sales Tax Rates and Food &amp; Drug Exemptions” </w:t>
      </w:r>
      <w:r w:rsidR="00D10CE3" w:rsidRPr="00D10CE3">
        <w:rPr>
          <w:rFonts w:ascii="Times New Roman" w:hAnsi="Times New Roman" w:cs="Times New Roman"/>
        </w:rPr>
        <w:t>[</w:t>
      </w:r>
      <w:hyperlink r:id="rId11" w:history="1">
        <w:r w:rsidRPr="00D10CE3">
          <w:rPr>
            <w:rStyle w:val="Hyperlink"/>
            <w:rFonts w:ascii="Times New Roman" w:hAnsi="Times New Roman" w:cs="Times New Roman"/>
          </w:rPr>
          <w:t>http://www.taxadmin.org/fta/rate/sales.pdf</w:t>
        </w:r>
      </w:hyperlink>
      <w:r w:rsidR="00D10CE3" w:rsidRPr="00D10CE3">
        <w:rPr>
          <w:rFonts w:ascii="Times New Roman" w:hAnsi="Times New Roman" w:cs="Times New Roman"/>
        </w:rPr>
        <w:t>]</w:t>
      </w:r>
      <w:r w:rsidRPr="00D10CE3">
        <w:rPr>
          <w:rFonts w:ascii="Times New Roman" w:hAnsi="Times New Roman" w:cs="Times New Roman"/>
        </w:rPr>
        <w:t>, accessed May 8, 2012.</w:t>
      </w:r>
    </w:p>
  </w:footnote>
  <w:footnote w:id="23">
    <w:p w:rsidR="003A572A" w:rsidRPr="00D10CE3" w:rsidRDefault="003A572A" w:rsidP="00FC3CE8">
      <w:pPr>
        <w:autoSpaceDE w:val="0"/>
        <w:autoSpaceDN w:val="0"/>
        <w:adjustRightInd w:val="0"/>
        <w:spacing w:after="0" w:line="240" w:lineRule="auto"/>
        <w:rPr>
          <w:rFonts w:ascii="Times New Roman" w:hAnsi="Times New Roman" w:cs="Times New Roman"/>
          <w:sz w:val="20"/>
          <w:szCs w:val="20"/>
        </w:rPr>
      </w:pPr>
      <w:r w:rsidRPr="00D10CE3">
        <w:rPr>
          <w:rStyle w:val="FootnoteReference"/>
          <w:rFonts w:ascii="Times New Roman" w:hAnsi="Times New Roman" w:cs="Times New Roman"/>
          <w:sz w:val="20"/>
          <w:szCs w:val="20"/>
        </w:rPr>
        <w:footnoteRef/>
      </w:r>
      <w:r w:rsidRPr="00D10CE3">
        <w:rPr>
          <w:rFonts w:ascii="Times New Roman" w:hAnsi="Times New Roman" w:cs="Times New Roman"/>
          <w:sz w:val="20"/>
          <w:szCs w:val="20"/>
        </w:rPr>
        <w:t xml:space="preserve"> Hawkins and </w:t>
      </w:r>
      <w:proofErr w:type="spellStart"/>
      <w:r w:rsidRPr="00D10CE3">
        <w:rPr>
          <w:rFonts w:ascii="Times New Roman" w:hAnsi="Times New Roman" w:cs="Times New Roman"/>
          <w:sz w:val="20"/>
          <w:szCs w:val="20"/>
        </w:rPr>
        <w:t>Mikesell</w:t>
      </w:r>
      <w:proofErr w:type="spellEnd"/>
      <w:r w:rsidRPr="00D10CE3">
        <w:rPr>
          <w:rFonts w:ascii="Times New Roman" w:hAnsi="Times New Roman" w:cs="Times New Roman"/>
          <w:sz w:val="20"/>
          <w:szCs w:val="20"/>
        </w:rPr>
        <w:t xml:space="preserve"> (2001) report that Michigan and Ohio had sales tax holidays for new vehicles in 1980. </w:t>
      </w:r>
    </w:p>
  </w:footnote>
  <w:footnote w:id="24">
    <w:p w:rsidR="003A572A" w:rsidRPr="00FC3CE8" w:rsidRDefault="003A572A" w:rsidP="00FC3CE8">
      <w:pPr>
        <w:spacing w:after="0" w:line="240" w:lineRule="auto"/>
        <w:rPr>
          <w:rFonts w:ascii="Times New Roman" w:hAnsi="Times New Roman" w:cs="Times New Roman"/>
          <w:sz w:val="20"/>
          <w:szCs w:val="20"/>
        </w:rPr>
      </w:pPr>
      <w:r w:rsidRPr="00D10CE3">
        <w:rPr>
          <w:rStyle w:val="FootnoteReference"/>
          <w:rFonts w:ascii="Times New Roman" w:hAnsi="Times New Roman" w:cs="Times New Roman"/>
          <w:sz w:val="20"/>
          <w:szCs w:val="20"/>
        </w:rPr>
        <w:footnoteRef/>
      </w:r>
      <w:r w:rsidRPr="00D10CE3">
        <w:rPr>
          <w:rFonts w:ascii="Times New Roman" w:hAnsi="Times New Roman" w:cs="Times New Roman"/>
          <w:sz w:val="20"/>
          <w:szCs w:val="20"/>
        </w:rPr>
        <w:t xml:space="preserve"> The history of sales tax holidays is from:  Urban Institute/Brookings Institution Tax Policy Center</w:t>
      </w:r>
      <w:proofErr w:type="gramStart"/>
      <w:r w:rsidRPr="00D10CE3">
        <w:rPr>
          <w:rFonts w:ascii="Times New Roman" w:hAnsi="Times New Roman" w:cs="Times New Roman"/>
          <w:sz w:val="20"/>
          <w:szCs w:val="20"/>
        </w:rPr>
        <w:t>.“</w:t>
      </w:r>
      <w:proofErr w:type="gramEnd"/>
      <w:r w:rsidR="00FC3CE8">
        <w:rPr>
          <w:rFonts w:ascii="Times New Roman" w:hAnsi="Times New Roman" w:cs="Times New Roman"/>
          <w:sz w:val="20"/>
          <w:szCs w:val="20"/>
        </w:rPr>
        <w:t xml:space="preserve"> </w:t>
      </w:r>
      <w:r w:rsidRPr="00D10CE3">
        <w:rPr>
          <w:rFonts w:ascii="Times New Roman" w:hAnsi="Times New Roman" w:cs="Times New Roman"/>
          <w:sz w:val="20"/>
          <w:szCs w:val="20"/>
        </w:rPr>
        <w:t>States with Sales Tax Holidays, 1997-2008,” available at</w:t>
      </w:r>
      <w:r w:rsidR="00FC3CE8">
        <w:rPr>
          <w:rFonts w:ascii="Times New Roman" w:hAnsi="Times New Roman" w:cs="Times New Roman"/>
          <w:sz w:val="20"/>
          <w:szCs w:val="20"/>
        </w:rPr>
        <w:t xml:space="preserve"> [</w:t>
      </w:r>
      <w:hyperlink r:id="rId12" w:history="1">
        <w:r w:rsidRPr="00D10CE3">
          <w:rPr>
            <w:rStyle w:val="Hyperlink"/>
            <w:rFonts w:ascii="Times New Roman" w:hAnsi="Times New Roman" w:cs="Times New Roman"/>
            <w:sz w:val="20"/>
            <w:szCs w:val="20"/>
          </w:rPr>
          <w:t>http://www.taxpolicycenter.org/taxfacts/Content/PDF/sales_tax_holiday_hist.pdf</w:t>
        </w:r>
      </w:hyperlink>
      <w:r w:rsidR="00FC3CE8">
        <w:rPr>
          <w:rFonts w:ascii="Times New Roman" w:hAnsi="Times New Roman" w:cs="Times New Roman"/>
          <w:sz w:val="20"/>
          <w:szCs w:val="20"/>
        </w:rPr>
        <w:t>]</w:t>
      </w:r>
      <w:r w:rsidRPr="00D10CE3">
        <w:rPr>
          <w:rStyle w:val="reference-text"/>
          <w:rFonts w:ascii="Times New Roman" w:hAnsi="Times New Roman" w:cs="Times New Roman"/>
          <w:sz w:val="20"/>
          <w:szCs w:val="20"/>
        </w:rPr>
        <w:t>, accessed April 25,</w:t>
      </w:r>
      <w:r w:rsidRPr="00E71E7C">
        <w:rPr>
          <w:rStyle w:val="reference-text"/>
          <w:rFonts w:ascii="Times New Roman" w:hAnsi="Times New Roman" w:cs="Times New Roman"/>
        </w:rPr>
        <w:t xml:space="preserve"> 2012.  </w:t>
      </w:r>
      <w:r w:rsidRPr="00FC3CE8">
        <w:rPr>
          <w:rStyle w:val="reference-text"/>
          <w:rFonts w:ascii="Times New Roman" w:hAnsi="Times New Roman" w:cs="Times New Roman"/>
          <w:sz w:val="20"/>
          <w:szCs w:val="20"/>
        </w:rPr>
        <w:t xml:space="preserve">Current sales tax holidays are from: Federation of Tax Administrators, “2012 State Sales Tax Holidays,” available at </w:t>
      </w:r>
      <w:r w:rsidR="00FC3CE8">
        <w:rPr>
          <w:rStyle w:val="reference-text"/>
          <w:rFonts w:ascii="Times New Roman" w:hAnsi="Times New Roman" w:cs="Times New Roman"/>
          <w:sz w:val="20"/>
          <w:szCs w:val="20"/>
        </w:rPr>
        <w:t>[</w:t>
      </w:r>
      <w:hyperlink r:id="rId13" w:history="1">
        <w:r w:rsidRPr="00FC3CE8">
          <w:rPr>
            <w:rStyle w:val="Hyperlink"/>
            <w:rFonts w:ascii="Times New Roman" w:hAnsi="Times New Roman" w:cs="Times New Roman"/>
            <w:sz w:val="20"/>
            <w:szCs w:val="20"/>
          </w:rPr>
          <w:t>http://www.taxadmin.org/fta/rate/sales_holiday.html</w:t>
        </w:r>
      </w:hyperlink>
      <w:r w:rsidR="00FC3CE8">
        <w:rPr>
          <w:rFonts w:ascii="Times New Roman" w:hAnsi="Times New Roman" w:cs="Times New Roman"/>
          <w:sz w:val="20"/>
          <w:szCs w:val="20"/>
        </w:rPr>
        <w:t>]</w:t>
      </w:r>
      <w:r w:rsidRPr="00FC3CE8">
        <w:rPr>
          <w:rStyle w:val="reference-text"/>
          <w:rFonts w:ascii="Times New Roman" w:hAnsi="Times New Roman" w:cs="Times New Roman"/>
          <w:sz w:val="20"/>
          <w:szCs w:val="20"/>
        </w:rPr>
        <w:t>, accessed May 7, 2012.</w:t>
      </w:r>
    </w:p>
  </w:footnote>
  <w:footnote w:id="25">
    <w:p w:rsidR="003A572A" w:rsidRPr="00FC3CE8" w:rsidRDefault="003A572A">
      <w:pPr>
        <w:pStyle w:val="FootnoteText"/>
        <w:rPr>
          <w:rFonts w:ascii="Times New Roman" w:hAnsi="Times New Roman" w:cs="Times New Roman"/>
        </w:rPr>
      </w:pPr>
      <w:r w:rsidRPr="00FC3CE8">
        <w:rPr>
          <w:rStyle w:val="FootnoteReference"/>
          <w:rFonts w:ascii="Times New Roman" w:hAnsi="Times New Roman" w:cs="Times New Roman"/>
        </w:rPr>
        <w:footnoteRef/>
      </w:r>
      <w:r w:rsidR="00FC3CE8">
        <w:rPr>
          <w:rFonts w:ascii="Times New Roman" w:hAnsi="Times New Roman" w:cs="Times New Roman"/>
        </w:rPr>
        <w:t xml:space="preserve"> See [</w:t>
      </w:r>
      <w:hyperlink r:id="rId14" w:history="1">
        <w:r w:rsidRPr="00FC3CE8">
          <w:rPr>
            <w:rStyle w:val="Hyperlink"/>
            <w:rFonts w:ascii="Times New Roman" w:hAnsi="Times New Roman" w:cs="Times New Roman"/>
          </w:rPr>
          <w:t>http://ballotpedia.org/wiki/index.php/Maine_Tax_Code_People%27s_Veto,_Question_1_%</w:t>
        </w:r>
      </w:hyperlink>
    </w:p>
    <w:p w:rsidR="003A572A" w:rsidRDefault="003A572A">
      <w:pPr>
        <w:pStyle w:val="FootnoteText"/>
      </w:pPr>
      <w:proofErr w:type="gramStart"/>
      <w:r w:rsidRPr="00FC3CE8">
        <w:rPr>
          <w:rFonts w:ascii="Times New Roman" w:hAnsi="Times New Roman" w:cs="Times New Roman"/>
          <w:color w:val="0000FF"/>
          <w:u w:val="single"/>
        </w:rPr>
        <w:t>28June_2010%29</w:t>
      </w:r>
      <w:r w:rsidR="00FC3CE8">
        <w:rPr>
          <w:rFonts w:ascii="Times New Roman" w:hAnsi="Times New Roman" w:cs="Times New Roman"/>
          <w:color w:val="0000FF"/>
          <w:u w:val="single"/>
        </w:rPr>
        <w:t>]</w:t>
      </w:r>
      <w:r w:rsidRPr="00FC3CE8">
        <w:rPr>
          <w:rFonts w:ascii="Times New Roman" w:hAnsi="Times New Roman" w:cs="Times New Roman"/>
        </w:rPr>
        <w:t>, accessed May 22, 2012.</w:t>
      </w:r>
      <w:proofErr w:type="gramEnd"/>
    </w:p>
  </w:footnote>
  <w:footnote w:id="26">
    <w:p w:rsidR="003A572A" w:rsidRPr="00FC3CE8" w:rsidRDefault="003A572A">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Every state has a use tax as a companion to the sales tax. The use tax requires that if a purchase is made out of state and it is used in state, the individual or firm is required to pay the use tax.</w:t>
      </w:r>
    </w:p>
  </w:footnote>
  <w:footnote w:id="27">
    <w:p w:rsidR="003A572A" w:rsidRPr="00FC3CE8" w:rsidRDefault="003A572A" w:rsidP="00661F65">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Taken from “Range of State Corporate Income Tax Rates,” Federation of Tax Administrators, available at </w:t>
      </w:r>
      <w:r w:rsidR="00FC3CE8">
        <w:rPr>
          <w:rFonts w:ascii="Times New Roman" w:hAnsi="Times New Roman" w:cs="Times New Roman"/>
        </w:rPr>
        <w:t>[</w:t>
      </w:r>
      <w:hyperlink r:id="rId15" w:history="1">
        <w:r w:rsidRPr="00FC3CE8">
          <w:rPr>
            <w:rStyle w:val="Hyperlink"/>
            <w:rFonts w:ascii="Times New Roman" w:hAnsi="Times New Roman" w:cs="Times New Roman"/>
          </w:rPr>
          <w:t>http://www.taxadmin.org/fta/rate/corp_inc.pdf</w:t>
        </w:r>
      </w:hyperlink>
      <w:r w:rsidR="00FC3CE8">
        <w:rPr>
          <w:rFonts w:ascii="Times New Roman" w:hAnsi="Times New Roman" w:cs="Times New Roman"/>
        </w:rPr>
        <w:t>]</w:t>
      </w:r>
      <w:proofErr w:type="gramStart"/>
      <w:r w:rsidRPr="00FC3CE8">
        <w:rPr>
          <w:rFonts w:ascii="Times New Roman" w:hAnsi="Times New Roman" w:cs="Times New Roman"/>
        </w:rPr>
        <w:t>,  accessed</w:t>
      </w:r>
      <w:proofErr w:type="gramEnd"/>
      <w:r w:rsidRPr="00FC3CE8">
        <w:rPr>
          <w:rFonts w:ascii="Times New Roman" w:hAnsi="Times New Roman" w:cs="Times New Roman"/>
        </w:rPr>
        <w:t xml:space="preserve"> April 30, 2012.</w:t>
      </w:r>
    </w:p>
  </w:footnote>
  <w:footnote w:id="28">
    <w:p w:rsidR="003A572A" w:rsidRPr="00FC3CE8" w:rsidRDefault="003A572A" w:rsidP="00FC3CE8">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See Hildreth, Murray, and Sjoquist</w:t>
      </w:r>
      <w:r w:rsidR="00FC3CE8" w:rsidRPr="00FC3CE8">
        <w:rPr>
          <w:rFonts w:ascii="Times New Roman" w:hAnsi="Times New Roman" w:cs="Times New Roman"/>
        </w:rPr>
        <w:t xml:space="preserve"> </w:t>
      </w:r>
      <w:r w:rsidRPr="00FC3CE8">
        <w:rPr>
          <w:rFonts w:ascii="Times New Roman" w:hAnsi="Times New Roman" w:cs="Times New Roman"/>
        </w:rPr>
        <w:t>(2005) for a discussion of the history of the efforts to adopt a common apportionment formula</w:t>
      </w:r>
    </w:p>
  </w:footnote>
  <w:footnote w:id="29">
    <w:p w:rsidR="003A572A" w:rsidRPr="00FC3CE8" w:rsidRDefault="003A572A" w:rsidP="00FC3CE8">
      <w:pPr>
        <w:spacing w:after="0" w:line="240" w:lineRule="auto"/>
        <w:rPr>
          <w:rFonts w:ascii="Times New Roman" w:hAnsi="Times New Roman" w:cs="Times New Roman"/>
          <w:sz w:val="20"/>
          <w:szCs w:val="20"/>
        </w:rPr>
      </w:pPr>
      <w:r w:rsidRPr="00FC3CE8">
        <w:rPr>
          <w:rStyle w:val="FootnoteReference"/>
          <w:rFonts w:ascii="Times New Roman" w:hAnsi="Times New Roman" w:cs="Times New Roman"/>
          <w:sz w:val="20"/>
          <w:szCs w:val="20"/>
        </w:rPr>
        <w:footnoteRef/>
      </w:r>
      <w:r w:rsidRPr="00FC3CE8">
        <w:rPr>
          <w:rFonts w:ascii="Times New Roman" w:hAnsi="Times New Roman" w:cs="Times New Roman"/>
          <w:sz w:val="20"/>
          <w:szCs w:val="20"/>
        </w:rPr>
        <w:t xml:space="preserve"> Based on “State Apportionment of Corporate Income,” Federation of Tax Administrators, available at </w:t>
      </w:r>
      <w:r w:rsidR="00FC3CE8">
        <w:rPr>
          <w:rFonts w:ascii="Times New Roman" w:hAnsi="Times New Roman" w:cs="Times New Roman"/>
          <w:sz w:val="20"/>
          <w:szCs w:val="20"/>
        </w:rPr>
        <w:t>[</w:t>
      </w:r>
      <w:hyperlink r:id="rId16" w:history="1">
        <w:r w:rsidRPr="00FC3CE8">
          <w:rPr>
            <w:rStyle w:val="Hyperlink"/>
            <w:rFonts w:ascii="Times New Roman" w:hAnsi="Times New Roman" w:cs="Times New Roman"/>
            <w:sz w:val="20"/>
            <w:szCs w:val="20"/>
          </w:rPr>
          <w:t>http://www.taxadmin.org/fta/rate/apport.pdf</w:t>
        </w:r>
      </w:hyperlink>
      <w:r w:rsidR="00FC3CE8">
        <w:rPr>
          <w:rFonts w:ascii="Times New Roman" w:hAnsi="Times New Roman" w:cs="Times New Roman"/>
          <w:sz w:val="20"/>
          <w:szCs w:val="20"/>
        </w:rPr>
        <w:t>]</w:t>
      </w:r>
      <w:r w:rsidRPr="00FC3CE8">
        <w:rPr>
          <w:rFonts w:ascii="Times New Roman" w:hAnsi="Times New Roman" w:cs="Times New Roman"/>
          <w:sz w:val="20"/>
          <w:szCs w:val="20"/>
        </w:rPr>
        <w:t>, accessed May 8, 2012.</w:t>
      </w:r>
    </w:p>
  </w:footnote>
  <w:footnote w:id="30">
    <w:p w:rsidR="003A572A" w:rsidRPr="00FC3CE8" w:rsidRDefault="003A572A" w:rsidP="00661F65">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Hawaii adopted a fuel tax in 1932 and Alaska adopted it in 1946.</w:t>
      </w:r>
    </w:p>
  </w:footnote>
  <w:footnote w:id="31">
    <w:p w:rsidR="003A572A" w:rsidRPr="00FC3CE8" w:rsidRDefault="003A572A" w:rsidP="00FC3CE8">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Tax rates in 1980 are from Table 98 of Advisory Commission on Intergovernmental Relations (1980), while the 2012 rates are from “</w:t>
      </w:r>
      <w:r w:rsidRPr="00FC3CE8">
        <w:rPr>
          <w:rFonts w:ascii="Times New Roman" w:hAnsi="Times New Roman" w:cs="Times New Roman"/>
          <w:bCs/>
        </w:rPr>
        <w:t>State Motor Fuel Tax Rates,”</w:t>
      </w:r>
      <w:r w:rsidRPr="00FC3CE8">
        <w:rPr>
          <w:rFonts w:ascii="Times New Roman" w:hAnsi="Times New Roman" w:cs="Times New Roman"/>
        </w:rPr>
        <w:t xml:space="preserve"> Federation of Tax Administrators, available at </w:t>
      </w:r>
      <w:r w:rsidR="00FC3CE8" w:rsidRPr="00FC3CE8">
        <w:rPr>
          <w:rFonts w:ascii="Times New Roman" w:hAnsi="Times New Roman" w:cs="Times New Roman"/>
        </w:rPr>
        <w:t>[</w:t>
      </w:r>
      <w:hyperlink r:id="rId17" w:history="1">
        <w:r w:rsidRPr="00FC3CE8">
          <w:rPr>
            <w:rStyle w:val="Hyperlink"/>
            <w:rFonts w:ascii="Times New Roman" w:hAnsi="Times New Roman" w:cs="Times New Roman"/>
          </w:rPr>
          <w:t>http://www.taxadmin.org/fta/rate/mf.pdf</w:t>
        </w:r>
      </w:hyperlink>
      <w:r w:rsidR="00FC3CE8" w:rsidRPr="00FC3CE8">
        <w:rPr>
          <w:rFonts w:ascii="Times New Roman" w:hAnsi="Times New Roman" w:cs="Times New Roman"/>
        </w:rPr>
        <w:t>]</w:t>
      </w:r>
      <w:r w:rsidRPr="00FC3CE8">
        <w:rPr>
          <w:rFonts w:ascii="Times New Roman" w:hAnsi="Times New Roman" w:cs="Times New Roman"/>
        </w:rPr>
        <w:t>, accessed May 7, 2012.  The tax rates do not include special fees per gallon or the state sales tax.</w:t>
      </w:r>
    </w:p>
  </w:footnote>
  <w:footnote w:id="32">
    <w:p w:rsidR="003A572A" w:rsidRPr="00FC3CE8" w:rsidRDefault="003A572A" w:rsidP="00FC3CE8">
      <w:pPr>
        <w:spacing w:after="0" w:line="240" w:lineRule="auto"/>
        <w:rPr>
          <w:rFonts w:ascii="Times New Roman" w:hAnsi="Times New Roman" w:cs="Times New Roman"/>
          <w:sz w:val="20"/>
          <w:szCs w:val="20"/>
        </w:rPr>
      </w:pPr>
      <w:r w:rsidRPr="00FC3CE8">
        <w:rPr>
          <w:rStyle w:val="FootnoteReference"/>
          <w:rFonts w:ascii="Times New Roman" w:hAnsi="Times New Roman" w:cs="Times New Roman"/>
          <w:sz w:val="20"/>
          <w:szCs w:val="20"/>
        </w:rPr>
        <w:footnoteRef/>
      </w:r>
      <w:r w:rsidR="00FC3CE8" w:rsidRPr="00FC3CE8">
        <w:rPr>
          <w:rFonts w:ascii="Times New Roman" w:hAnsi="Times New Roman" w:cs="Times New Roman"/>
          <w:sz w:val="20"/>
          <w:szCs w:val="20"/>
        </w:rPr>
        <w:t xml:space="preserve"> </w:t>
      </w:r>
      <w:r w:rsidRPr="00FC3CE8">
        <w:rPr>
          <w:rFonts w:ascii="Times New Roman" w:hAnsi="Times New Roman" w:cs="Times New Roman"/>
          <w:sz w:val="20"/>
          <w:szCs w:val="20"/>
        </w:rPr>
        <w:t>Reason-</w:t>
      </w:r>
      <w:proofErr w:type="spellStart"/>
      <w:r w:rsidRPr="00FC3CE8">
        <w:rPr>
          <w:rFonts w:ascii="Times New Roman" w:hAnsi="Times New Roman" w:cs="Times New Roman"/>
          <w:sz w:val="20"/>
          <w:szCs w:val="20"/>
        </w:rPr>
        <w:t>Rupe</w:t>
      </w:r>
      <w:proofErr w:type="spellEnd"/>
      <w:r w:rsidRPr="00FC3CE8">
        <w:rPr>
          <w:rFonts w:ascii="Times New Roman" w:hAnsi="Times New Roman" w:cs="Times New Roman"/>
          <w:sz w:val="20"/>
          <w:szCs w:val="20"/>
        </w:rPr>
        <w:t xml:space="preserve"> Public Opinion Survey, </w:t>
      </w:r>
      <w:proofErr w:type="gramStart"/>
      <w:r w:rsidRPr="00FC3CE8">
        <w:rPr>
          <w:rFonts w:ascii="Times New Roman" w:hAnsi="Times New Roman" w:cs="Times New Roman"/>
          <w:sz w:val="20"/>
          <w:szCs w:val="20"/>
        </w:rPr>
        <w:t>Winter</w:t>
      </w:r>
      <w:proofErr w:type="gramEnd"/>
      <w:r w:rsidRPr="00FC3CE8">
        <w:rPr>
          <w:rFonts w:ascii="Times New Roman" w:hAnsi="Times New Roman" w:cs="Times New Roman"/>
          <w:sz w:val="20"/>
          <w:szCs w:val="20"/>
        </w:rPr>
        <w:t xml:space="preserve"> 2011, available at </w:t>
      </w:r>
      <w:r w:rsidR="00FC3CE8">
        <w:rPr>
          <w:rFonts w:ascii="Times New Roman" w:hAnsi="Times New Roman" w:cs="Times New Roman"/>
          <w:sz w:val="20"/>
          <w:szCs w:val="20"/>
        </w:rPr>
        <w:t>[</w:t>
      </w:r>
      <w:hyperlink r:id="rId18" w:history="1">
        <w:r w:rsidRPr="00FC3CE8">
          <w:rPr>
            <w:rStyle w:val="Hyperlink"/>
            <w:rFonts w:ascii="Times New Roman" w:hAnsi="Times New Roman" w:cs="Times New Roman"/>
            <w:sz w:val="20"/>
            <w:szCs w:val="20"/>
          </w:rPr>
          <w:t>http://reason.org/files/reason_rupe_transportation_poll.pdf</w:t>
        </w:r>
      </w:hyperlink>
      <w:r w:rsidR="00FC3CE8">
        <w:rPr>
          <w:rFonts w:ascii="Times New Roman" w:hAnsi="Times New Roman" w:cs="Times New Roman"/>
          <w:sz w:val="20"/>
          <w:szCs w:val="20"/>
        </w:rPr>
        <w:t>]</w:t>
      </w:r>
      <w:r w:rsidRPr="00FC3CE8">
        <w:rPr>
          <w:rFonts w:ascii="Times New Roman" w:hAnsi="Times New Roman" w:cs="Times New Roman"/>
          <w:sz w:val="20"/>
          <w:szCs w:val="20"/>
        </w:rPr>
        <w:t>, accessed May 15, 2012.</w:t>
      </w:r>
    </w:p>
  </w:footnote>
  <w:footnote w:id="33">
    <w:p w:rsidR="003A572A" w:rsidRPr="00FC3CE8" w:rsidRDefault="003A572A" w:rsidP="00FC3CE8">
      <w:pPr>
        <w:pStyle w:val="FootnoteText"/>
        <w:rPr>
          <w:rFonts w:ascii="Times New Roman" w:hAnsi="Times New Roman" w:cs="Times New Roman"/>
        </w:rPr>
      </w:pPr>
      <w:r w:rsidRPr="00FC3CE8">
        <w:rPr>
          <w:rStyle w:val="FootnoteReference"/>
          <w:rFonts w:ascii="Times New Roman" w:hAnsi="Times New Roman" w:cs="Times New Roman"/>
        </w:rPr>
        <w:footnoteRef/>
      </w:r>
      <w:r w:rsidR="00735FD0">
        <w:rPr>
          <w:rFonts w:ascii="Times New Roman" w:hAnsi="Times New Roman" w:cs="Times New Roman"/>
        </w:rPr>
        <w:t xml:space="preserve"> Survey conducted by </w:t>
      </w:r>
      <w:proofErr w:type="spellStart"/>
      <w:r w:rsidR="00735FD0">
        <w:rPr>
          <w:rFonts w:ascii="Times New Roman" w:hAnsi="Times New Roman" w:cs="Times New Roman"/>
        </w:rPr>
        <w:t>GfK</w:t>
      </w:r>
      <w:proofErr w:type="spellEnd"/>
      <w:r w:rsidRPr="00FC3CE8">
        <w:rPr>
          <w:rFonts w:ascii="Times New Roman" w:hAnsi="Times New Roman" w:cs="Times New Roman"/>
        </w:rPr>
        <w:t xml:space="preserve"> Roper Public Affairs &amp; Corporate Communications, November, 2010 based on 1000 telephone interviews, obtained from the </w:t>
      </w:r>
      <w:proofErr w:type="spellStart"/>
      <w:r w:rsidRPr="00FC3CE8">
        <w:rPr>
          <w:rFonts w:ascii="Times New Roman" w:hAnsi="Times New Roman" w:cs="Times New Roman"/>
        </w:rPr>
        <w:t>IPoll</w:t>
      </w:r>
      <w:proofErr w:type="spellEnd"/>
      <w:r w:rsidRPr="00FC3CE8">
        <w:rPr>
          <w:rFonts w:ascii="Times New Roman" w:hAnsi="Times New Roman" w:cs="Times New Roman"/>
        </w:rPr>
        <w:t xml:space="preserve"> databank </w:t>
      </w:r>
      <w:r w:rsidR="00FC3CE8">
        <w:rPr>
          <w:rFonts w:ascii="Times New Roman" w:hAnsi="Times New Roman" w:cs="Times New Roman"/>
        </w:rPr>
        <w:t>at</w:t>
      </w:r>
      <w:r w:rsidRPr="00FC3CE8">
        <w:rPr>
          <w:rFonts w:ascii="Times New Roman" w:hAnsi="Times New Roman" w:cs="Times New Roman"/>
        </w:rPr>
        <w:t xml:space="preserve"> the Roper Center for Public Opinion Research, accessed May 15, 2012.</w:t>
      </w:r>
    </w:p>
  </w:footnote>
  <w:footnote w:id="34">
    <w:p w:rsidR="003A572A" w:rsidRPr="00FC3CE8" w:rsidRDefault="003A572A" w:rsidP="00FC3CE8">
      <w:pPr>
        <w:pStyle w:val="FootnoteText"/>
        <w:rPr>
          <w:rFonts w:ascii="Times New Roman" w:hAnsi="Times New Roman" w:cs="Times New Roman"/>
        </w:rPr>
      </w:pPr>
      <w:r w:rsidRPr="00FC3CE8">
        <w:rPr>
          <w:rStyle w:val="FootnoteReference"/>
          <w:rFonts w:ascii="Times New Roman" w:hAnsi="Times New Roman" w:cs="Times New Roman"/>
        </w:rPr>
        <w:footnoteRef/>
      </w:r>
      <w:r w:rsidRPr="00FC3CE8">
        <w:rPr>
          <w:rFonts w:ascii="Times New Roman" w:hAnsi="Times New Roman" w:cs="Times New Roman"/>
        </w:rPr>
        <w:t xml:space="preserve"> Surveys conducted by CBS News/New York Times, based on more than 1,000 telephone interviews, and obtained from the </w:t>
      </w:r>
      <w:proofErr w:type="spellStart"/>
      <w:r w:rsidRPr="00FC3CE8">
        <w:rPr>
          <w:rFonts w:ascii="Times New Roman" w:hAnsi="Times New Roman" w:cs="Times New Roman"/>
        </w:rPr>
        <w:t>IPoll</w:t>
      </w:r>
      <w:proofErr w:type="spellEnd"/>
      <w:r w:rsidRPr="00FC3CE8">
        <w:rPr>
          <w:rFonts w:ascii="Times New Roman" w:hAnsi="Times New Roman" w:cs="Times New Roman"/>
        </w:rPr>
        <w:t xml:space="preserve"> databank </w:t>
      </w:r>
      <w:r w:rsidR="00FC3CE8">
        <w:rPr>
          <w:rFonts w:ascii="Times New Roman" w:hAnsi="Times New Roman" w:cs="Times New Roman"/>
        </w:rPr>
        <w:t>at</w:t>
      </w:r>
      <w:r w:rsidRPr="00FC3CE8">
        <w:rPr>
          <w:rFonts w:ascii="Times New Roman" w:hAnsi="Times New Roman" w:cs="Times New Roman"/>
        </w:rPr>
        <w:t xml:space="preserve"> the Roper Center for Public Opinion Research, accessed May 15, 2012.</w:t>
      </w:r>
    </w:p>
  </w:footnote>
  <w:footnote w:id="35">
    <w:p w:rsidR="003A572A" w:rsidRPr="00FC3CE8" w:rsidRDefault="003A572A" w:rsidP="00FC3CE8">
      <w:pPr>
        <w:spacing w:after="0" w:line="240" w:lineRule="auto"/>
        <w:rPr>
          <w:rFonts w:ascii="Times New Roman" w:hAnsi="Times New Roman" w:cs="Times New Roman"/>
          <w:sz w:val="20"/>
          <w:szCs w:val="20"/>
        </w:rPr>
      </w:pPr>
      <w:r w:rsidRPr="00FC3CE8">
        <w:rPr>
          <w:rStyle w:val="FootnoteReference"/>
          <w:rFonts w:ascii="Times New Roman" w:hAnsi="Times New Roman" w:cs="Times New Roman"/>
          <w:sz w:val="20"/>
          <w:szCs w:val="20"/>
        </w:rPr>
        <w:footnoteRef/>
      </w:r>
      <w:r w:rsidRPr="00FC3CE8">
        <w:rPr>
          <w:rFonts w:ascii="Times New Roman" w:hAnsi="Times New Roman" w:cs="Times New Roman"/>
          <w:sz w:val="20"/>
          <w:szCs w:val="20"/>
        </w:rPr>
        <w:t xml:space="preserve"> Sioux City Journal February 13, 2012, available at </w:t>
      </w:r>
      <w:r w:rsidR="00FC3CE8">
        <w:rPr>
          <w:rFonts w:ascii="Times New Roman" w:hAnsi="Times New Roman" w:cs="Times New Roman"/>
          <w:sz w:val="20"/>
          <w:szCs w:val="20"/>
        </w:rPr>
        <w:t>[</w:t>
      </w:r>
      <w:hyperlink r:id="rId19" w:history="1">
        <w:r w:rsidRPr="00FC3CE8">
          <w:rPr>
            <w:rStyle w:val="Hyperlink"/>
            <w:rFonts w:ascii="Times New Roman" w:hAnsi="Times New Roman" w:cs="Times New Roman"/>
            <w:sz w:val="20"/>
            <w:szCs w:val="20"/>
          </w:rPr>
          <w:t>http://siouxcityjournal.com/news/local/poll-iowans-oppose-gas-tax-increase/article_6923f8c0-368e-5240-9f2e-2d8766a79b88.html</w:t>
        </w:r>
      </w:hyperlink>
      <w:r w:rsidR="00FC3CE8">
        <w:rPr>
          <w:rFonts w:ascii="Times New Roman" w:hAnsi="Times New Roman" w:cs="Times New Roman"/>
          <w:sz w:val="20"/>
          <w:szCs w:val="20"/>
        </w:rPr>
        <w:t>]</w:t>
      </w:r>
      <w:r w:rsidRPr="00FC3CE8">
        <w:rPr>
          <w:rFonts w:ascii="Times New Roman" w:hAnsi="Times New Roman" w:cs="Times New Roman"/>
          <w:sz w:val="20"/>
          <w:szCs w:val="20"/>
        </w:rPr>
        <w:t>, accessed May 15, 2012.</w:t>
      </w:r>
    </w:p>
  </w:footnote>
  <w:footnote w:id="36">
    <w:p w:rsidR="003A572A" w:rsidRPr="000D11AF" w:rsidRDefault="003A572A" w:rsidP="00187A48">
      <w:pPr>
        <w:pStyle w:val="FootnoteText"/>
        <w:rPr>
          <w:rFonts w:ascii="Times New Roman" w:hAnsi="Times New Roman" w:cs="Times New Roman"/>
        </w:rPr>
      </w:pPr>
      <w:r w:rsidRPr="000D11AF">
        <w:rPr>
          <w:rStyle w:val="FootnoteReference"/>
          <w:rFonts w:ascii="Times New Roman" w:hAnsi="Times New Roman" w:cs="Times New Roman"/>
        </w:rPr>
        <w:footnoteRef/>
      </w:r>
      <w:r w:rsidRPr="000D11AF">
        <w:rPr>
          <w:rFonts w:ascii="Times New Roman" w:hAnsi="Times New Roman" w:cs="Times New Roman"/>
        </w:rPr>
        <w:t xml:space="preserve"> For a discussion of the Portland, Oregon VMT tax experiment see </w:t>
      </w:r>
      <w:proofErr w:type="spellStart"/>
      <w:r w:rsidRPr="000D11AF">
        <w:rPr>
          <w:rFonts w:ascii="Times New Roman" w:hAnsi="Times New Roman" w:cs="Times New Roman"/>
        </w:rPr>
        <w:t>Rufolo</w:t>
      </w:r>
      <w:proofErr w:type="spellEnd"/>
      <w:r w:rsidRPr="000D11AF">
        <w:rPr>
          <w:rFonts w:ascii="Times New Roman" w:hAnsi="Times New Roman" w:cs="Times New Roman"/>
        </w:rPr>
        <w:t xml:space="preserve"> and </w:t>
      </w:r>
      <w:proofErr w:type="spellStart"/>
      <w:r w:rsidRPr="000D11AF">
        <w:rPr>
          <w:rFonts w:ascii="Times New Roman" w:hAnsi="Times New Roman" w:cs="Times New Roman"/>
        </w:rPr>
        <w:t>Kimpel</w:t>
      </w:r>
      <w:proofErr w:type="spellEnd"/>
      <w:r w:rsidRPr="000D11AF">
        <w:rPr>
          <w:rFonts w:ascii="Times New Roman" w:hAnsi="Times New Roman" w:cs="Times New Roman"/>
        </w:rPr>
        <w:t xml:space="preserve"> (2008).</w:t>
      </w:r>
    </w:p>
  </w:footnote>
  <w:footnote w:id="37">
    <w:p w:rsidR="003A572A" w:rsidRPr="000D11AF" w:rsidRDefault="003A572A">
      <w:pPr>
        <w:pStyle w:val="FootnoteText"/>
        <w:rPr>
          <w:rFonts w:ascii="Times New Roman" w:hAnsi="Times New Roman" w:cs="Times New Roman"/>
        </w:rPr>
      </w:pPr>
      <w:r w:rsidRPr="000D11AF">
        <w:rPr>
          <w:rStyle w:val="FootnoteReference"/>
          <w:rFonts w:ascii="Times New Roman" w:hAnsi="Times New Roman" w:cs="Times New Roman"/>
        </w:rPr>
        <w:footnoteRef/>
      </w:r>
      <w:proofErr w:type="gramStart"/>
      <w:r w:rsidRPr="000D11AF">
        <w:rPr>
          <w:rFonts w:ascii="Times New Roman" w:hAnsi="Times New Roman" w:cs="Times New Roman"/>
        </w:rPr>
        <w:t xml:space="preserve">For a discussion of indexing fuel taxes see </w:t>
      </w:r>
      <w:proofErr w:type="spellStart"/>
      <w:r w:rsidRPr="000D11AF">
        <w:rPr>
          <w:rFonts w:ascii="Times New Roman" w:hAnsi="Times New Roman" w:cs="Times New Roman"/>
        </w:rPr>
        <w:t>Sundeen</w:t>
      </w:r>
      <w:proofErr w:type="spellEnd"/>
      <w:r w:rsidRPr="000D11AF">
        <w:rPr>
          <w:rFonts w:ascii="Times New Roman" w:hAnsi="Times New Roman" w:cs="Times New Roman"/>
        </w:rPr>
        <w:t xml:space="preserve"> and Reed (2006) and </w:t>
      </w:r>
      <w:proofErr w:type="spellStart"/>
      <w:r w:rsidRPr="000D11AF">
        <w:rPr>
          <w:rFonts w:ascii="Times New Roman" w:hAnsi="Times New Roman" w:cs="Times New Roman"/>
        </w:rPr>
        <w:t>Ang</w:t>
      </w:r>
      <w:proofErr w:type="spellEnd"/>
      <w:r w:rsidRPr="000D11AF">
        <w:rPr>
          <w:rFonts w:ascii="Times New Roman" w:hAnsi="Times New Roman" w:cs="Times New Roman"/>
        </w:rPr>
        <w:t xml:space="preserve">-Olson, </w:t>
      </w:r>
      <w:proofErr w:type="spellStart"/>
      <w:r w:rsidRPr="000D11AF">
        <w:rPr>
          <w:rFonts w:ascii="Times New Roman" w:hAnsi="Times New Roman" w:cs="Times New Roman"/>
        </w:rPr>
        <w:t>Wachs</w:t>
      </w:r>
      <w:proofErr w:type="spellEnd"/>
      <w:r w:rsidRPr="000D11AF">
        <w:rPr>
          <w:rFonts w:ascii="Times New Roman" w:hAnsi="Times New Roman" w:cs="Times New Roman"/>
        </w:rPr>
        <w:t>, and Taylor (1999).</w:t>
      </w:r>
      <w:proofErr w:type="gramEnd"/>
    </w:p>
  </w:footnote>
  <w:footnote w:id="38">
    <w:p w:rsidR="003A572A" w:rsidRPr="00DF40CF" w:rsidRDefault="003A572A">
      <w:pPr>
        <w:pStyle w:val="FootnoteText"/>
        <w:rPr>
          <w:rFonts w:ascii="Times New Roman" w:hAnsi="Times New Roman" w:cs="Times New Roman"/>
          <w:sz w:val="22"/>
          <w:szCs w:val="22"/>
        </w:rPr>
      </w:pPr>
      <w:r w:rsidRPr="000D11AF">
        <w:rPr>
          <w:rStyle w:val="FootnoteReference"/>
          <w:rFonts w:ascii="Times New Roman" w:hAnsi="Times New Roman" w:cs="Times New Roman"/>
        </w:rPr>
        <w:footnoteRef/>
      </w:r>
      <w:r w:rsidRPr="000D11AF">
        <w:rPr>
          <w:rFonts w:ascii="Times New Roman" w:hAnsi="Times New Roman" w:cs="Times New Roman"/>
        </w:rPr>
        <w:t xml:space="preserve"> GasBuddy.com/Tax.Info.aspx provides a description of the fuel taxes in each state, access May 14, 2012.</w:t>
      </w:r>
    </w:p>
  </w:footnote>
  <w:footnote w:id="39">
    <w:p w:rsidR="003A572A" w:rsidRPr="000D11AF" w:rsidRDefault="003A572A">
      <w:pPr>
        <w:pStyle w:val="FootnoteText"/>
        <w:rPr>
          <w:rFonts w:ascii="Times New Roman" w:hAnsi="Times New Roman" w:cs="Times New Roman"/>
        </w:rPr>
      </w:pPr>
      <w:r w:rsidRPr="000D11AF">
        <w:rPr>
          <w:rStyle w:val="FootnoteReference"/>
          <w:rFonts w:ascii="Times New Roman" w:hAnsi="Times New Roman" w:cs="Times New Roman"/>
        </w:rPr>
        <w:footnoteRef/>
      </w:r>
      <w:r w:rsidRPr="000D11AF">
        <w:rPr>
          <w:rFonts w:ascii="Times New Roman" w:hAnsi="Times New Roman" w:cs="Times New Roman"/>
        </w:rPr>
        <w:t xml:space="preserve"> In a 2011 NBC News, Wall Street Journal survey, 47 percent of the respondents wanted their members of Congress to vote in favor of reauthorizing the fuel tax.  When those who opposed the reauthorization were told what the tax revenue was used for, 43 percent of them changed their response to positive.  A poll of 1,000 telephone interviews conducted by Hart and </w:t>
      </w:r>
      <w:proofErr w:type="spellStart"/>
      <w:r w:rsidRPr="000D11AF">
        <w:rPr>
          <w:rFonts w:ascii="Times New Roman" w:hAnsi="Times New Roman" w:cs="Times New Roman"/>
        </w:rPr>
        <w:t>McInturff</w:t>
      </w:r>
      <w:proofErr w:type="spellEnd"/>
      <w:r w:rsidRPr="000D11AF">
        <w:rPr>
          <w:rFonts w:ascii="Times New Roman" w:hAnsi="Times New Roman" w:cs="Times New Roman"/>
        </w:rPr>
        <w:t xml:space="preserve"> Research Companies, obtained from the </w:t>
      </w:r>
      <w:proofErr w:type="spellStart"/>
      <w:r w:rsidRPr="000D11AF">
        <w:rPr>
          <w:rFonts w:ascii="Times New Roman" w:hAnsi="Times New Roman" w:cs="Times New Roman"/>
        </w:rPr>
        <w:t>IPoll</w:t>
      </w:r>
      <w:proofErr w:type="spellEnd"/>
      <w:r w:rsidRPr="000D11AF">
        <w:rPr>
          <w:rFonts w:ascii="Times New Roman" w:hAnsi="Times New Roman" w:cs="Times New Roman"/>
        </w:rPr>
        <w:t xml:space="preserve"> databank </w:t>
      </w:r>
      <w:r w:rsidR="000D11AF" w:rsidRPr="000D11AF">
        <w:rPr>
          <w:rFonts w:ascii="Times New Roman" w:hAnsi="Times New Roman" w:cs="Times New Roman"/>
        </w:rPr>
        <w:t>at</w:t>
      </w:r>
      <w:r w:rsidRPr="000D11AF">
        <w:rPr>
          <w:rFonts w:ascii="Times New Roman" w:hAnsi="Times New Roman" w:cs="Times New Roman"/>
        </w:rPr>
        <w:t xml:space="preserve"> the Roper Center for Public Opinion Research, accessed May 15, 2012.</w:t>
      </w:r>
    </w:p>
  </w:footnote>
  <w:footnote w:id="40">
    <w:p w:rsidR="003A572A" w:rsidRPr="000D11AF" w:rsidRDefault="003A572A" w:rsidP="00661F65">
      <w:pPr>
        <w:pStyle w:val="FootnoteText"/>
        <w:rPr>
          <w:rFonts w:ascii="Times New Roman" w:hAnsi="Times New Roman" w:cs="Times New Roman"/>
        </w:rPr>
      </w:pPr>
      <w:r w:rsidRPr="000D11AF">
        <w:rPr>
          <w:rStyle w:val="FootnoteReference"/>
          <w:rFonts w:ascii="Times New Roman" w:hAnsi="Times New Roman" w:cs="Times New Roman"/>
        </w:rPr>
        <w:footnoteRef/>
      </w:r>
      <w:r w:rsidR="000D11AF">
        <w:rPr>
          <w:rFonts w:ascii="Times New Roman" w:hAnsi="Times New Roman" w:cs="Times New Roman"/>
        </w:rPr>
        <w:t xml:space="preserve"> </w:t>
      </w:r>
      <w:r w:rsidRPr="000D11AF">
        <w:rPr>
          <w:rFonts w:ascii="Times New Roman" w:hAnsi="Times New Roman" w:cs="Times New Roman"/>
        </w:rPr>
        <w:t>Tax rates in 1980 are from Table 99 of Advisory Commission on Intergovernmental Relations (1980), while the 2012 rates are from “State Excise Tax Rates on Cigarettes</w:t>
      </w:r>
      <w:r w:rsidRPr="000D11AF">
        <w:rPr>
          <w:rFonts w:ascii="Times New Roman" w:hAnsi="Times New Roman" w:cs="Times New Roman"/>
          <w:bCs/>
        </w:rPr>
        <w:t>”,</w:t>
      </w:r>
      <w:r w:rsidRPr="000D11AF">
        <w:rPr>
          <w:rFonts w:ascii="Times New Roman" w:hAnsi="Times New Roman" w:cs="Times New Roman"/>
        </w:rPr>
        <w:t xml:space="preserve"> Federation of Tax Administrators, available at </w:t>
      </w:r>
      <w:r w:rsidR="000D11AF" w:rsidRPr="000D11AF">
        <w:rPr>
          <w:rFonts w:ascii="Times New Roman" w:hAnsi="Times New Roman" w:cs="Times New Roman"/>
        </w:rPr>
        <w:t>[</w:t>
      </w:r>
      <w:hyperlink r:id="rId20" w:history="1">
        <w:r w:rsidRPr="000D11AF">
          <w:rPr>
            <w:rStyle w:val="Hyperlink"/>
            <w:rFonts w:ascii="Times New Roman" w:hAnsi="Times New Roman" w:cs="Times New Roman"/>
          </w:rPr>
          <w:t>http://www.taxadmin.org/fta/rate/cigarette.pdf</w:t>
        </w:r>
      </w:hyperlink>
      <w:r w:rsidR="000D11AF" w:rsidRPr="000D11AF">
        <w:rPr>
          <w:rFonts w:ascii="Times New Roman" w:hAnsi="Times New Roman" w:cs="Times New Roman"/>
        </w:rPr>
        <w:t>]</w:t>
      </w:r>
      <w:r w:rsidRPr="000D11AF">
        <w:rPr>
          <w:rFonts w:ascii="Times New Roman" w:hAnsi="Times New Roman" w:cs="Times New Roman"/>
        </w:rPr>
        <w:t xml:space="preserve">, accessed May 7, 2012.  </w:t>
      </w:r>
    </w:p>
  </w:footnote>
  <w:footnote w:id="41">
    <w:p w:rsidR="003A572A" w:rsidRPr="000D11AF" w:rsidRDefault="003A572A" w:rsidP="00D0457B">
      <w:pPr>
        <w:spacing w:after="0" w:line="240" w:lineRule="auto"/>
        <w:rPr>
          <w:rFonts w:ascii="Times New Roman" w:hAnsi="Times New Roman" w:cs="Times New Roman"/>
          <w:sz w:val="20"/>
          <w:szCs w:val="20"/>
        </w:rPr>
      </w:pPr>
      <w:r w:rsidRPr="000D11AF">
        <w:rPr>
          <w:rStyle w:val="FootnoteReference"/>
          <w:rFonts w:ascii="Times New Roman" w:hAnsi="Times New Roman" w:cs="Times New Roman"/>
          <w:sz w:val="20"/>
          <w:szCs w:val="20"/>
        </w:rPr>
        <w:footnoteRef/>
      </w:r>
      <w:r w:rsidRPr="000D11AF">
        <w:rPr>
          <w:rFonts w:ascii="Times New Roman" w:hAnsi="Times New Roman" w:cs="Times New Roman"/>
          <w:sz w:val="20"/>
          <w:szCs w:val="20"/>
        </w:rPr>
        <w:t xml:space="preserve"> These are 2012 tax rates as reported by the Federation of Tax Administrators, available at </w:t>
      </w:r>
      <w:r w:rsidR="000D11AF" w:rsidRPr="000D11AF">
        <w:rPr>
          <w:rFonts w:ascii="Times New Roman" w:hAnsi="Times New Roman" w:cs="Times New Roman"/>
          <w:sz w:val="20"/>
          <w:szCs w:val="20"/>
        </w:rPr>
        <w:t>[</w:t>
      </w:r>
      <w:hyperlink r:id="rId21" w:history="1">
        <w:r w:rsidRPr="000D11AF">
          <w:rPr>
            <w:rStyle w:val="Hyperlink"/>
            <w:rFonts w:ascii="Times New Roman" w:hAnsi="Times New Roman" w:cs="Times New Roman"/>
            <w:sz w:val="20"/>
            <w:szCs w:val="20"/>
          </w:rPr>
          <w:t>http://www.taxadmin.org/fta/rate/cigarette.pdf</w:t>
        </w:r>
      </w:hyperlink>
      <w:r w:rsidR="000D11AF" w:rsidRPr="000D11AF">
        <w:rPr>
          <w:rFonts w:ascii="Times New Roman" w:hAnsi="Times New Roman" w:cs="Times New Roman"/>
          <w:sz w:val="20"/>
          <w:szCs w:val="20"/>
        </w:rPr>
        <w:t>]</w:t>
      </w:r>
      <w:r w:rsidRPr="000D11AF">
        <w:rPr>
          <w:rFonts w:ascii="Times New Roman" w:hAnsi="Times New Roman" w:cs="Times New Roman"/>
          <w:sz w:val="20"/>
          <w:szCs w:val="20"/>
        </w:rPr>
        <w:t>, accessed May 17, 2012.</w:t>
      </w:r>
    </w:p>
  </w:footnote>
  <w:footnote w:id="42">
    <w:p w:rsidR="003A572A" w:rsidRPr="000D11AF" w:rsidRDefault="003A572A" w:rsidP="00650C0C">
      <w:pPr>
        <w:pStyle w:val="FootnoteText"/>
        <w:rPr>
          <w:rFonts w:ascii="Times New Roman" w:hAnsi="Times New Roman" w:cs="Times New Roman"/>
        </w:rPr>
      </w:pPr>
      <w:r w:rsidRPr="000D11AF">
        <w:rPr>
          <w:rStyle w:val="FootnoteReference"/>
          <w:rFonts w:ascii="Times New Roman" w:hAnsi="Times New Roman" w:cs="Times New Roman"/>
        </w:rPr>
        <w:footnoteRef/>
      </w:r>
      <w:r w:rsidRPr="000D11AF">
        <w:rPr>
          <w:rFonts w:ascii="Times New Roman" w:hAnsi="Times New Roman" w:cs="Times New Roman"/>
        </w:rPr>
        <w:t xml:space="preserve"> Data from Federation of Tax Administrators, available at </w:t>
      </w:r>
      <w:r w:rsidR="000D11AF" w:rsidRPr="000D11AF">
        <w:rPr>
          <w:rFonts w:ascii="Times New Roman" w:hAnsi="Times New Roman" w:cs="Times New Roman"/>
        </w:rPr>
        <w:t>[</w:t>
      </w:r>
      <w:hyperlink r:id="rId22" w:history="1">
        <w:r w:rsidRPr="000D11AF">
          <w:rPr>
            <w:rStyle w:val="Hyperlink"/>
            <w:rFonts w:ascii="Times New Roman" w:hAnsi="Times New Roman" w:cs="Times New Roman"/>
          </w:rPr>
          <w:t>http://www.taxadmin.org/fta/rate/cig_inc02.html</w:t>
        </w:r>
      </w:hyperlink>
      <w:r w:rsidR="000D11AF" w:rsidRPr="000D11AF">
        <w:rPr>
          <w:rFonts w:ascii="Times New Roman" w:hAnsi="Times New Roman" w:cs="Times New Roman"/>
        </w:rPr>
        <w:t>]</w:t>
      </w:r>
      <w:proofErr w:type="gramStart"/>
      <w:r w:rsidRPr="000D11AF">
        <w:rPr>
          <w:rFonts w:ascii="Times New Roman" w:hAnsi="Times New Roman" w:cs="Times New Roman"/>
        </w:rPr>
        <w:t>,accessed</w:t>
      </w:r>
      <w:proofErr w:type="gramEnd"/>
      <w:r w:rsidRPr="000D11AF">
        <w:rPr>
          <w:rFonts w:ascii="Times New Roman" w:hAnsi="Times New Roman" w:cs="Times New Roman"/>
        </w:rPr>
        <w:t xml:space="preserve"> May 17, 2012.</w:t>
      </w:r>
    </w:p>
  </w:footnote>
  <w:footnote w:id="43">
    <w:p w:rsidR="003A572A" w:rsidRPr="00697A07" w:rsidRDefault="003A572A">
      <w:pPr>
        <w:pStyle w:val="FootnoteText"/>
        <w:rPr>
          <w:rFonts w:ascii="Times New Roman" w:hAnsi="Times New Roman" w:cs="Times New Roman"/>
        </w:rPr>
      </w:pPr>
      <w:r w:rsidRPr="00697A07">
        <w:rPr>
          <w:rStyle w:val="FootnoteReference"/>
          <w:rFonts w:ascii="Times New Roman" w:hAnsi="Times New Roman" w:cs="Times New Roman"/>
        </w:rPr>
        <w:footnoteRef/>
      </w:r>
      <w:r w:rsidRPr="00697A07">
        <w:rPr>
          <w:rFonts w:ascii="Times New Roman" w:hAnsi="Times New Roman" w:cs="Times New Roman"/>
        </w:rPr>
        <w:t xml:space="preserve"> McHugh (1996) provides a description of the public utility tax in Ohio.</w:t>
      </w:r>
    </w:p>
  </w:footnote>
  <w:footnote w:id="44">
    <w:p w:rsidR="003A572A" w:rsidRPr="009745A1" w:rsidRDefault="003A572A">
      <w:pPr>
        <w:pStyle w:val="FootnoteText"/>
        <w:rPr>
          <w:rFonts w:ascii="Times New Roman" w:hAnsi="Times New Roman" w:cs="Times New Roman"/>
        </w:rPr>
      </w:pPr>
      <w:r w:rsidRPr="00697A07">
        <w:rPr>
          <w:rStyle w:val="FootnoteReference"/>
          <w:rFonts w:ascii="Times New Roman" w:hAnsi="Times New Roman" w:cs="Times New Roman"/>
        </w:rPr>
        <w:footnoteRef/>
      </w:r>
      <w:r w:rsidRPr="00697A07">
        <w:rPr>
          <w:rFonts w:ascii="Times New Roman" w:hAnsi="Times New Roman" w:cs="Times New Roman"/>
        </w:rPr>
        <w:t xml:space="preserve"> McHugh (1996) provides a discussion of the nature of the new competition public utilities now face.</w:t>
      </w:r>
    </w:p>
  </w:footnote>
  <w:footnote w:id="45">
    <w:p w:rsidR="003A572A" w:rsidRPr="00697A07" w:rsidRDefault="003A572A">
      <w:pPr>
        <w:pStyle w:val="FootnoteText"/>
        <w:rPr>
          <w:rFonts w:ascii="Times New Roman" w:hAnsi="Times New Roman" w:cs="Times New Roman"/>
        </w:rPr>
      </w:pPr>
      <w:r w:rsidRPr="00697A07">
        <w:rPr>
          <w:rStyle w:val="FootnoteReference"/>
          <w:rFonts w:ascii="Times New Roman" w:hAnsi="Times New Roman" w:cs="Times New Roman"/>
        </w:rPr>
        <w:footnoteRef/>
      </w:r>
      <w:r w:rsidR="00697A07" w:rsidRPr="00697A07">
        <w:rPr>
          <w:rFonts w:ascii="Times New Roman" w:hAnsi="Times New Roman" w:cs="Times New Roman"/>
        </w:rPr>
        <w:t xml:space="preserve"> </w:t>
      </w:r>
      <w:r w:rsidRPr="00697A07">
        <w:rPr>
          <w:rFonts w:ascii="Times New Roman" w:hAnsi="Times New Roman" w:cs="Times New Roman"/>
        </w:rPr>
        <w:t>The most recent Census Bureau data on local government revenue is for the year 2009.</w:t>
      </w:r>
    </w:p>
  </w:footnote>
  <w:footnote w:id="46">
    <w:p w:rsidR="003A572A" w:rsidRPr="00697A07" w:rsidRDefault="003A572A" w:rsidP="00EF1BDA">
      <w:pPr>
        <w:pStyle w:val="FootnoteText"/>
        <w:rPr>
          <w:rFonts w:ascii="Times New Roman" w:hAnsi="Times New Roman" w:cs="Times New Roman"/>
        </w:rPr>
      </w:pPr>
      <w:r w:rsidRPr="00697A07">
        <w:rPr>
          <w:rStyle w:val="FootnoteReference"/>
          <w:rFonts w:ascii="Times New Roman" w:hAnsi="Times New Roman" w:cs="Times New Roman"/>
        </w:rPr>
        <w:footnoteRef/>
      </w:r>
      <w:r w:rsidR="00697A07">
        <w:rPr>
          <w:rFonts w:ascii="Times New Roman" w:hAnsi="Times New Roman" w:cs="Times New Roman"/>
        </w:rPr>
        <w:t xml:space="preserve"> </w:t>
      </w:r>
      <w:r w:rsidRPr="00697A07">
        <w:rPr>
          <w:rFonts w:ascii="Times New Roman" w:hAnsi="Times New Roman" w:cs="Times New Roman"/>
        </w:rPr>
        <w:t>For a discussion of state inheritance taxes</w:t>
      </w:r>
      <w:r w:rsidR="00C53E00">
        <w:rPr>
          <w:rFonts w:ascii="Times New Roman" w:hAnsi="Times New Roman" w:cs="Times New Roman"/>
        </w:rPr>
        <w:t>,</w:t>
      </w:r>
      <w:r w:rsidRPr="00697A07">
        <w:rPr>
          <w:rFonts w:ascii="Times New Roman" w:hAnsi="Times New Roman" w:cs="Times New Roman"/>
        </w:rPr>
        <w:t xml:space="preserve"> see </w:t>
      </w:r>
      <w:proofErr w:type="spellStart"/>
      <w:r w:rsidRPr="00697A07">
        <w:rPr>
          <w:rFonts w:ascii="Times New Roman" w:hAnsi="Times New Roman" w:cs="Times New Roman"/>
        </w:rPr>
        <w:t>McNichol</w:t>
      </w:r>
      <w:proofErr w:type="spellEnd"/>
      <w:r w:rsidRPr="00697A07">
        <w:rPr>
          <w:rFonts w:ascii="Times New Roman" w:hAnsi="Times New Roman" w:cs="Times New Roman"/>
        </w:rPr>
        <w:t xml:space="preserve"> (2012) and </w:t>
      </w:r>
      <w:proofErr w:type="spellStart"/>
      <w:r w:rsidRPr="00697A07">
        <w:rPr>
          <w:rFonts w:ascii="Times New Roman" w:hAnsi="Times New Roman" w:cs="Times New Roman"/>
        </w:rPr>
        <w:t>McNichol</w:t>
      </w:r>
      <w:proofErr w:type="spellEnd"/>
      <w:r w:rsidRPr="00697A07">
        <w:rPr>
          <w:rFonts w:ascii="Times New Roman" w:hAnsi="Times New Roman" w:cs="Times New Roman"/>
        </w:rPr>
        <w:t xml:space="preserve">, </w:t>
      </w:r>
      <w:proofErr w:type="spellStart"/>
      <w:r w:rsidRPr="00697A07">
        <w:rPr>
          <w:rFonts w:ascii="Times New Roman" w:hAnsi="Times New Roman" w:cs="Times New Roman"/>
        </w:rPr>
        <w:t>Lav</w:t>
      </w:r>
      <w:proofErr w:type="spellEnd"/>
      <w:r w:rsidRPr="00697A07">
        <w:rPr>
          <w:rFonts w:ascii="Times New Roman" w:hAnsi="Times New Roman" w:cs="Times New Roman"/>
        </w:rPr>
        <w:t xml:space="preserve">, and </w:t>
      </w:r>
      <w:proofErr w:type="spellStart"/>
      <w:r w:rsidRPr="00697A07">
        <w:rPr>
          <w:rFonts w:ascii="Times New Roman" w:hAnsi="Times New Roman" w:cs="Times New Roman"/>
        </w:rPr>
        <w:t>Llobrera</w:t>
      </w:r>
      <w:proofErr w:type="spellEnd"/>
      <w:r w:rsidRPr="00697A07">
        <w:rPr>
          <w:rFonts w:ascii="Times New Roman" w:hAnsi="Times New Roman" w:cs="Times New Roman"/>
        </w:rPr>
        <w:t xml:space="preserve">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24A"/>
    <w:multiLevelType w:val="multilevel"/>
    <w:tmpl w:val="4CFE21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B13FFE"/>
    <w:multiLevelType w:val="hybridMultilevel"/>
    <w:tmpl w:val="DBA49E6C"/>
    <w:lvl w:ilvl="0" w:tplc="03B80BBE">
      <w:start w:val="3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4768D"/>
    <w:multiLevelType w:val="hybridMultilevel"/>
    <w:tmpl w:val="17046A50"/>
    <w:lvl w:ilvl="0" w:tplc="51FA7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C0B3A"/>
    <w:multiLevelType w:val="multilevel"/>
    <w:tmpl w:val="D22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125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2144DF"/>
    <w:multiLevelType w:val="hybridMultilevel"/>
    <w:tmpl w:val="CEFE7B58"/>
    <w:lvl w:ilvl="0" w:tplc="C7407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A080A"/>
    <w:multiLevelType w:val="multilevel"/>
    <w:tmpl w:val="4CB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70D7"/>
    <w:multiLevelType w:val="hybridMultilevel"/>
    <w:tmpl w:val="82C8AFB0"/>
    <w:lvl w:ilvl="0" w:tplc="FD006F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D51703"/>
    <w:multiLevelType w:val="multilevel"/>
    <w:tmpl w:val="1DE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365F6"/>
    <w:multiLevelType w:val="hybridMultilevel"/>
    <w:tmpl w:val="CE7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976D9"/>
    <w:multiLevelType w:val="multilevel"/>
    <w:tmpl w:val="731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10"/>
  </w:num>
  <w:num w:numId="7">
    <w:abstractNumId w:val="8"/>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579"/>
    <w:rsid w:val="00002B12"/>
    <w:rsid w:val="00015DBB"/>
    <w:rsid w:val="00032D2D"/>
    <w:rsid w:val="00037BCB"/>
    <w:rsid w:val="00042678"/>
    <w:rsid w:val="0004407D"/>
    <w:rsid w:val="00045535"/>
    <w:rsid w:val="00052D3D"/>
    <w:rsid w:val="000563FF"/>
    <w:rsid w:val="00061852"/>
    <w:rsid w:val="00061AE6"/>
    <w:rsid w:val="00062032"/>
    <w:rsid w:val="00070812"/>
    <w:rsid w:val="00074183"/>
    <w:rsid w:val="0007458D"/>
    <w:rsid w:val="00077CAB"/>
    <w:rsid w:val="00081A96"/>
    <w:rsid w:val="000863E4"/>
    <w:rsid w:val="00096A3F"/>
    <w:rsid w:val="000A67A2"/>
    <w:rsid w:val="000A7DF2"/>
    <w:rsid w:val="000B065F"/>
    <w:rsid w:val="000B7CC4"/>
    <w:rsid w:val="000C0F1F"/>
    <w:rsid w:val="000D11AF"/>
    <w:rsid w:val="000D41BC"/>
    <w:rsid w:val="000D4306"/>
    <w:rsid w:val="000D6422"/>
    <w:rsid w:val="000E36E9"/>
    <w:rsid w:val="000E4C46"/>
    <w:rsid w:val="00105B9D"/>
    <w:rsid w:val="001066FB"/>
    <w:rsid w:val="0011770B"/>
    <w:rsid w:val="00122206"/>
    <w:rsid w:val="00130BDF"/>
    <w:rsid w:val="001445B9"/>
    <w:rsid w:val="00146F81"/>
    <w:rsid w:val="00156147"/>
    <w:rsid w:val="001568A0"/>
    <w:rsid w:val="00160E60"/>
    <w:rsid w:val="00183BF0"/>
    <w:rsid w:val="001842E0"/>
    <w:rsid w:val="00184A4D"/>
    <w:rsid w:val="00186F2D"/>
    <w:rsid w:val="00187A48"/>
    <w:rsid w:val="001970EB"/>
    <w:rsid w:val="001972F6"/>
    <w:rsid w:val="001975FD"/>
    <w:rsid w:val="001A1E4E"/>
    <w:rsid w:val="001A6BDC"/>
    <w:rsid w:val="001B04EA"/>
    <w:rsid w:val="001B113D"/>
    <w:rsid w:val="001B2E5D"/>
    <w:rsid w:val="001B39F1"/>
    <w:rsid w:val="001B793E"/>
    <w:rsid w:val="001B79B9"/>
    <w:rsid w:val="001B7B05"/>
    <w:rsid w:val="001C34A9"/>
    <w:rsid w:val="001C4707"/>
    <w:rsid w:val="001C50A4"/>
    <w:rsid w:val="001D1FC5"/>
    <w:rsid w:val="001E15F4"/>
    <w:rsid w:val="001E1C5D"/>
    <w:rsid w:val="00200F32"/>
    <w:rsid w:val="002159D7"/>
    <w:rsid w:val="002178F8"/>
    <w:rsid w:val="00217EFE"/>
    <w:rsid w:val="00223C62"/>
    <w:rsid w:val="0022413C"/>
    <w:rsid w:val="002377FA"/>
    <w:rsid w:val="00240031"/>
    <w:rsid w:val="00240926"/>
    <w:rsid w:val="00241205"/>
    <w:rsid w:val="00243197"/>
    <w:rsid w:val="002508A1"/>
    <w:rsid w:val="0025151A"/>
    <w:rsid w:val="0025410B"/>
    <w:rsid w:val="0025663C"/>
    <w:rsid w:val="0026227F"/>
    <w:rsid w:val="00265713"/>
    <w:rsid w:val="0026615C"/>
    <w:rsid w:val="00270CA2"/>
    <w:rsid w:val="00271F03"/>
    <w:rsid w:val="0027298A"/>
    <w:rsid w:val="00281783"/>
    <w:rsid w:val="00284581"/>
    <w:rsid w:val="002A6237"/>
    <w:rsid w:val="002A7D2C"/>
    <w:rsid w:val="002F67E5"/>
    <w:rsid w:val="002F695F"/>
    <w:rsid w:val="0030433F"/>
    <w:rsid w:val="003056B2"/>
    <w:rsid w:val="00307BA0"/>
    <w:rsid w:val="0031070B"/>
    <w:rsid w:val="00313432"/>
    <w:rsid w:val="00340019"/>
    <w:rsid w:val="00342DB6"/>
    <w:rsid w:val="0034453C"/>
    <w:rsid w:val="00344A1C"/>
    <w:rsid w:val="00350D7B"/>
    <w:rsid w:val="00351BB3"/>
    <w:rsid w:val="00356834"/>
    <w:rsid w:val="00360D64"/>
    <w:rsid w:val="0036134F"/>
    <w:rsid w:val="00362146"/>
    <w:rsid w:val="00362F78"/>
    <w:rsid w:val="003707B3"/>
    <w:rsid w:val="00377F73"/>
    <w:rsid w:val="00386F93"/>
    <w:rsid w:val="00394540"/>
    <w:rsid w:val="00396B05"/>
    <w:rsid w:val="003A1A21"/>
    <w:rsid w:val="003A292C"/>
    <w:rsid w:val="003A2AFB"/>
    <w:rsid w:val="003A572A"/>
    <w:rsid w:val="003A5F20"/>
    <w:rsid w:val="003D43A2"/>
    <w:rsid w:val="003D5202"/>
    <w:rsid w:val="003E2876"/>
    <w:rsid w:val="003F0FBA"/>
    <w:rsid w:val="003F1BB1"/>
    <w:rsid w:val="003F2D12"/>
    <w:rsid w:val="003F4172"/>
    <w:rsid w:val="00405AA7"/>
    <w:rsid w:val="00410DA3"/>
    <w:rsid w:val="0041675B"/>
    <w:rsid w:val="0042756F"/>
    <w:rsid w:val="004326C9"/>
    <w:rsid w:val="00433BEC"/>
    <w:rsid w:val="00440190"/>
    <w:rsid w:val="00441F6D"/>
    <w:rsid w:val="00442EBA"/>
    <w:rsid w:val="004509B9"/>
    <w:rsid w:val="00451B02"/>
    <w:rsid w:val="00451D12"/>
    <w:rsid w:val="00454BE0"/>
    <w:rsid w:val="00460AAB"/>
    <w:rsid w:val="004713F3"/>
    <w:rsid w:val="00477E58"/>
    <w:rsid w:val="00486DE4"/>
    <w:rsid w:val="004924E1"/>
    <w:rsid w:val="004970CC"/>
    <w:rsid w:val="004C3DA6"/>
    <w:rsid w:val="004C5F24"/>
    <w:rsid w:val="004C6BA4"/>
    <w:rsid w:val="004D2251"/>
    <w:rsid w:val="004D5764"/>
    <w:rsid w:val="004E313B"/>
    <w:rsid w:val="004E51A4"/>
    <w:rsid w:val="004E6125"/>
    <w:rsid w:val="004E789E"/>
    <w:rsid w:val="004F432D"/>
    <w:rsid w:val="005032AF"/>
    <w:rsid w:val="0050391D"/>
    <w:rsid w:val="00503970"/>
    <w:rsid w:val="00512B86"/>
    <w:rsid w:val="00513A5B"/>
    <w:rsid w:val="00517D70"/>
    <w:rsid w:val="00523145"/>
    <w:rsid w:val="00542A70"/>
    <w:rsid w:val="0054647C"/>
    <w:rsid w:val="00546703"/>
    <w:rsid w:val="00551A2D"/>
    <w:rsid w:val="005520B1"/>
    <w:rsid w:val="0057076E"/>
    <w:rsid w:val="005965A4"/>
    <w:rsid w:val="005C5413"/>
    <w:rsid w:val="005D0ED8"/>
    <w:rsid w:val="005D1F13"/>
    <w:rsid w:val="005D3C05"/>
    <w:rsid w:val="005D5784"/>
    <w:rsid w:val="005E40C2"/>
    <w:rsid w:val="005E547C"/>
    <w:rsid w:val="005E71E1"/>
    <w:rsid w:val="005F1B6B"/>
    <w:rsid w:val="00606257"/>
    <w:rsid w:val="00607393"/>
    <w:rsid w:val="00614463"/>
    <w:rsid w:val="00625EE3"/>
    <w:rsid w:val="00626C37"/>
    <w:rsid w:val="006475C2"/>
    <w:rsid w:val="0064788F"/>
    <w:rsid w:val="00650C0C"/>
    <w:rsid w:val="0065552A"/>
    <w:rsid w:val="006608A8"/>
    <w:rsid w:val="00661F65"/>
    <w:rsid w:val="0066302B"/>
    <w:rsid w:val="0066323E"/>
    <w:rsid w:val="00672E38"/>
    <w:rsid w:val="0067340F"/>
    <w:rsid w:val="00681283"/>
    <w:rsid w:val="00683AB4"/>
    <w:rsid w:val="00685C23"/>
    <w:rsid w:val="006908F1"/>
    <w:rsid w:val="006922CD"/>
    <w:rsid w:val="00697A07"/>
    <w:rsid w:val="006A0CF3"/>
    <w:rsid w:val="006B08B7"/>
    <w:rsid w:val="006C0AEB"/>
    <w:rsid w:val="006C4AB1"/>
    <w:rsid w:val="006D1B88"/>
    <w:rsid w:val="006D37AB"/>
    <w:rsid w:val="006D4FA2"/>
    <w:rsid w:val="006E3E01"/>
    <w:rsid w:val="006E50DF"/>
    <w:rsid w:val="006F0BC7"/>
    <w:rsid w:val="006F1700"/>
    <w:rsid w:val="00712A64"/>
    <w:rsid w:val="00726436"/>
    <w:rsid w:val="00735FD0"/>
    <w:rsid w:val="007365B6"/>
    <w:rsid w:val="00754630"/>
    <w:rsid w:val="00754ACB"/>
    <w:rsid w:val="00783920"/>
    <w:rsid w:val="007A7562"/>
    <w:rsid w:val="007B054D"/>
    <w:rsid w:val="007B0BB4"/>
    <w:rsid w:val="007B1300"/>
    <w:rsid w:val="007B1F61"/>
    <w:rsid w:val="007C0160"/>
    <w:rsid w:val="007C0782"/>
    <w:rsid w:val="007C1C1B"/>
    <w:rsid w:val="007D5F32"/>
    <w:rsid w:val="007E1951"/>
    <w:rsid w:val="007E57ED"/>
    <w:rsid w:val="00802A16"/>
    <w:rsid w:val="00823768"/>
    <w:rsid w:val="0083183B"/>
    <w:rsid w:val="00833F9D"/>
    <w:rsid w:val="00837926"/>
    <w:rsid w:val="00857033"/>
    <w:rsid w:val="00862295"/>
    <w:rsid w:val="00866831"/>
    <w:rsid w:val="008730FA"/>
    <w:rsid w:val="00873372"/>
    <w:rsid w:val="0087355A"/>
    <w:rsid w:val="00875512"/>
    <w:rsid w:val="00877855"/>
    <w:rsid w:val="008819F0"/>
    <w:rsid w:val="00882D30"/>
    <w:rsid w:val="008855BC"/>
    <w:rsid w:val="0089030D"/>
    <w:rsid w:val="00895579"/>
    <w:rsid w:val="008A2102"/>
    <w:rsid w:val="008A69C2"/>
    <w:rsid w:val="008B182E"/>
    <w:rsid w:val="008C445C"/>
    <w:rsid w:val="008E109C"/>
    <w:rsid w:val="008E1E5F"/>
    <w:rsid w:val="00900729"/>
    <w:rsid w:val="009028EB"/>
    <w:rsid w:val="00906451"/>
    <w:rsid w:val="00911D35"/>
    <w:rsid w:val="00921007"/>
    <w:rsid w:val="00922CC2"/>
    <w:rsid w:val="009251F2"/>
    <w:rsid w:val="00937ABA"/>
    <w:rsid w:val="00940433"/>
    <w:rsid w:val="0095151A"/>
    <w:rsid w:val="00951636"/>
    <w:rsid w:val="009544BD"/>
    <w:rsid w:val="00960062"/>
    <w:rsid w:val="0096542B"/>
    <w:rsid w:val="009745A1"/>
    <w:rsid w:val="00981BD7"/>
    <w:rsid w:val="009924C7"/>
    <w:rsid w:val="00996DEF"/>
    <w:rsid w:val="009B028D"/>
    <w:rsid w:val="009B2D9E"/>
    <w:rsid w:val="009B5659"/>
    <w:rsid w:val="009B6647"/>
    <w:rsid w:val="009C0513"/>
    <w:rsid w:val="009D5B6C"/>
    <w:rsid w:val="009F1FBB"/>
    <w:rsid w:val="009F57C0"/>
    <w:rsid w:val="00A005E9"/>
    <w:rsid w:val="00A07621"/>
    <w:rsid w:val="00A11C88"/>
    <w:rsid w:val="00A120C1"/>
    <w:rsid w:val="00A12131"/>
    <w:rsid w:val="00A14B7D"/>
    <w:rsid w:val="00A26C3A"/>
    <w:rsid w:val="00A34FC1"/>
    <w:rsid w:val="00A4537A"/>
    <w:rsid w:val="00A45BEB"/>
    <w:rsid w:val="00A47BCE"/>
    <w:rsid w:val="00A55891"/>
    <w:rsid w:val="00A67166"/>
    <w:rsid w:val="00A67B70"/>
    <w:rsid w:val="00A70412"/>
    <w:rsid w:val="00A707F8"/>
    <w:rsid w:val="00A71152"/>
    <w:rsid w:val="00A7462A"/>
    <w:rsid w:val="00A80156"/>
    <w:rsid w:val="00A87FC3"/>
    <w:rsid w:val="00A90D35"/>
    <w:rsid w:val="00AA09E9"/>
    <w:rsid w:val="00AA3B83"/>
    <w:rsid w:val="00AC3A69"/>
    <w:rsid w:val="00AD6835"/>
    <w:rsid w:val="00AE0934"/>
    <w:rsid w:val="00AE0952"/>
    <w:rsid w:val="00AE0B72"/>
    <w:rsid w:val="00AE4437"/>
    <w:rsid w:val="00AF36C4"/>
    <w:rsid w:val="00AF406E"/>
    <w:rsid w:val="00B262A4"/>
    <w:rsid w:val="00B3758B"/>
    <w:rsid w:val="00B379A7"/>
    <w:rsid w:val="00B662CA"/>
    <w:rsid w:val="00B66BF1"/>
    <w:rsid w:val="00B706E0"/>
    <w:rsid w:val="00B77D78"/>
    <w:rsid w:val="00B8544A"/>
    <w:rsid w:val="00B9257D"/>
    <w:rsid w:val="00B97CBD"/>
    <w:rsid w:val="00BA4040"/>
    <w:rsid w:val="00BA56F5"/>
    <w:rsid w:val="00BA6CD9"/>
    <w:rsid w:val="00BB6CAE"/>
    <w:rsid w:val="00BC04EB"/>
    <w:rsid w:val="00BC0D23"/>
    <w:rsid w:val="00BE1967"/>
    <w:rsid w:val="00BE7536"/>
    <w:rsid w:val="00BF17C1"/>
    <w:rsid w:val="00BF643D"/>
    <w:rsid w:val="00C1025D"/>
    <w:rsid w:val="00C1557B"/>
    <w:rsid w:val="00C2234C"/>
    <w:rsid w:val="00C22D6F"/>
    <w:rsid w:val="00C23ACE"/>
    <w:rsid w:val="00C244FE"/>
    <w:rsid w:val="00C25D8F"/>
    <w:rsid w:val="00C53E00"/>
    <w:rsid w:val="00C5411A"/>
    <w:rsid w:val="00C67966"/>
    <w:rsid w:val="00C73C75"/>
    <w:rsid w:val="00C76410"/>
    <w:rsid w:val="00C81060"/>
    <w:rsid w:val="00C839D5"/>
    <w:rsid w:val="00CA6E24"/>
    <w:rsid w:val="00CB08EC"/>
    <w:rsid w:val="00CB0B1F"/>
    <w:rsid w:val="00CB104A"/>
    <w:rsid w:val="00CB68ED"/>
    <w:rsid w:val="00CB75E9"/>
    <w:rsid w:val="00CB77D6"/>
    <w:rsid w:val="00CC155A"/>
    <w:rsid w:val="00CC47F1"/>
    <w:rsid w:val="00CD1732"/>
    <w:rsid w:val="00CE1993"/>
    <w:rsid w:val="00CE344B"/>
    <w:rsid w:val="00CE5584"/>
    <w:rsid w:val="00CF38BC"/>
    <w:rsid w:val="00D041D9"/>
    <w:rsid w:val="00D0457B"/>
    <w:rsid w:val="00D0498A"/>
    <w:rsid w:val="00D10CE3"/>
    <w:rsid w:val="00D12A42"/>
    <w:rsid w:val="00D1439B"/>
    <w:rsid w:val="00D232D9"/>
    <w:rsid w:val="00D26A05"/>
    <w:rsid w:val="00D30F3D"/>
    <w:rsid w:val="00D31AED"/>
    <w:rsid w:val="00D362E6"/>
    <w:rsid w:val="00D570D1"/>
    <w:rsid w:val="00D76F3B"/>
    <w:rsid w:val="00D85DAD"/>
    <w:rsid w:val="00D904AF"/>
    <w:rsid w:val="00D943A0"/>
    <w:rsid w:val="00D948BC"/>
    <w:rsid w:val="00D9760A"/>
    <w:rsid w:val="00DA0913"/>
    <w:rsid w:val="00DB42D4"/>
    <w:rsid w:val="00DB58B5"/>
    <w:rsid w:val="00DB5B51"/>
    <w:rsid w:val="00DC0621"/>
    <w:rsid w:val="00DC3924"/>
    <w:rsid w:val="00DC49F4"/>
    <w:rsid w:val="00DD6C0B"/>
    <w:rsid w:val="00DF40CF"/>
    <w:rsid w:val="00DF4AF9"/>
    <w:rsid w:val="00E1233C"/>
    <w:rsid w:val="00E22122"/>
    <w:rsid w:val="00E2797C"/>
    <w:rsid w:val="00E31C5E"/>
    <w:rsid w:val="00E31D70"/>
    <w:rsid w:val="00E50DD8"/>
    <w:rsid w:val="00E5324D"/>
    <w:rsid w:val="00E55FDC"/>
    <w:rsid w:val="00E630B9"/>
    <w:rsid w:val="00E66AFF"/>
    <w:rsid w:val="00E66D30"/>
    <w:rsid w:val="00E71E7C"/>
    <w:rsid w:val="00E74DFE"/>
    <w:rsid w:val="00E83126"/>
    <w:rsid w:val="00E83711"/>
    <w:rsid w:val="00E904EC"/>
    <w:rsid w:val="00EA4464"/>
    <w:rsid w:val="00EA5633"/>
    <w:rsid w:val="00EB0986"/>
    <w:rsid w:val="00EB2462"/>
    <w:rsid w:val="00EB66B2"/>
    <w:rsid w:val="00EB6A46"/>
    <w:rsid w:val="00EC7372"/>
    <w:rsid w:val="00ED137B"/>
    <w:rsid w:val="00EE2E0A"/>
    <w:rsid w:val="00EE3B87"/>
    <w:rsid w:val="00EE75E5"/>
    <w:rsid w:val="00EF1BDA"/>
    <w:rsid w:val="00EF31E7"/>
    <w:rsid w:val="00F061F2"/>
    <w:rsid w:val="00F06DD3"/>
    <w:rsid w:val="00F11ECD"/>
    <w:rsid w:val="00F22A90"/>
    <w:rsid w:val="00F302A9"/>
    <w:rsid w:val="00F315F7"/>
    <w:rsid w:val="00F34273"/>
    <w:rsid w:val="00F34BAB"/>
    <w:rsid w:val="00F40E05"/>
    <w:rsid w:val="00F42B1E"/>
    <w:rsid w:val="00F51F07"/>
    <w:rsid w:val="00F6085D"/>
    <w:rsid w:val="00F60B9C"/>
    <w:rsid w:val="00F60C1D"/>
    <w:rsid w:val="00F60E15"/>
    <w:rsid w:val="00F656A2"/>
    <w:rsid w:val="00F73854"/>
    <w:rsid w:val="00F8620A"/>
    <w:rsid w:val="00F93896"/>
    <w:rsid w:val="00F93F31"/>
    <w:rsid w:val="00FB262E"/>
    <w:rsid w:val="00FB7899"/>
    <w:rsid w:val="00FC2F91"/>
    <w:rsid w:val="00FC3CE8"/>
    <w:rsid w:val="00FC780C"/>
    <w:rsid w:val="00FD0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5D"/>
  </w:style>
  <w:style w:type="paragraph" w:styleId="Heading1">
    <w:name w:val="heading 1"/>
    <w:basedOn w:val="Normal"/>
    <w:link w:val="Heading1Char"/>
    <w:uiPriority w:val="9"/>
    <w:qFormat/>
    <w:rsid w:val="00683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3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57C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076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56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3FF"/>
    <w:rPr>
      <w:sz w:val="20"/>
      <w:szCs w:val="20"/>
    </w:rPr>
  </w:style>
  <w:style w:type="character" w:styleId="FootnoteReference">
    <w:name w:val="footnote reference"/>
    <w:basedOn w:val="DefaultParagraphFont"/>
    <w:semiHidden/>
    <w:unhideWhenUsed/>
    <w:rsid w:val="000563FF"/>
    <w:rPr>
      <w:vertAlign w:val="superscript"/>
    </w:rPr>
  </w:style>
  <w:style w:type="character" w:customStyle="1" w:styleId="reference-text">
    <w:name w:val="reference-text"/>
    <w:basedOn w:val="DefaultParagraphFont"/>
    <w:rsid w:val="000563FF"/>
  </w:style>
  <w:style w:type="paragraph" w:styleId="ListParagraph">
    <w:name w:val="List Paragraph"/>
    <w:basedOn w:val="Normal"/>
    <w:uiPriority w:val="34"/>
    <w:qFormat/>
    <w:rsid w:val="00C5411A"/>
    <w:pPr>
      <w:ind w:left="720"/>
      <w:contextualSpacing/>
    </w:pPr>
  </w:style>
  <w:style w:type="paragraph" w:styleId="BalloonText">
    <w:name w:val="Balloon Text"/>
    <w:basedOn w:val="Normal"/>
    <w:link w:val="BalloonTextChar"/>
    <w:uiPriority w:val="99"/>
    <w:semiHidden/>
    <w:unhideWhenUsed/>
    <w:rsid w:val="00B7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E0"/>
    <w:rPr>
      <w:rFonts w:ascii="Tahoma" w:hAnsi="Tahoma" w:cs="Tahoma"/>
      <w:sz w:val="16"/>
      <w:szCs w:val="16"/>
    </w:rPr>
  </w:style>
  <w:style w:type="character" w:styleId="Hyperlink">
    <w:name w:val="Hyperlink"/>
    <w:basedOn w:val="DefaultParagraphFont"/>
    <w:uiPriority w:val="99"/>
    <w:unhideWhenUsed/>
    <w:rsid w:val="00156147"/>
    <w:rPr>
      <w:color w:val="0000FF" w:themeColor="hyperlink"/>
      <w:u w:val="single"/>
    </w:rPr>
  </w:style>
  <w:style w:type="paragraph" w:styleId="Header">
    <w:name w:val="header"/>
    <w:basedOn w:val="Normal"/>
    <w:link w:val="HeaderChar"/>
    <w:uiPriority w:val="99"/>
    <w:unhideWhenUsed/>
    <w:rsid w:val="0021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F8"/>
  </w:style>
  <w:style w:type="paragraph" w:styleId="Footer">
    <w:name w:val="footer"/>
    <w:basedOn w:val="Normal"/>
    <w:link w:val="FooterChar"/>
    <w:uiPriority w:val="99"/>
    <w:unhideWhenUsed/>
    <w:rsid w:val="0021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F8"/>
  </w:style>
  <w:style w:type="table" w:styleId="TableGrid">
    <w:name w:val="Table Grid"/>
    <w:basedOn w:val="TableNormal"/>
    <w:uiPriority w:val="59"/>
    <w:rsid w:val="001C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link-wrapper">
    <w:name w:val="title-link-wrapper"/>
    <w:basedOn w:val="DefaultParagraphFont"/>
    <w:rsid w:val="00A70412"/>
  </w:style>
  <w:style w:type="character" w:customStyle="1" w:styleId="hidden">
    <w:name w:val="hidden"/>
    <w:basedOn w:val="DefaultParagraphFont"/>
    <w:rsid w:val="00A70412"/>
  </w:style>
  <w:style w:type="character" w:customStyle="1" w:styleId="medium-font">
    <w:name w:val="medium-font"/>
    <w:basedOn w:val="DefaultParagraphFont"/>
    <w:rsid w:val="00A70412"/>
  </w:style>
  <w:style w:type="character" w:styleId="Strong">
    <w:name w:val="Strong"/>
    <w:basedOn w:val="DefaultParagraphFont"/>
    <w:uiPriority w:val="22"/>
    <w:qFormat/>
    <w:rsid w:val="00A70412"/>
    <w:rPr>
      <w:b/>
      <w:bCs/>
    </w:rPr>
  </w:style>
  <w:style w:type="character" w:customStyle="1" w:styleId="Heading1Char">
    <w:name w:val="Heading 1 Char"/>
    <w:basedOn w:val="DefaultParagraphFont"/>
    <w:link w:val="Heading1"/>
    <w:uiPriority w:val="9"/>
    <w:rsid w:val="00683A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57C0"/>
    <w:rPr>
      <w:rFonts w:asciiTheme="majorHAnsi" w:eastAsiaTheme="majorEastAsia" w:hAnsiTheme="majorHAnsi" w:cstheme="majorBidi"/>
      <w:b/>
      <w:bCs/>
      <w:color w:val="4F81BD" w:themeColor="accent1"/>
    </w:rPr>
  </w:style>
  <w:style w:type="character" w:customStyle="1" w:styleId="entry-title">
    <w:name w:val="entry-title"/>
    <w:basedOn w:val="DefaultParagraphFont"/>
    <w:rsid w:val="009F57C0"/>
  </w:style>
  <w:style w:type="character" w:customStyle="1" w:styleId="author">
    <w:name w:val="author"/>
    <w:basedOn w:val="DefaultParagraphFont"/>
    <w:rsid w:val="009F57C0"/>
  </w:style>
  <w:style w:type="character" w:customStyle="1" w:styleId="timestamp">
    <w:name w:val="timestamp"/>
    <w:basedOn w:val="DefaultParagraphFont"/>
    <w:rsid w:val="009F57C0"/>
  </w:style>
  <w:style w:type="character" w:customStyle="1" w:styleId="citation">
    <w:name w:val="citation"/>
    <w:basedOn w:val="DefaultParagraphFont"/>
    <w:rsid w:val="007D5F32"/>
  </w:style>
  <w:style w:type="character" w:customStyle="1" w:styleId="Heading2Char">
    <w:name w:val="Heading 2 Char"/>
    <w:basedOn w:val="DefaultParagraphFont"/>
    <w:link w:val="Heading2"/>
    <w:uiPriority w:val="9"/>
    <w:semiHidden/>
    <w:rsid w:val="005D3C05"/>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5D3C05"/>
  </w:style>
  <w:style w:type="paragraph" w:customStyle="1" w:styleId="Default">
    <w:name w:val="Default"/>
    <w:rsid w:val="00D1439B"/>
    <w:pPr>
      <w:autoSpaceDE w:val="0"/>
      <w:autoSpaceDN w:val="0"/>
      <w:adjustRightInd w:val="0"/>
      <w:spacing w:after="0" w:line="240" w:lineRule="auto"/>
    </w:pPr>
    <w:rPr>
      <w:rFonts w:ascii="Cambria" w:hAnsi="Cambria" w:cs="Cambria"/>
      <w:color w:val="000000"/>
      <w:sz w:val="24"/>
      <w:szCs w:val="24"/>
    </w:rPr>
  </w:style>
  <w:style w:type="character" w:customStyle="1" w:styleId="Heading6Char">
    <w:name w:val="Heading 6 Char"/>
    <w:basedOn w:val="DefaultParagraphFont"/>
    <w:link w:val="Heading6"/>
    <w:uiPriority w:val="9"/>
    <w:semiHidden/>
    <w:rsid w:val="00A07621"/>
    <w:rPr>
      <w:rFonts w:asciiTheme="majorHAnsi" w:eastAsiaTheme="majorEastAsia" w:hAnsiTheme="majorHAnsi" w:cstheme="majorBidi"/>
      <w:i/>
      <w:iCs/>
      <w:color w:val="243F60" w:themeColor="accent1" w:themeShade="7F"/>
    </w:rPr>
  </w:style>
  <w:style w:type="paragraph" w:customStyle="1" w:styleId="postedon">
    <w:name w:val="posted_on"/>
    <w:basedOn w:val="Normal"/>
    <w:rsid w:val="002409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0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54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4BD"/>
    <w:rPr>
      <w:i/>
      <w:iCs/>
    </w:rPr>
  </w:style>
  <w:style w:type="paragraph" w:customStyle="1" w:styleId="Pa1">
    <w:name w:val="Pa1"/>
    <w:basedOn w:val="Default"/>
    <w:next w:val="Default"/>
    <w:uiPriority w:val="99"/>
    <w:rsid w:val="00DF4AF9"/>
    <w:pPr>
      <w:spacing w:line="481" w:lineRule="atLeast"/>
    </w:pPr>
    <w:rPr>
      <w:rFonts w:ascii="Myriad Pro Cond" w:hAnsi="Myriad Pro Cond" w:cstheme="minorBidi"/>
      <w:color w:val="auto"/>
    </w:rPr>
  </w:style>
  <w:style w:type="character" w:customStyle="1" w:styleId="A0">
    <w:name w:val="A0"/>
    <w:uiPriority w:val="99"/>
    <w:rsid w:val="00DF4AF9"/>
    <w:rPr>
      <w:rFonts w:cs="Myriad Pro Cond"/>
      <w:b/>
      <w:bCs/>
      <w:color w:val="003645"/>
      <w:sz w:val="72"/>
      <w:szCs w:val="72"/>
    </w:rPr>
  </w:style>
  <w:style w:type="character" w:customStyle="1" w:styleId="A1">
    <w:name w:val="A1"/>
    <w:uiPriority w:val="99"/>
    <w:rsid w:val="00DF4AF9"/>
    <w:rPr>
      <w:rFonts w:ascii="Arno Pro" w:hAnsi="Arno Pro" w:cs="Arno Pro"/>
      <w:b/>
      <w:bCs/>
      <w:color w:val="003645"/>
      <w:sz w:val="44"/>
      <w:szCs w:val="44"/>
    </w:rPr>
  </w:style>
  <w:style w:type="character" w:customStyle="1" w:styleId="A2">
    <w:name w:val="A2"/>
    <w:uiPriority w:val="99"/>
    <w:rsid w:val="00DF4AF9"/>
    <w:rPr>
      <w:rFonts w:ascii="Myriad Pro" w:hAnsi="Myriad Pro" w:cs="Myriad Pro"/>
      <w:b/>
      <w:bCs/>
      <w:color w:val="003645"/>
      <w:sz w:val="28"/>
      <w:szCs w:val="28"/>
    </w:rPr>
  </w:style>
  <w:style w:type="character" w:customStyle="1" w:styleId="A5">
    <w:name w:val="A5"/>
    <w:uiPriority w:val="99"/>
    <w:rsid w:val="00DF4AF9"/>
    <w:rPr>
      <w:rFonts w:cs="HelveticaNeue LT 57 Cn"/>
      <w:color w:val="645748"/>
      <w:sz w:val="18"/>
      <w:szCs w:val="18"/>
    </w:rPr>
  </w:style>
  <w:style w:type="character" w:styleId="CommentReference">
    <w:name w:val="annotation reference"/>
    <w:basedOn w:val="DefaultParagraphFont"/>
    <w:uiPriority w:val="99"/>
    <w:semiHidden/>
    <w:unhideWhenUsed/>
    <w:rsid w:val="006F0BC7"/>
    <w:rPr>
      <w:sz w:val="16"/>
      <w:szCs w:val="16"/>
    </w:rPr>
  </w:style>
  <w:style w:type="paragraph" w:styleId="CommentText">
    <w:name w:val="annotation text"/>
    <w:basedOn w:val="Normal"/>
    <w:link w:val="CommentTextChar"/>
    <w:uiPriority w:val="99"/>
    <w:semiHidden/>
    <w:unhideWhenUsed/>
    <w:rsid w:val="006F0BC7"/>
    <w:pPr>
      <w:spacing w:line="240" w:lineRule="auto"/>
    </w:pPr>
    <w:rPr>
      <w:sz w:val="20"/>
      <w:szCs w:val="20"/>
    </w:rPr>
  </w:style>
  <w:style w:type="character" w:customStyle="1" w:styleId="CommentTextChar">
    <w:name w:val="Comment Text Char"/>
    <w:basedOn w:val="DefaultParagraphFont"/>
    <w:link w:val="CommentText"/>
    <w:uiPriority w:val="99"/>
    <w:semiHidden/>
    <w:rsid w:val="006F0BC7"/>
    <w:rPr>
      <w:sz w:val="20"/>
      <w:szCs w:val="20"/>
    </w:rPr>
  </w:style>
  <w:style w:type="paragraph" w:styleId="CommentSubject">
    <w:name w:val="annotation subject"/>
    <w:basedOn w:val="CommentText"/>
    <w:next w:val="CommentText"/>
    <w:link w:val="CommentSubjectChar"/>
    <w:uiPriority w:val="99"/>
    <w:semiHidden/>
    <w:unhideWhenUsed/>
    <w:rsid w:val="006F0BC7"/>
    <w:rPr>
      <w:b/>
      <w:bCs/>
    </w:rPr>
  </w:style>
  <w:style w:type="character" w:customStyle="1" w:styleId="CommentSubjectChar">
    <w:name w:val="Comment Subject Char"/>
    <w:basedOn w:val="CommentTextChar"/>
    <w:link w:val="CommentSubject"/>
    <w:uiPriority w:val="99"/>
    <w:semiHidden/>
    <w:rsid w:val="006F0BC7"/>
    <w:rPr>
      <w:b/>
      <w:bCs/>
      <w:sz w:val="20"/>
      <w:szCs w:val="20"/>
    </w:rPr>
  </w:style>
  <w:style w:type="character" w:styleId="FollowedHyperlink">
    <w:name w:val="FollowedHyperlink"/>
    <w:basedOn w:val="DefaultParagraphFont"/>
    <w:uiPriority w:val="99"/>
    <w:semiHidden/>
    <w:unhideWhenUsed/>
    <w:rsid w:val="00045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3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3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57C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076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56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3FF"/>
    <w:rPr>
      <w:sz w:val="20"/>
      <w:szCs w:val="20"/>
    </w:rPr>
  </w:style>
  <w:style w:type="character" w:styleId="FootnoteReference">
    <w:name w:val="footnote reference"/>
    <w:basedOn w:val="DefaultParagraphFont"/>
    <w:semiHidden/>
    <w:unhideWhenUsed/>
    <w:rsid w:val="000563FF"/>
    <w:rPr>
      <w:vertAlign w:val="superscript"/>
    </w:rPr>
  </w:style>
  <w:style w:type="character" w:customStyle="1" w:styleId="reference-text">
    <w:name w:val="reference-text"/>
    <w:basedOn w:val="DefaultParagraphFont"/>
    <w:rsid w:val="000563FF"/>
  </w:style>
  <w:style w:type="paragraph" w:styleId="ListParagraph">
    <w:name w:val="List Paragraph"/>
    <w:basedOn w:val="Normal"/>
    <w:uiPriority w:val="34"/>
    <w:qFormat/>
    <w:rsid w:val="00C5411A"/>
    <w:pPr>
      <w:ind w:left="720"/>
      <w:contextualSpacing/>
    </w:pPr>
  </w:style>
  <w:style w:type="paragraph" w:styleId="BalloonText">
    <w:name w:val="Balloon Text"/>
    <w:basedOn w:val="Normal"/>
    <w:link w:val="BalloonTextChar"/>
    <w:uiPriority w:val="99"/>
    <w:semiHidden/>
    <w:unhideWhenUsed/>
    <w:rsid w:val="00B7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E0"/>
    <w:rPr>
      <w:rFonts w:ascii="Tahoma" w:hAnsi="Tahoma" w:cs="Tahoma"/>
      <w:sz w:val="16"/>
      <w:szCs w:val="16"/>
    </w:rPr>
  </w:style>
  <w:style w:type="character" w:styleId="Hyperlink">
    <w:name w:val="Hyperlink"/>
    <w:basedOn w:val="DefaultParagraphFont"/>
    <w:uiPriority w:val="99"/>
    <w:unhideWhenUsed/>
    <w:rsid w:val="00156147"/>
    <w:rPr>
      <w:color w:val="0000FF" w:themeColor="hyperlink"/>
      <w:u w:val="single"/>
    </w:rPr>
  </w:style>
  <w:style w:type="paragraph" w:styleId="Header">
    <w:name w:val="header"/>
    <w:basedOn w:val="Normal"/>
    <w:link w:val="HeaderChar"/>
    <w:uiPriority w:val="99"/>
    <w:unhideWhenUsed/>
    <w:rsid w:val="0021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F8"/>
  </w:style>
  <w:style w:type="paragraph" w:styleId="Footer">
    <w:name w:val="footer"/>
    <w:basedOn w:val="Normal"/>
    <w:link w:val="FooterChar"/>
    <w:uiPriority w:val="99"/>
    <w:unhideWhenUsed/>
    <w:rsid w:val="0021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F8"/>
  </w:style>
  <w:style w:type="table" w:styleId="TableGrid">
    <w:name w:val="Table Grid"/>
    <w:basedOn w:val="TableNormal"/>
    <w:uiPriority w:val="59"/>
    <w:rsid w:val="001C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link-wrapper">
    <w:name w:val="title-link-wrapper"/>
    <w:basedOn w:val="DefaultParagraphFont"/>
    <w:rsid w:val="00A70412"/>
  </w:style>
  <w:style w:type="character" w:customStyle="1" w:styleId="hidden">
    <w:name w:val="hidden"/>
    <w:basedOn w:val="DefaultParagraphFont"/>
    <w:rsid w:val="00A70412"/>
  </w:style>
  <w:style w:type="character" w:customStyle="1" w:styleId="medium-font">
    <w:name w:val="medium-font"/>
    <w:basedOn w:val="DefaultParagraphFont"/>
    <w:rsid w:val="00A70412"/>
  </w:style>
  <w:style w:type="character" w:styleId="Strong">
    <w:name w:val="Strong"/>
    <w:basedOn w:val="DefaultParagraphFont"/>
    <w:uiPriority w:val="22"/>
    <w:qFormat/>
    <w:rsid w:val="00A70412"/>
    <w:rPr>
      <w:b/>
      <w:bCs/>
    </w:rPr>
  </w:style>
  <w:style w:type="character" w:customStyle="1" w:styleId="Heading1Char">
    <w:name w:val="Heading 1 Char"/>
    <w:basedOn w:val="DefaultParagraphFont"/>
    <w:link w:val="Heading1"/>
    <w:uiPriority w:val="9"/>
    <w:rsid w:val="00683A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57C0"/>
    <w:rPr>
      <w:rFonts w:asciiTheme="majorHAnsi" w:eastAsiaTheme="majorEastAsia" w:hAnsiTheme="majorHAnsi" w:cstheme="majorBidi"/>
      <w:b/>
      <w:bCs/>
      <w:color w:val="4F81BD" w:themeColor="accent1"/>
    </w:rPr>
  </w:style>
  <w:style w:type="character" w:customStyle="1" w:styleId="entry-title">
    <w:name w:val="entry-title"/>
    <w:basedOn w:val="DefaultParagraphFont"/>
    <w:rsid w:val="009F57C0"/>
  </w:style>
  <w:style w:type="character" w:customStyle="1" w:styleId="author">
    <w:name w:val="author"/>
    <w:basedOn w:val="DefaultParagraphFont"/>
    <w:rsid w:val="009F57C0"/>
  </w:style>
  <w:style w:type="character" w:customStyle="1" w:styleId="timestamp">
    <w:name w:val="timestamp"/>
    <w:basedOn w:val="DefaultParagraphFont"/>
    <w:rsid w:val="009F57C0"/>
  </w:style>
  <w:style w:type="character" w:customStyle="1" w:styleId="citation">
    <w:name w:val="citation"/>
    <w:basedOn w:val="DefaultParagraphFont"/>
    <w:rsid w:val="007D5F32"/>
  </w:style>
  <w:style w:type="character" w:customStyle="1" w:styleId="Heading2Char">
    <w:name w:val="Heading 2 Char"/>
    <w:basedOn w:val="DefaultParagraphFont"/>
    <w:link w:val="Heading2"/>
    <w:uiPriority w:val="9"/>
    <w:semiHidden/>
    <w:rsid w:val="005D3C05"/>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5D3C05"/>
  </w:style>
  <w:style w:type="paragraph" w:customStyle="1" w:styleId="Default">
    <w:name w:val="Default"/>
    <w:rsid w:val="00D1439B"/>
    <w:pPr>
      <w:autoSpaceDE w:val="0"/>
      <w:autoSpaceDN w:val="0"/>
      <w:adjustRightInd w:val="0"/>
      <w:spacing w:after="0" w:line="240" w:lineRule="auto"/>
    </w:pPr>
    <w:rPr>
      <w:rFonts w:ascii="Cambria" w:hAnsi="Cambria" w:cs="Cambria"/>
      <w:color w:val="000000"/>
      <w:sz w:val="24"/>
      <w:szCs w:val="24"/>
    </w:rPr>
  </w:style>
  <w:style w:type="character" w:customStyle="1" w:styleId="Heading6Char">
    <w:name w:val="Heading 6 Char"/>
    <w:basedOn w:val="DefaultParagraphFont"/>
    <w:link w:val="Heading6"/>
    <w:uiPriority w:val="9"/>
    <w:semiHidden/>
    <w:rsid w:val="00A07621"/>
    <w:rPr>
      <w:rFonts w:asciiTheme="majorHAnsi" w:eastAsiaTheme="majorEastAsia" w:hAnsiTheme="majorHAnsi" w:cstheme="majorBidi"/>
      <w:i/>
      <w:iCs/>
      <w:color w:val="243F60" w:themeColor="accent1" w:themeShade="7F"/>
    </w:rPr>
  </w:style>
  <w:style w:type="paragraph" w:customStyle="1" w:styleId="postedon">
    <w:name w:val="posted_on"/>
    <w:basedOn w:val="Normal"/>
    <w:rsid w:val="002409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0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54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4BD"/>
    <w:rPr>
      <w:i/>
      <w:iCs/>
    </w:rPr>
  </w:style>
  <w:style w:type="paragraph" w:customStyle="1" w:styleId="Pa1">
    <w:name w:val="Pa1"/>
    <w:basedOn w:val="Default"/>
    <w:next w:val="Default"/>
    <w:uiPriority w:val="99"/>
    <w:rsid w:val="00DF4AF9"/>
    <w:pPr>
      <w:spacing w:line="481" w:lineRule="atLeast"/>
    </w:pPr>
    <w:rPr>
      <w:rFonts w:ascii="Myriad Pro Cond" w:hAnsi="Myriad Pro Cond" w:cstheme="minorBidi"/>
      <w:color w:val="auto"/>
    </w:rPr>
  </w:style>
  <w:style w:type="character" w:customStyle="1" w:styleId="A0">
    <w:name w:val="A0"/>
    <w:uiPriority w:val="99"/>
    <w:rsid w:val="00DF4AF9"/>
    <w:rPr>
      <w:rFonts w:cs="Myriad Pro Cond"/>
      <w:b/>
      <w:bCs/>
      <w:color w:val="003645"/>
      <w:sz w:val="72"/>
      <w:szCs w:val="72"/>
    </w:rPr>
  </w:style>
  <w:style w:type="character" w:customStyle="1" w:styleId="A1">
    <w:name w:val="A1"/>
    <w:uiPriority w:val="99"/>
    <w:rsid w:val="00DF4AF9"/>
    <w:rPr>
      <w:rFonts w:ascii="Arno Pro" w:hAnsi="Arno Pro" w:cs="Arno Pro"/>
      <w:b/>
      <w:bCs/>
      <w:color w:val="003645"/>
      <w:sz w:val="44"/>
      <w:szCs w:val="44"/>
    </w:rPr>
  </w:style>
  <w:style w:type="character" w:customStyle="1" w:styleId="A2">
    <w:name w:val="A2"/>
    <w:uiPriority w:val="99"/>
    <w:rsid w:val="00DF4AF9"/>
    <w:rPr>
      <w:rFonts w:ascii="Myriad Pro" w:hAnsi="Myriad Pro" w:cs="Myriad Pro"/>
      <w:b/>
      <w:bCs/>
      <w:color w:val="003645"/>
      <w:sz w:val="28"/>
      <w:szCs w:val="28"/>
    </w:rPr>
  </w:style>
  <w:style w:type="character" w:customStyle="1" w:styleId="A5">
    <w:name w:val="A5"/>
    <w:uiPriority w:val="99"/>
    <w:rsid w:val="00DF4AF9"/>
    <w:rPr>
      <w:rFonts w:cs="HelveticaNeue LT 57 Cn"/>
      <w:color w:val="6457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998">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41628892">
      <w:bodyDiv w:val="1"/>
      <w:marLeft w:val="0"/>
      <w:marRight w:val="0"/>
      <w:marTop w:val="0"/>
      <w:marBottom w:val="0"/>
      <w:divBdr>
        <w:top w:val="none" w:sz="0" w:space="0" w:color="auto"/>
        <w:left w:val="none" w:sz="0" w:space="0" w:color="auto"/>
        <w:bottom w:val="none" w:sz="0" w:space="0" w:color="auto"/>
        <w:right w:val="none" w:sz="0" w:space="0" w:color="auto"/>
      </w:divBdr>
      <w:divsChild>
        <w:div w:id="391274921">
          <w:marLeft w:val="0"/>
          <w:marRight w:val="0"/>
          <w:marTop w:val="0"/>
          <w:marBottom w:val="0"/>
          <w:divBdr>
            <w:top w:val="none" w:sz="0" w:space="0" w:color="auto"/>
            <w:left w:val="none" w:sz="0" w:space="0" w:color="auto"/>
            <w:bottom w:val="none" w:sz="0" w:space="0" w:color="auto"/>
            <w:right w:val="none" w:sz="0" w:space="0" w:color="auto"/>
          </w:divBdr>
          <w:divsChild>
            <w:div w:id="1960407385">
              <w:marLeft w:val="0"/>
              <w:marRight w:val="0"/>
              <w:marTop w:val="0"/>
              <w:marBottom w:val="0"/>
              <w:divBdr>
                <w:top w:val="none" w:sz="0" w:space="0" w:color="auto"/>
                <w:left w:val="none" w:sz="0" w:space="0" w:color="auto"/>
                <w:bottom w:val="none" w:sz="0" w:space="0" w:color="auto"/>
                <w:right w:val="none" w:sz="0" w:space="0" w:color="auto"/>
              </w:divBdr>
            </w:div>
          </w:divsChild>
        </w:div>
        <w:div w:id="1560969178">
          <w:marLeft w:val="0"/>
          <w:marRight w:val="0"/>
          <w:marTop w:val="0"/>
          <w:marBottom w:val="0"/>
          <w:divBdr>
            <w:top w:val="none" w:sz="0" w:space="0" w:color="auto"/>
            <w:left w:val="none" w:sz="0" w:space="0" w:color="auto"/>
            <w:bottom w:val="none" w:sz="0" w:space="0" w:color="auto"/>
            <w:right w:val="none" w:sz="0" w:space="0" w:color="auto"/>
          </w:divBdr>
          <w:divsChild>
            <w:div w:id="1332565353">
              <w:marLeft w:val="0"/>
              <w:marRight w:val="0"/>
              <w:marTop w:val="0"/>
              <w:marBottom w:val="0"/>
              <w:divBdr>
                <w:top w:val="none" w:sz="0" w:space="0" w:color="auto"/>
                <w:left w:val="none" w:sz="0" w:space="0" w:color="auto"/>
                <w:bottom w:val="none" w:sz="0" w:space="0" w:color="auto"/>
                <w:right w:val="none" w:sz="0" w:space="0" w:color="auto"/>
              </w:divBdr>
              <w:divsChild>
                <w:div w:id="1993681773">
                  <w:marLeft w:val="0"/>
                  <w:marRight w:val="0"/>
                  <w:marTop w:val="0"/>
                  <w:marBottom w:val="0"/>
                  <w:divBdr>
                    <w:top w:val="none" w:sz="0" w:space="0" w:color="auto"/>
                    <w:left w:val="none" w:sz="0" w:space="0" w:color="auto"/>
                    <w:bottom w:val="none" w:sz="0" w:space="0" w:color="auto"/>
                    <w:right w:val="none" w:sz="0" w:space="0" w:color="auto"/>
                  </w:divBdr>
                </w:div>
                <w:div w:id="336159236">
                  <w:marLeft w:val="0"/>
                  <w:marRight w:val="0"/>
                  <w:marTop w:val="0"/>
                  <w:marBottom w:val="0"/>
                  <w:divBdr>
                    <w:top w:val="none" w:sz="0" w:space="0" w:color="auto"/>
                    <w:left w:val="none" w:sz="0" w:space="0" w:color="auto"/>
                    <w:bottom w:val="none" w:sz="0" w:space="0" w:color="auto"/>
                    <w:right w:val="none" w:sz="0" w:space="0" w:color="auto"/>
                  </w:divBdr>
                </w:div>
              </w:divsChild>
            </w:div>
            <w:div w:id="1693064844">
              <w:marLeft w:val="0"/>
              <w:marRight w:val="0"/>
              <w:marTop w:val="0"/>
              <w:marBottom w:val="0"/>
              <w:divBdr>
                <w:top w:val="none" w:sz="0" w:space="0" w:color="auto"/>
                <w:left w:val="none" w:sz="0" w:space="0" w:color="auto"/>
                <w:bottom w:val="none" w:sz="0" w:space="0" w:color="auto"/>
                <w:right w:val="none" w:sz="0" w:space="0" w:color="auto"/>
              </w:divBdr>
              <w:divsChild>
                <w:div w:id="1336034591">
                  <w:marLeft w:val="0"/>
                  <w:marRight w:val="0"/>
                  <w:marTop w:val="0"/>
                  <w:marBottom w:val="0"/>
                  <w:divBdr>
                    <w:top w:val="none" w:sz="0" w:space="0" w:color="auto"/>
                    <w:left w:val="none" w:sz="0" w:space="0" w:color="auto"/>
                    <w:bottom w:val="none" w:sz="0" w:space="0" w:color="auto"/>
                    <w:right w:val="none" w:sz="0" w:space="0" w:color="auto"/>
                  </w:divBdr>
                  <w:divsChild>
                    <w:div w:id="2136636550">
                      <w:marLeft w:val="0"/>
                      <w:marRight w:val="0"/>
                      <w:marTop w:val="0"/>
                      <w:marBottom w:val="0"/>
                      <w:divBdr>
                        <w:top w:val="none" w:sz="0" w:space="0" w:color="auto"/>
                        <w:left w:val="none" w:sz="0" w:space="0" w:color="auto"/>
                        <w:bottom w:val="none" w:sz="0" w:space="0" w:color="auto"/>
                        <w:right w:val="none" w:sz="0" w:space="0" w:color="auto"/>
                      </w:divBdr>
                      <w:divsChild>
                        <w:div w:id="1181698557">
                          <w:marLeft w:val="0"/>
                          <w:marRight w:val="0"/>
                          <w:marTop w:val="0"/>
                          <w:marBottom w:val="0"/>
                          <w:divBdr>
                            <w:top w:val="none" w:sz="0" w:space="0" w:color="auto"/>
                            <w:left w:val="none" w:sz="0" w:space="0" w:color="auto"/>
                            <w:bottom w:val="none" w:sz="0" w:space="0" w:color="auto"/>
                            <w:right w:val="none" w:sz="0" w:space="0" w:color="auto"/>
                          </w:divBdr>
                          <w:divsChild>
                            <w:div w:id="1370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1124">
                      <w:marLeft w:val="0"/>
                      <w:marRight w:val="0"/>
                      <w:marTop w:val="0"/>
                      <w:marBottom w:val="0"/>
                      <w:divBdr>
                        <w:top w:val="none" w:sz="0" w:space="0" w:color="auto"/>
                        <w:left w:val="none" w:sz="0" w:space="0" w:color="auto"/>
                        <w:bottom w:val="none" w:sz="0" w:space="0" w:color="auto"/>
                        <w:right w:val="none" w:sz="0" w:space="0" w:color="auto"/>
                      </w:divBdr>
                    </w:div>
                    <w:div w:id="832836254">
                      <w:marLeft w:val="0"/>
                      <w:marRight w:val="0"/>
                      <w:marTop w:val="0"/>
                      <w:marBottom w:val="0"/>
                      <w:divBdr>
                        <w:top w:val="none" w:sz="0" w:space="0" w:color="auto"/>
                        <w:left w:val="none" w:sz="0" w:space="0" w:color="auto"/>
                        <w:bottom w:val="none" w:sz="0" w:space="0" w:color="auto"/>
                        <w:right w:val="none" w:sz="0" w:space="0" w:color="auto"/>
                      </w:divBdr>
                      <w:divsChild>
                        <w:div w:id="2115468191">
                          <w:marLeft w:val="0"/>
                          <w:marRight w:val="0"/>
                          <w:marTop w:val="0"/>
                          <w:marBottom w:val="0"/>
                          <w:divBdr>
                            <w:top w:val="none" w:sz="0" w:space="0" w:color="auto"/>
                            <w:left w:val="none" w:sz="0" w:space="0" w:color="auto"/>
                            <w:bottom w:val="none" w:sz="0" w:space="0" w:color="auto"/>
                            <w:right w:val="none" w:sz="0" w:space="0" w:color="auto"/>
                          </w:divBdr>
                          <w:divsChild>
                            <w:div w:id="8388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168">
              <w:marLeft w:val="0"/>
              <w:marRight w:val="0"/>
              <w:marTop w:val="0"/>
              <w:marBottom w:val="0"/>
              <w:divBdr>
                <w:top w:val="none" w:sz="0" w:space="0" w:color="auto"/>
                <w:left w:val="none" w:sz="0" w:space="0" w:color="auto"/>
                <w:bottom w:val="none" w:sz="0" w:space="0" w:color="auto"/>
                <w:right w:val="none" w:sz="0" w:space="0" w:color="auto"/>
              </w:divBdr>
              <w:divsChild>
                <w:div w:id="1669402688">
                  <w:marLeft w:val="0"/>
                  <w:marRight w:val="0"/>
                  <w:marTop w:val="150"/>
                  <w:marBottom w:val="0"/>
                  <w:divBdr>
                    <w:top w:val="none" w:sz="0" w:space="0" w:color="auto"/>
                    <w:left w:val="none" w:sz="0" w:space="0" w:color="auto"/>
                    <w:bottom w:val="none" w:sz="0" w:space="0" w:color="auto"/>
                    <w:right w:val="none" w:sz="0" w:space="0" w:color="auto"/>
                  </w:divBdr>
                  <w:divsChild>
                    <w:div w:id="1874338404">
                      <w:marLeft w:val="0"/>
                      <w:marRight w:val="0"/>
                      <w:marTop w:val="0"/>
                      <w:marBottom w:val="0"/>
                      <w:divBdr>
                        <w:top w:val="none" w:sz="0" w:space="0" w:color="auto"/>
                        <w:left w:val="none" w:sz="0" w:space="0" w:color="auto"/>
                        <w:bottom w:val="none" w:sz="0" w:space="0" w:color="auto"/>
                        <w:right w:val="none" w:sz="0" w:space="0" w:color="auto"/>
                      </w:divBdr>
                      <w:divsChild>
                        <w:div w:id="18031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4283">
      <w:bodyDiv w:val="1"/>
      <w:marLeft w:val="0"/>
      <w:marRight w:val="0"/>
      <w:marTop w:val="0"/>
      <w:marBottom w:val="0"/>
      <w:divBdr>
        <w:top w:val="none" w:sz="0" w:space="0" w:color="auto"/>
        <w:left w:val="none" w:sz="0" w:space="0" w:color="auto"/>
        <w:bottom w:val="none" w:sz="0" w:space="0" w:color="auto"/>
        <w:right w:val="none" w:sz="0" w:space="0" w:color="auto"/>
      </w:divBdr>
    </w:div>
    <w:div w:id="286276630">
      <w:bodyDiv w:val="1"/>
      <w:marLeft w:val="0"/>
      <w:marRight w:val="0"/>
      <w:marTop w:val="0"/>
      <w:marBottom w:val="0"/>
      <w:divBdr>
        <w:top w:val="none" w:sz="0" w:space="0" w:color="auto"/>
        <w:left w:val="none" w:sz="0" w:space="0" w:color="auto"/>
        <w:bottom w:val="none" w:sz="0" w:space="0" w:color="auto"/>
        <w:right w:val="none" w:sz="0" w:space="0" w:color="auto"/>
      </w:divBdr>
      <w:divsChild>
        <w:div w:id="552401">
          <w:marLeft w:val="0"/>
          <w:marRight w:val="0"/>
          <w:marTop w:val="0"/>
          <w:marBottom w:val="0"/>
          <w:divBdr>
            <w:top w:val="none" w:sz="0" w:space="0" w:color="auto"/>
            <w:left w:val="none" w:sz="0" w:space="0" w:color="auto"/>
            <w:bottom w:val="none" w:sz="0" w:space="0" w:color="auto"/>
            <w:right w:val="none" w:sz="0" w:space="0" w:color="auto"/>
          </w:divBdr>
        </w:div>
        <w:div w:id="85423957">
          <w:marLeft w:val="0"/>
          <w:marRight w:val="0"/>
          <w:marTop w:val="0"/>
          <w:marBottom w:val="0"/>
          <w:divBdr>
            <w:top w:val="none" w:sz="0" w:space="0" w:color="auto"/>
            <w:left w:val="none" w:sz="0" w:space="0" w:color="auto"/>
            <w:bottom w:val="none" w:sz="0" w:space="0" w:color="auto"/>
            <w:right w:val="none" w:sz="0" w:space="0" w:color="auto"/>
          </w:divBdr>
        </w:div>
      </w:divsChild>
    </w:div>
    <w:div w:id="319311965">
      <w:bodyDiv w:val="1"/>
      <w:marLeft w:val="0"/>
      <w:marRight w:val="0"/>
      <w:marTop w:val="0"/>
      <w:marBottom w:val="0"/>
      <w:divBdr>
        <w:top w:val="none" w:sz="0" w:space="0" w:color="auto"/>
        <w:left w:val="none" w:sz="0" w:space="0" w:color="auto"/>
        <w:bottom w:val="none" w:sz="0" w:space="0" w:color="auto"/>
        <w:right w:val="none" w:sz="0" w:space="0" w:color="auto"/>
      </w:divBdr>
    </w:div>
    <w:div w:id="358314696">
      <w:bodyDiv w:val="1"/>
      <w:marLeft w:val="0"/>
      <w:marRight w:val="0"/>
      <w:marTop w:val="0"/>
      <w:marBottom w:val="0"/>
      <w:divBdr>
        <w:top w:val="none" w:sz="0" w:space="0" w:color="auto"/>
        <w:left w:val="none" w:sz="0" w:space="0" w:color="auto"/>
        <w:bottom w:val="none" w:sz="0" w:space="0" w:color="auto"/>
        <w:right w:val="none" w:sz="0" w:space="0" w:color="auto"/>
      </w:divBdr>
    </w:div>
    <w:div w:id="367147159">
      <w:bodyDiv w:val="1"/>
      <w:marLeft w:val="0"/>
      <w:marRight w:val="0"/>
      <w:marTop w:val="0"/>
      <w:marBottom w:val="0"/>
      <w:divBdr>
        <w:top w:val="none" w:sz="0" w:space="0" w:color="auto"/>
        <w:left w:val="none" w:sz="0" w:space="0" w:color="auto"/>
        <w:bottom w:val="none" w:sz="0" w:space="0" w:color="auto"/>
        <w:right w:val="none" w:sz="0" w:space="0" w:color="auto"/>
      </w:divBdr>
    </w:div>
    <w:div w:id="477302956">
      <w:bodyDiv w:val="1"/>
      <w:marLeft w:val="0"/>
      <w:marRight w:val="0"/>
      <w:marTop w:val="0"/>
      <w:marBottom w:val="0"/>
      <w:divBdr>
        <w:top w:val="none" w:sz="0" w:space="0" w:color="auto"/>
        <w:left w:val="none" w:sz="0" w:space="0" w:color="auto"/>
        <w:bottom w:val="none" w:sz="0" w:space="0" w:color="auto"/>
        <w:right w:val="none" w:sz="0" w:space="0" w:color="auto"/>
      </w:divBdr>
    </w:div>
    <w:div w:id="524290811">
      <w:bodyDiv w:val="1"/>
      <w:marLeft w:val="0"/>
      <w:marRight w:val="0"/>
      <w:marTop w:val="0"/>
      <w:marBottom w:val="0"/>
      <w:divBdr>
        <w:top w:val="none" w:sz="0" w:space="0" w:color="auto"/>
        <w:left w:val="none" w:sz="0" w:space="0" w:color="auto"/>
        <w:bottom w:val="none" w:sz="0" w:space="0" w:color="auto"/>
        <w:right w:val="none" w:sz="0" w:space="0" w:color="auto"/>
      </w:divBdr>
      <w:divsChild>
        <w:div w:id="548997678">
          <w:marLeft w:val="0"/>
          <w:marRight w:val="0"/>
          <w:marTop w:val="0"/>
          <w:marBottom w:val="0"/>
          <w:divBdr>
            <w:top w:val="none" w:sz="0" w:space="0" w:color="auto"/>
            <w:left w:val="none" w:sz="0" w:space="0" w:color="auto"/>
            <w:bottom w:val="none" w:sz="0" w:space="0" w:color="auto"/>
            <w:right w:val="none" w:sz="0" w:space="0" w:color="auto"/>
          </w:divBdr>
          <w:divsChild>
            <w:div w:id="717775973">
              <w:marLeft w:val="0"/>
              <w:marRight w:val="0"/>
              <w:marTop w:val="0"/>
              <w:marBottom w:val="0"/>
              <w:divBdr>
                <w:top w:val="none" w:sz="0" w:space="0" w:color="auto"/>
                <w:left w:val="none" w:sz="0" w:space="0" w:color="auto"/>
                <w:bottom w:val="none" w:sz="0" w:space="0" w:color="auto"/>
                <w:right w:val="none" w:sz="0" w:space="0" w:color="auto"/>
              </w:divBdr>
              <w:divsChild>
                <w:div w:id="530000179">
                  <w:marLeft w:val="0"/>
                  <w:marRight w:val="0"/>
                  <w:marTop w:val="0"/>
                  <w:marBottom w:val="0"/>
                  <w:divBdr>
                    <w:top w:val="none" w:sz="0" w:space="0" w:color="auto"/>
                    <w:left w:val="none" w:sz="0" w:space="0" w:color="auto"/>
                    <w:bottom w:val="none" w:sz="0" w:space="0" w:color="auto"/>
                    <w:right w:val="none" w:sz="0" w:space="0" w:color="auto"/>
                  </w:divBdr>
                </w:div>
                <w:div w:id="285239880">
                  <w:marLeft w:val="0"/>
                  <w:marRight w:val="0"/>
                  <w:marTop w:val="0"/>
                  <w:marBottom w:val="0"/>
                  <w:divBdr>
                    <w:top w:val="none" w:sz="0" w:space="0" w:color="auto"/>
                    <w:left w:val="none" w:sz="0" w:space="0" w:color="auto"/>
                    <w:bottom w:val="none" w:sz="0" w:space="0" w:color="auto"/>
                    <w:right w:val="none" w:sz="0" w:space="0" w:color="auto"/>
                  </w:divBdr>
                </w:div>
                <w:div w:id="1819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2963">
      <w:bodyDiv w:val="1"/>
      <w:marLeft w:val="0"/>
      <w:marRight w:val="0"/>
      <w:marTop w:val="0"/>
      <w:marBottom w:val="0"/>
      <w:divBdr>
        <w:top w:val="none" w:sz="0" w:space="0" w:color="auto"/>
        <w:left w:val="none" w:sz="0" w:space="0" w:color="auto"/>
        <w:bottom w:val="none" w:sz="0" w:space="0" w:color="auto"/>
        <w:right w:val="none" w:sz="0" w:space="0" w:color="auto"/>
      </w:divBdr>
    </w:div>
    <w:div w:id="1104883582">
      <w:bodyDiv w:val="1"/>
      <w:marLeft w:val="0"/>
      <w:marRight w:val="0"/>
      <w:marTop w:val="0"/>
      <w:marBottom w:val="0"/>
      <w:divBdr>
        <w:top w:val="none" w:sz="0" w:space="0" w:color="auto"/>
        <w:left w:val="none" w:sz="0" w:space="0" w:color="auto"/>
        <w:bottom w:val="none" w:sz="0" w:space="0" w:color="auto"/>
        <w:right w:val="none" w:sz="0" w:space="0" w:color="auto"/>
      </w:divBdr>
    </w:div>
    <w:div w:id="1136873431">
      <w:bodyDiv w:val="1"/>
      <w:marLeft w:val="0"/>
      <w:marRight w:val="0"/>
      <w:marTop w:val="0"/>
      <w:marBottom w:val="0"/>
      <w:divBdr>
        <w:top w:val="none" w:sz="0" w:space="0" w:color="auto"/>
        <w:left w:val="none" w:sz="0" w:space="0" w:color="auto"/>
        <w:bottom w:val="none" w:sz="0" w:space="0" w:color="auto"/>
        <w:right w:val="none" w:sz="0" w:space="0" w:color="auto"/>
      </w:divBdr>
    </w:div>
    <w:div w:id="1165054073">
      <w:bodyDiv w:val="1"/>
      <w:marLeft w:val="0"/>
      <w:marRight w:val="0"/>
      <w:marTop w:val="0"/>
      <w:marBottom w:val="0"/>
      <w:divBdr>
        <w:top w:val="none" w:sz="0" w:space="0" w:color="auto"/>
        <w:left w:val="none" w:sz="0" w:space="0" w:color="auto"/>
        <w:bottom w:val="none" w:sz="0" w:space="0" w:color="auto"/>
        <w:right w:val="none" w:sz="0" w:space="0" w:color="auto"/>
      </w:divBdr>
    </w:div>
    <w:div w:id="1356273675">
      <w:bodyDiv w:val="1"/>
      <w:marLeft w:val="0"/>
      <w:marRight w:val="0"/>
      <w:marTop w:val="0"/>
      <w:marBottom w:val="0"/>
      <w:divBdr>
        <w:top w:val="none" w:sz="0" w:space="0" w:color="auto"/>
        <w:left w:val="none" w:sz="0" w:space="0" w:color="auto"/>
        <w:bottom w:val="none" w:sz="0" w:space="0" w:color="auto"/>
        <w:right w:val="none" w:sz="0" w:space="0" w:color="auto"/>
      </w:divBdr>
      <w:divsChild>
        <w:div w:id="550195384">
          <w:marLeft w:val="0"/>
          <w:marRight w:val="0"/>
          <w:marTop w:val="0"/>
          <w:marBottom w:val="0"/>
          <w:divBdr>
            <w:top w:val="none" w:sz="0" w:space="0" w:color="auto"/>
            <w:left w:val="none" w:sz="0" w:space="0" w:color="auto"/>
            <w:bottom w:val="none" w:sz="0" w:space="0" w:color="auto"/>
            <w:right w:val="none" w:sz="0" w:space="0" w:color="auto"/>
          </w:divBdr>
          <w:divsChild>
            <w:div w:id="656767970">
              <w:marLeft w:val="0"/>
              <w:marRight w:val="0"/>
              <w:marTop w:val="0"/>
              <w:marBottom w:val="0"/>
              <w:divBdr>
                <w:top w:val="none" w:sz="0" w:space="0" w:color="auto"/>
                <w:left w:val="none" w:sz="0" w:space="0" w:color="auto"/>
                <w:bottom w:val="none" w:sz="0" w:space="0" w:color="auto"/>
                <w:right w:val="none" w:sz="0" w:space="0" w:color="auto"/>
              </w:divBdr>
            </w:div>
            <w:div w:id="1107963756">
              <w:marLeft w:val="0"/>
              <w:marRight w:val="0"/>
              <w:marTop w:val="0"/>
              <w:marBottom w:val="0"/>
              <w:divBdr>
                <w:top w:val="none" w:sz="0" w:space="0" w:color="auto"/>
                <w:left w:val="none" w:sz="0" w:space="0" w:color="auto"/>
                <w:bottom w:val="none" w:sz="0" w:space="0" w:color="auto"/>
                <w:right w:val="none" w:sz="0" w:space="0" w:color="auto"/>
              </w:divBdr>
            </w:div>
            <w:div w:id="131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960">
      <w:bodyDiv w:val="1"/>
      <w:marLeft w:val="0"/>
      <w:marRight w:val="0"/>
      <w:marTop w:val="0"/>
      <w:marBottom w:val="0"/>
      <w:divBdr>
        <w:top w:val="none" w:sz="0" w:space="0" w:color="auto"/>
        <w:left w:val="none" w:sz="0" w:space="0" w:color="auto"/>
        <w:bottom w:val="none" w:sz="0" w:space="0" w:color="auto"/>
        <w:right w:val="none" w:sz="0" w:space="0" w:color="auto"/>
      </w:divBdr>
      <w:divsChild>
        <w:div w:id="481581595">
          <w:marLeft w:val="0"/>
          <w:marRight w:val="0"/>
          <w:marTop w:val="0"/>
          <w:marBottom w:val="0"/>
          <w:divBdr>
            <w:top w:val="none" w:sz="0" w:space="0" w:color="auto"/>
            <w:left w:val="none" w:sz="0" w:space="0" w:color="auto"/>
            <w:bottom w:val="none" w:sz="0" w:space="0" w:color="auto"/>
            <w:right w:val="none" w:sz="0" w:space="0" w:color="auto"/>
          </w:divBdr>
        </w:div>
      </w:divsChild>
    </w:div>
    <w:div w:id="1530997024">
      <w:bodyDiv w:val="1"/>
      <w:marLeft w:val="0"/>
      <w:marRight w:val="0"/>
      <w:marTop w:val="0"/>
      <w:marBottom w:val="0"/>
      <w:divBdr>
        <w:top w:val="none" w:sz="0" w:space="0" w:color="auto"/>
        <w:left w:val="none" w:sz="0" w:space="0" w:color="auto"/>
        <w:bottom w:val="none" w:sz="0" w:space="0" w:color="auto"/>
        <w:right w:val="none" w:sz="0" w:space="0" w:color="auto"/>
      </w:divBdr>
      <w:divsChild>
        <w:div w:id="1533492938">
          <w:marLeft w:val="0"/>
          <w:marRight w:val="0"/>
          <w:marTop w:val="0"/>
          <w:marBottom w:val="0"/>
          <w:divBdr>
            <w:top w:val="none" w:sz="0" w:space="0" w:color="auto"/>
            <w:left w:val="none" w:sz="0" w:space="0" w:color="auto"/>
            <w:bottom w:val="none" w:sz="0" w:space="0" w:color="auto"/>
            <w:right w:val="none" w:sz="0" w:space="0" w:color="auto"/>
          </w:divBdr>
        </w:div>
      </w:divsChild>
    </w:div>
    <w:div w:id="1654409703">
      <w:bodyDiv w:val="1"/>
      <w:marLeft w:val="0"/>
      <w:marRight w:val="0"/>
      <w:marTop w:val="0"/>
      <w:marBottom w:val="0"/>
      <w:divBdr>
        <w:top w:val="none" w:sz="0" w:space="0" w:color="auto"/>
        <w:left w:val="none" w:sz="0" w:space="0" w:color="auto"/>
        <w:bottom w:val="none" w:sz="0" w:space="0" w:color="auto"/>
        <w:right w:val="none" w:sz="0" w:space="0" w:color="auto"/>
      </w:divBdr>
      <w:divsChild>
        <w:div w:id="609238046">
          <w:marLeft w:val="0"/>
          <w:marRight w:val="0"/>
          <w:marTop w:val="0"/>
          <w:marBottom w:val="0"/>
          <w:divBdr>
            <w:top w:val="none" w:sz="0" w:space="0" w:color="auto"/>
            <w:left w:val="none" w:sz="0" w:space="0" w:color="auto"/>
            <w:bottom w:val="none" w:sz="0" w:space="0" w:color="auto"/>
            <w:right w:val="none" w:sz="0" w:space="0" w:color="auto"/>
          </w:divBdr>
          <w:divsChild>
            <w:div w:id="1024987168">
              <w:marLeft w:val="0"/>
              <w:marRight w:val="0"/>
              <w:marTop w:val="0"/>
              <w:marBottom w:val="0"/>
              <w:divBdr>
                <w:top w:val="none" w:sz="0" w:space="0" w:color="auto"/>
                <w:left w:val="none" w:sz="0" w:space="0" w:color="auto"/>
                <w:bottom w:val="none" w:sz="0" w:space="0" w:color="auto"/>
                <w:right w:val="none" w:sz="0" w:space="0" w:color="auto"/>
              </w:divBdr>
            </w:div>
            <w:div w:id="573662410">
              <w:marLeft w:val="0"/>
              <w:marRight w:val="0"/>
              <w:marTop w:val="0"/>
              <w:marBottom w:val="0"/>
              <w:divBdr>
                <w:top w:val="none" w:sz="0" w:space="0" w:color="auto"/>
                <w:left w:val="none" w:sz="0" w:space="0" w:color="auto"/>
                <w:bottom w:val="none" w:sz="0" w:space="0" w:color="auto"/>
                <w:right w:val="none" w:sz="0" w:space="0" w:color="auto"/>
              </w:divBdr>
            </w:div>
            <w:div w:id="899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249">
      <w:bodyDiv w:val="1"/>
      <w:marLeft w:val="0"/>
      <w:marRight w:val="0"/>
      <w:marTop w:val="0"/>
      <w:marBottom w:val="0"/>
      <w:divBdr>
        <w:top w:val="none" w:sz="0" w:space="0" w:color="auto"/>
        <w:left w:val="none" w:sz="0" w:space="0" w:color="auto"/>
        <w:bottom w:val="none" w:sz="0" w:space="0" w:color="auto"/>
        <w:right w:val="none" w:sz="0" w:space="0" w:color="auto"/>
      </w:divBdr>
      <w:divsChild>
        <w:div w:id="1829439234">
          <w:marLeft w:val="0"/>
          <w:marRight w:val="0"/>
          <w:marTop w:val="0"/>
          <w:marBottom w:val="0"/>
          <w:divBdr>
            <w:top w:val="none" w:sz="0" w:space="0" w:color="auto"/>
            <w:left w:val="none" w:sz="0" w:space="0" w:color="auto"/>
            <w:bottom w:val="none" w:sz="0" w:space="0" w:color="auto"/>
            <w:right w:val="none" w:sz="0" w:space="0" w:color="auto"/>
          </w:divBdr>
        </w:div>
        <w:div w:id="1622031644">
          <w:marLeft w:val="0"/>
          <w:marRight w:val="0"/>
          <w:marTop w:val="0"/>
          <w:marBottom w:val="0"/>
          <w:divBdr>
            <w:top w:val="none" w:sz="0" w:space="0" w:color="auto"/>
            <w:left w:val="none" w:sz="0" w:space="0" w:color="auto"/>
            <w:bottom w:val="none" w:sz="0" w:space="0" w:color="auto"/>
            <w:right w:val="none" w:sz="0" w:space="0" w:color="auto"/>
          </w:divBdr>
        </w:div>
      </w:divsChild>
    </w:div>
    <w:div w:id="2110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patentsonline.com/article/National-Tax-Journal/18730021.html" TargetMode="External"/><Relationship Id="rId18" Type="http://schemas.openxmlformats.org/officeDocument/2006/relationships/hyperlink" Target="http://www.bea.gov" TargetMode="External"/><Relationship Id="rId26" Type="http://schemas.openxmlformats.org/officeDocument/2006/relationships/hyperlink" Target="http://www.census.gov/govs/statetax/historical_data.html" TargetMode="External"/><Relationship Id="rId3" Type="http://schemas.openxmlformats.org/officeDocument/2006/relationships/styles" Target="styles.xml"/><Relationship Id="rId21" Type="http://schemas.openxmlformats.org/officeDocument/2006/relationships/hyperlink" Target="http://www.census.gov/govs/statetax/historical_data.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owa.gov/tax/taxlaw/IssuePaper1-AgingPopulation.pdf" TargetMode="External"/><Relationship Id="rId17" Type="http://schemas.openxmlformats.org/officeDocument/2006/relationships/hyperlink" Target="http://www.census.gov/govs/statetax/historical_data.html" TargetMode="External"/><Relationship Id="rId25" Type="http://schemas.openxmlformats.org/officeDocument/2006/relationships/chart" Target="charts/chart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29" Type="http://schemas.openxmlformats.org/officeDocument/2006/relationships/hyperlink" Target="http://www.census.gov/govs/statetax/historical_da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post.com/local/trafficandcommuting/experts-want-to-build-%09public-support-for-infrastructure-projects/2012/04/23/gIQAvmMXcT_story.html" TargetMode="External"/><Relationship Id="rId24" Type="http://schemas.openxmlformats.org/officeDocument/2006/relationships/hyperlink" Target="http://www.bea.gov" TargetMode="External"/><Relationship Id="rId32" Type="http://schemas.openxmlformats.org/officeDocument/2006/relationships/hyperlink" Target="http://www.taxpolicycenter.org/taxfacts/Content/PDF/state_sales_tax.pdf" TargetMode="External"/><Relationship Id="rId5" Type="http://schemas.openxmlformats.org/officeDocument/2006/relationships/settings" Target="settings.xml"/><Relationship Id="rId15" Type="http://schemas.openxmlformats.org/officeDocument/2006/relationships/hyperlink" Target="http://www.samhsa.gov/data/NSDUH/2k10NSDUH/2k10Results.htm" TargetMode="External"/><Relationship Id="rId23" Type="http://schemas.openxmlformats.org/officeDocument/2006/relationships/hyperlink" Target="http://www.census.gov/govs/statetax/historical_data.html" TargetMode="External"/><Relationship Id="rId28" Type="http://schemas.openxmlformats.org/officeDocument/2006/relationships/chart" Target="charts/chart5.xml"/><Relationship Id="rId10" Type="http://schemas.openxmlformats.org/officeDocument/2006/relationships/hyperlink" Target="http://www.cdc.gov/mmwr/preview/mmwrhtml/mm6035a5.htm" TargetMode="External"/><Relationship Id="rId19" Type="http://schemas.openxmlformats.org/officeDocument/2006/relationships/hyperlink" Target="http://www.nber.org/cycles/cyclesmain.html" TargetMode="External"/><Relationship Id="rId31" Type="http://schemas.openxmlformats.org/officeDocument/2006/relationships/hyperlink" Target="http://www.census.gov/govs/statetax/historical_data.html" TargetMode="External"/><Relationship Id="rId4" Type="http://schemas.microsoft.com/office/2007/relationships/stylesWithEffects" Target="stylesWithEffects.xml"/><Relationship Id="rId9" Type="http://schemas.openxmlformats.org/officeDocument/2006/relationships/hyperlink" Target="http://cber.bus.utk.edu/ecomm/ecom0409.pdf" TargetMode="External"/><Relationship Id="rId14" Type="http://schemas.openxmlformats.org/officeDocument/2006/relationships/hyperlink" Target="http://taxpolicycenter.org/UploadedPDF/1001492-%09Marron-Cutting-Tax-Preferences.pdf" TargetMode="External"/><Relationship Id="rId22" Type="http://schemas.openxmlformats.org/officeDocument/2006/relationships/chart" Target="charts/chart3.xml"/><Relationship Id="rId27" Type="http://schemas.openxmlformats.org/officeDocument/2006/relationships/hyperlink" Target="http://www.bea.gov" TargetMode="External"/><Relationship Id="rId30" Type="http://schemas.openxmlformats.org/officeDocument/2006/relationships/hyperlink" Target="http://www.bea.go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axadmin.org/fta/rate/ind_inc.pdf" TargetMode="External"/><Relationship Id="rId13" Type="http://schemas.openxmlformats.org/officeDocument/2006/relationships/hyperlink" Target="http://www.taxadmin.org/fta/rate/sales_holiday.html" TargetMode="External"/><Relationship Id="rId18" Type="http://schemas.openxmlformats.org/officeDocument/2006/relationships/hyperlink" Target="http://reason.org/files/reason_rupe_transportation_poll.pdf" TargetMode="External"/><Relationship Id="rId3" Type="http://schemas.openxmlformats.org/officeDocument/2006/relationships/hyperlink" Target="http://www.bea.gov/iTable/iTable.cfm?ReqID=9&amp;step=1" TargetMode="External"/><Relationship Id="rId21" Type="http://schemas.openxmlformats.org/officeDocument/2006/relationships/hyperlink" Target="http://www.taxadmin.org/fta/rate/cigarette.pdf" TargetMode="External"/><Relationship Id="rId7" Type="http://schemas.openxmlformats.org/officeDocument/2006/relationships/hyperlink" Target="http://results.sos.nd.gov/resultsSW.aspx?text=BQ&amp;type=SW&amp;map=CTY" TargetMode="External"/><Relationship Id="rId12" Type="http://schemas.openxmlformats.org/officeDocument/2006/relationships/hyperlink" Target="http://www.taxpolicycenter.org/taxfacts/Content/PDF/sales_tax_holiday_hist.pdf" TargetMode="External"/><Relationship Id="rId17" Type="http://schemas.openxmlformats.org/officeDocument/2006/relationships/hyperlink" Target="http://www.taxadmin.org/fta/rate/mf.pdf" TargetMode="External"/><Relationship Id="rId2" Type="http://schemas.openxmlformats.org/officeDocument/2006/relationships/hyperlink" Target="http://www.cbo.gov/publication/42905" TargetMode="External"/><Relationship Id="rId16" Type="http://schemas.openxmlformats.org/officeDocument/2006/relationships/hyperlink" Target="http://www.taxadmin.org/fta/rate/apport.pdf" TargetMode="External"/><Relationship Id="rId20" Type="http://schemas.openxmlformats.org/officeDocument/2006/relationships/hyperlink" Target="http://www.taxadmin.org/fta/rate/cigarette.pdf" TargetMode="External"/><Relationship Id="rId1" Type="http://schemas.openxmlformats.org/officeDocument/2006/relationships/hyperlink" Target="http://www.census.gov/govs/statetax/" TargetMode="External"/><Relationship Id="rId6" Type="http://schemas.openxmlformats.org/officeDocument/2006/relationships/hyperlink" Target="http://ballotpedia.org/wiki/index.php/Washington_Income_Tax,_Initiative_1098_%282010%29" TargetMode="External"/><Relationship Id="rId11" Type="http://schemas.openxmlformats.org/officeDocument/2006/relationships/hyperlink" Target="http://www.taxadmin.org/fta/rate/sales.pdf" TargetMode="External"/><Relationship Id="rId5" Type="http://schemas.openxmlformats.org/officeDocument/2006/relationships/hyperlink" Target="http://ballotnews.org/2012/01/26/tennessee-income-tax-proposal-one-step-away-from-2014-ballot/" TargetMode="External"/><Relationship Id="rId15" Type="http://schemas.openxmlformats.org/officeDocument/2006/relationships/hyperlink" Target="http://www.taxadmin.org/fta/rate/corp_inc.pdf" TargetMode="External"/><Relationship Id="rId10" Type="http://schemas.openxmlformats.org/officeDocument/2006/relationships/hyperlink" Target="http://www.taxadmin.org/fta/pub/services/btn/0708.html" TargetMode="External"/><Relationship Id="rId19" Type="http://schemas.openxmlformats.org/officeDocument/2006/relationships/hyperlink" Target="http://siouxcityjournal.com/news/local/poll-iowans-oppose-gas-tax-increase/article_6923f8c0-368e-5240-9f2e-2d8766a79b88.html" TargetMode="External"/><Relationship Id="rId4" Type="http://schemas.openxmlformats.org/officeDocument/2006/relationships/hyperlink" Target="http://www.taxadmin.org/fta/rate/stg_pts.pdf" TargetMode="External"/><Relationship Id="rId9" Type="http://schemas.openxmlformats.org/officeDocument/2006/relationships/hyperlink" Target="http://www.census.gov/population/www/projections/summarytables.html" TargetMode="External"/><Relationship Id="rId14" Type="http://schemas.openxmlformats.org/officeDocument/2006/relationships/hyperlink" Target="http://ballotpedia.org/wiki/index.php/Maine_Tax_Code_People%27s_Veto,_Question_1_%25" TargetMode="External"/><Relationship Id="rId22" Type="http://schemas.openxmlformats.org/officeDocument/2006/relationships/hyperlink" Target="http://www.taxadmin.org/fta/rate/cig_inc02.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SERV5\USR\PRC\PRCDLS\RESEARCH\Book%20Chapter%20Willoughby\STC_Historical_DB.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ETSERV5\USR\PRC\PRCDLS\RESEARCH\Book%20Chapter%20Willoughby\STC_Historical_DB.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TSERV5\USR\PRC\PRCDLS\RESEARCH\Book%20Chapter%20Willoughby\STC_Historical_D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TSERV5\USR\PRC\PRCDLS\RESEARCH\Book%20Chapter%20Willoughby\STC_Historical_DB.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TSERV5\USR\PRC\PRCDLS\RESEARCH\Book%20Chapter%20Willoughby\STC_Historical_D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1. State Taxes as a Percentage of Personal Income, 1980-2010</a:t>
            </a:r>
          </a:p>
        </c:rich>
      </c:tx>
      <c:overlay val="0"/>
    </c:title>
    <c:autoTitleDeleted val="0"/>
    <c:plotArea>
      <c:layout/>
      <c:lineChart>
        <c:grouping val="standard"/>
        <c:varyColors val="0"/>
        <c:ser>
          <c:idx val="0"/>
          <c:order val="0"/>
          <c:tx>
            <c:strRef>
              <c:f>'US Calculations '!$E$67</c:f>
              <c:strCache>
                <c:ptCount val="1"/>
                <c:pt idx="0">
                  <c:v>Share of Personal Income</c:v>
                </c:pt>
              </c:strCache>
            </c:strRef>
          </c:tx>
          <c:cat>
            <c:numRef>
              <c:f>'US Calculations '!$A$2:$A$32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'US Calculations '!$E$68:$E$98</c:f>
              <c:numCache>
                <c:formatCode>0.0000%</c:formatCode>
                <c:ptCount val="31"/>
                <c:pt idx="0">
                  <c:v>5.9559060612643933E-2</c:v>
                </c:pt>
                <c:pt idx="1">
                  <c:v>5.7986269217364432E-2</c:v>
                </c:pt>
                <c:pt idx="2">
                  <c:v>5.8770830923811003E-2</c:v>
                </c:pt>
                <c:pt idx="3">
                  <c:v>5.8071953119707385E-2</c:v>
                </c:pt>
                <c:pt idx="4">
                  <c:v>6.0202284560555576E-2</c:v>
                </c:pt>
                <c:pt idx="5">
                  <c:v>6.1741972431149393E-2</c:v>
                </c:pt>
                <c:pt idx="6">
                  <c:v>6.1710440476190502E-2</c:v>
                </c:pt>
                <c:pt idx="7">
                  <c:v>6.281457241871384E-2</c:v>
                </c:pt>
                <c:pt idx="8">
                  <c:v>6.2428114010209916E-2</c:v>
                </c:pt>
                <c:pt idx="9">
                  <c:v>6.2405405156335858E-2</c:v>
                </c:pt>
                <c:pt idx="10">
                  <c:v>6.1998589762106177E-2</c:v>
                </c:pt>
                <c:pt idx="11">
                  <c:v>6.1723364603001124E-2</c:v>
                </c:pt>
                <c:pt idx="12">
                  <c:v>6.1934027079086754E-2</c:v>
                </c:pt>
                <c:pt idx="13">
                  <c:v>6.3549472710619406E-2</c:v>
                </c:pt>
                <c:pt idx="14">
                  <c:v>6.3545887349356581E-2</c:v>
                </c:pt>
                <c:pt idx="15">
                  <c:v>6.4369205276653393E-2</c:v>
                </c:pt>
                <c:pt idx="16">
                  <c:v>6.3473244735724313E-2</c:v>
                </c:pt>
                <c:pt idx="17">
                  <c:v>6.3450320682217495E-2</c:v>
                </c:pt>
                <c:pt idx="18">
                  <c:v>6.2860637441199352E-2</c:v>
                </c:pt>
                <c:pt idx="19">
                  <c:v>6.3197554356070287E-2</c:v>
                </c:pt>
                <c:pt idx="20">
                  <c:v>6.3048267051428977E-2</c:v>
                </c:pt>
                <c:pt idx="21">
                  <c:v>6.3003515022570483E-2</c:v>
                </c:pt>
                <c:pt idx="22">
                  <c:v>5.9071220074833758E-2</c:v>
                </c:pt>
                <c:pt idx="23">
                  <c:v>5.8539668696217767E-2</c:v>
                </c:pt>
                <c:pt idx="24">
                  <c:v>5.955726301171374E-2</c:v>
                </c:pt>
                <c:pt idx="25">
                  <c:v>6.2048034503476193E-2</c:v>
                </c:pt>
                <c:pt idx="26">
                  <c:v>6.3539831027413812E-2</c:v>
                </c:pt>
                <c:pt idx="27">
                  <c:v>6.3586984209598615E-2</c:v>
                </c:pt>
                <c:pt idx="28">
                  <c:v>6.2742526042920882E-2</c:v>
                </c:pt>
                <c:pt idx="29">
                  <c:v>5.9973530955055421E-2</c:v>
                </c:pt>
                <c:pt idx="30">
                  <c:v>5.6752048490726174E-2</c:v>
                </c:pt>
              </c:numCache>
            </c:numRef>
          </c:val>
          <c:smooth val="0"/>
        </c:ser>
        <c:dLbls>
          <c:showLegendKey val="0"/>
          <c:showVal val="0"/>
          <c:showCatName val="0"/>
          <c:showSerName val="0"/>
          <c:showPercent val="0"/>
          <c:showBubbleSize val="0"/>
        </c:dLbls>
        <c:marker val="1"/>
        <c:smooth val="0"/>
        <c:axId val="32980992"/>
        <c:axId val="32983296"/>
      </c:lineChart>
      <c:catAx>
        <c:axId val="32980992"/>
        <c:scaling>
          <c:orientation val="minMax"/>
        </c:scaling>
        <c:delete val="0"/>
        <c:axPos val="b"/>
        <c:numFmt formatCode="General" sourceLinked="1"/>
        <c:majorTickMark val="out"/>
        <c:minorTickMark val="none"/>
        <c:tickLblPos val="nextTo"/>
        <c:crossAx val="32983296"/>
        <c:crosses val="autoZero"/>
        <c:auto val="1"/>
        <c:lblAlgn val="ctr"/>
        <c:lblOffset val="100"/>
        <c:noMultiLvlLbl val="0"/>
      </c:catAx>
      <c:valAx>
        <c:axId val="32983296"/>
        <c:scaling>
          <c:orientation val="minMax"/>
        </c:scaling>
        <c:delete val="0"/>
        <c:axPos val="l"/>
        <c:majorGridlines/>
        <c:numFmt formatCode="0.0%" sourceLinked="0"/>
        <c:majorTickMark val="out"/>
        <c:minorTickMark val="none"/>
        <c:tickLblPos val="nextTo"/>
        <c:crossAx val="3298099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2. Share of Total Taxes, 1980-2010</a:t>
            </a:r>
          </a:p>
        </c:rich>
      </c:tx>
      <c:overlay val="1"/>
    </c:title>
    <c:autoTitleDeleted val="0"/>
    <c:plotArea>
      <c:layout>
        <c:manualLayout>
          <c:layoutTarget val="inner"/>
          <c:xMode val="edge"/>
          <c:yMode val="edge"/>
          <c:x val="0.11294685039370064"/>
          <c:y val="0.16575996182295394"/>
          <c:w val="0.84820559930008765"/>
          <c:h val="0.59222116109248657"/>
        </c:manualLayout>
      </c:layout>
      <c:lineChart>
        <c:grouping val="standard"/>
        <c:varyColors val="0"/>
        <c:ser>
          <c:idx val="0"/>
          <c:order val="0"/>
          <c:tx>
            <c:strRef>
              <c:f>'US Figures'!$A$3</c:f>
              <c:strCache>
                <c:ptCount val="1"/>
                <c:pt idx="0">
                  <c:v>General Sales Tax</c:v>
                </c:pt>
              </c:strCache>
            </c:strRef>
          </c:tx>
          <c:cat>
            <c:numRef>
              <c:f>'US Calculations '!$A$35:$A$65</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'US Calculations '!$H$35:$H$65</c:f>
              <c:numCache>
                <c:formatCode>0.00%</c:formatCode>
                <c:ptCount val="31"/>
                <c:pt idx="0">
                  <c:v>0.31491867914992039</c:v>
                </c:pt>
                <c:pt idx="1">
                  <c:v>0.30995568037154153</c:v>
                </c:pt>
                <c:pt idx="2">
                  <c:v>0.30968437516594993</c:v>
                </c:pt>
                <c:pt idx="3">
                  <c:v>0.31287562845594696</c:v>
                </c:pt>
                <c:pt idx="4">
                  <c:v>0.31791215812284368</c:v>
                </c:pt>
                <c:pt idx="5">
                  <c:v>0.32253319008655001</c:v>
                </c:pt>
                <c:pt idx="6">
                  <c:v>0.32797803216099042</c:v>
                </c:pt>
                <c:pt idx="7">
                  <c:v>0.32140866955931091</c:v>
                </c:pt>
                <c:pt idx="8">
                  <c:v>0.32966277386254328</c:v>
                </c:pt>
                <c:pt idx="9">
                  <c:v>0.32871226810550286</c:v>
                </c:pt>
                <c:pt idx="10">
                  <c:v>0.33179946132060062</c:v>
                </c:pt>
                <c:pt idx="11">
                  <c:v>0.33219058990416073</c:v>
                </c:pt>
                <c:pt idx="12">
                  <c:v>0.32825709916512635</c:v>
                </c:pt>
                <c:pt idx="13">
                  <c:v>0.32396508870335239</c:v>
                </c:pt>
                <c:pt idx="14">
                  <c:v>0.32949164152552607</c:v>
                </c:pt>
                <c:pt idx="15">
                  <c:v>0.33129688396384344</c:v>
                </c:pt>
                <c:pt idx="16">
                  <c:v>0.33309392685641998</c:v>
                </c:pt>
                <c:pt idx="17">
                  <c:v>0.33186546922707783</c:v>
                </c:pt>
                <c:pt idx="18">
                  <c:v>0.32823512105103175</c:v>
                </c:pt>
                <c:pt idx="19">
                  <c:v>0.32879337437870182</c:v>
                </c:pt>
                <c:pt idx="20">
                  <c:v>0.32328256210685957</c:v>
                </c:pt>
                <c:pt idx="21">
                  <c:v>0.32039544980349238</c:v>
                </c:pt>
                <c:pt idx="22">
                  <c:v>0.33570296016155715</c:v>
                </c:pt>
                <c:pt idx="23">
                  <c:v>0.33624731866441082</c:v>
                </c:pt>
                <c:pt idx="24">
                  <c:v>0.33446772536971303</c:v>
                </c:pt>
                <c:pt idx="25">
                  <c:v>0.32725381174509788</c:v>
                </c:pt>
                <c:pt idx="26">
                  <c:v>0.32072454474795553</c:v>
                </c:pt>
                <c:pt idx="27">
                  <c:v>0.31460574125535301</c:v>
                </c:pt>
                <c:pt idx="28">
                  <c:v>0.30984616842385043</c:v>
                </c:pt>
                <c:pt idx="29">
                  <c:v>0.31967864808521157</c:v>
                </c:pt>
                <c:pt idx="30">
                  <c:v>0.3193139841784855</c:v>
                </c:pt>
              </c:numCache>
            </c:numRef>
          </c:val>
          <c:smooth val="0"/>
        </c:ser>
        <c:ser>
          <c:idx val="1"/>
          <c:order val="1"/>
          <c:tx>
            <c:strRef>
              <c:f>'US Figures'!$A$4</c:f>
              <c:strCache>
                <c:ptCount val="1"/>
                <c:pt idx="0">
                  <c:v>Individual Income Tax</c:v>
                </c:pt>
              </c:strCache>
            </c:strRef>
          </c:tx>
          <c:val>
            <c:numRef>
              <c:f>'US Calculations '!$AD$35:$AD$65</c:f>
              <c:numCache>
                <c:formatCode>0.00%</c:formatCode>
                <c:ptCount val="31"/>
                <c:pt idx="0">
                  <c:v>0.27057766067609995</c:v>
                </c:pt>
                <c:pt idx="1">
                  <c:v>0.27311203947819679</c:v>
                </c:pt>
                <c:pt idx="2">
                  <c:v>0.28084571442698375</c:v>
                </c:pt>
                <c:pt idx="3">
                  <c:v>0.29041391269086497</c:v>
                </c:pt>
                <c:pt idx="4">
                  <c:v>0.29951041805643602</c:v>
                </c:pt>
                <c:pt idx="5">
                  <c:v>0.29601656893661227</c:v>
                </c:pt>
                <c:pt idx="6">
                  <c:v>0.29558093871133628</c:v>
                </c:pt>
                <c:pt idx="7">
                  <c:v>0.30918244338064393</c:v>
                </c:pt>
                <c:pt idx="8">
                  <c:v>0.30336782216017982</c:v>
                </c:pt>
                <c:pt idx="9">
                  <c:v>0.31228458015687266</c:v>
                </c:pt>
                <c:pt idx="10">
                  <c:v>0.31973344143728066</c:v>
                </c:pt>
                <c:pt idx="11">
                  <c:v>0.31967592568070147</c:v>
                </c:pt>
                <c:pt idx="12">
                  <c:v>0.3170328767281213</c:v>
                </c:pt>
                <c:pt idx="13">
                  <c:v>0.31684356746837888</c:v>
                </c:pt>
                <c:pt idx="14">
                  <c:v>0.31374690570242347</c:v>
                </c:pt>
                <c:pt idx="15">
                  <c:v>0.3146963986363871</c:v>
                </c:pt>
                <c:pt idx="16">
                  <c:v>0.31919176221701601</c:v>
                </c:pt>
                <c:pt idx="17">
                  <c:v>0.32631951127232811</c:v>
                </c:pt>
                <c:pt idx="18">
                  <c:v>0.33847238402134</c:v>
                </c:pt>
                <c:pt idx="19">
                  <c:v>0.34556777951499135</c:v>
                </c:pt>
                <c:pt idx="20">
                  <c:v>0.3605506026895835</c:v>
                </c:pt>
                <c:pt idx="21">
                  <c:v>0.37178348754744189</c:v>
                </c:pt>
                <c:pt idx="22">
                  <c:v>0.34687899675533013</c:v>
                </c:pt>
                <c:pt idx="23">
                  <c:v>0.3313944255469744</c:v>
                </c:pt>
                <c:pt idx="24">
                  <c:v>0.33279324296038826</c:v>
                </c:pt>
                <c:pt idx="25">
                  <c:v>0.34058936938586643</c:v>
                </c:pt>
                <c:pt idx="26">
                  <c:v>0.34309374609665877</c:v>
                </c:pt>
                <c:pt idx="27">
                  <c:v>0.35098962802393541</c:v>
                </c:pt>
                <c:pt idx="28">
                  <c:v>0.35559166033677808</c:v>
                </c:pt>
                <c:pt idx="29">
                  <c:v>0.34365071326812985</c:v>
                </c:pt>
                <c:pt idx="30">
                  <c:v>0.33602183130053953</c:v>
                </c:pt>
              </c:numCache>
            </c:numRef>
          </c:val>
          <c:smooth val="0"/>
        </c:ser>
        <c:ser>
          <c:idx val="2"/>
          <c:order val="2"/>
          <c:tx>
            <c:strRef>
              <c:f>'US Figures'!$A$5</c:f>
              <c:strCache>
                <c:ptCount val="1"/>
                <c:pt idx="0">
                  <c:v>Other Taxes</c:v>
                </c:pt>
              </c:strCache>
            </c:strRef>
          </c:tx>
          <c:val>
            <c:numRef>
              <c:f>'US Calculations '!$AM$35:$AM$65</c:f>
              <c:numCache>
                <c:formatCode>0.00%</c:formatCode>
                <c:ptCount val="31"/>
                <c:pt idx="0">
                  <c:v>0.41450366017398138</c:v>
                </c:pt>
                <c:pt idx="1">
                  <c:v>0.4169322801502629</c:v>
                </c:pt>
                <c:pt idx="2">
                  <c:v>0.40946991040706798</c:v>
                </c:pt>
                <c:pt idx="3">
                  <c:v>0.39671045885318956</c:v>
                </c:pt>
                <c:pt idx="4">
                  <c:v>0.38257742382072224</c:v>
                </c:pt>
                <c:pt idx="5">
                  <c:v>0.38145024097683888</c:v>
                </c:pt>
                <c:pt idx="6">
                  <c:v>0.37644102912767491</c:v>
                </c:pt>
                <c:pt idx="7">
                  <c:v>0.3694088870600496</c:v>
                </c:pt>
                <c:pt idx="8">
                  <c:v>0.3669694039772799</c:v>
                </c:pt>
                <c:pt idx="9">
                  <c:v>0.35900315173762637</c:v>
                </c:pt>
                <c:pt idx="10">
                  <c:v>0.34846709724211988</c:v>
                </c:pt>
                <c:pt idx="11">
                  <c:v>0.34813348441513886</c:v>
                </c:pt>
                <c:pt idx="12">
                  <c:v>0.3547100241067524</c:v>
                </c:pt>
                <c:pt idx="13">
                  <c:v>0.35919134382826967</c:v>
                </c:pt>
                <c:pt idx="14">
                  <c:v>0.35676145277205135</c:v>
                </c:pt>
                <c:pt idx="15">
                  <c:v>0.3540067173997723</c:v>
                </c:pt>
                <c:pt idx="16">
                  <c:v>0.34771431092656468</c:v>
                </c:pt>
                <c:pt idx="17">
                  <c:v>0.34181501950059689</c:v>
                </c:pt>
                <c:pt idx="18">
                  <c:v>0.33329249492762947</c:v>
                </c:pt>
                <c:pt idx="19">
                  <c:v>0.32563884610630767</c:v>
                </c:pt>
                <c:pt idx="20">
                  <c:v>0.31616683520355976</c:v>
                </c:pt>
                <c:pt idx="21">
                  <c:v>0.30782106264906811</c:v>
                </c:pt>
                <c:pt idx="22">
                  <c:v>0.31741804308311494</c:v>
                </c:pt>
                <c:pt idx="23">
                  <c:v>0.332358255788617</c:v>
                </c:pt>
                <c:pt idx="24">
                  <c:v>0.33273903166990032</c:v>
                </c:pt>
                <c:pt idx="25">
                  <c:v>0.33215681886903803</c:v>
                </c:pt>
                <c:pt idx="26">
                  <c:v>0.33618170915538714</c:v>
                </c:pt>
                <c:pt idx="27">
                  <c:v>0.33440463072071297</c:v>
                </c:pt>
                <c:pt idx="28">
                  <c:v>0.3345621712393741</c:v>
                </c:pt>
                <c:pt idx="29">
                  <c:v>0.33667063864666003</c:v>
                </c:pt>
                <c:pt idx="30">
                  <c:v>0.34466418452097686</c:v>
                </c:pt>
              </c:numCache>
            </c:numRef>
          </c:val>
          <c:smooth val="0"/>
        </c:ser>
        <c:dLbls>
          <c:showLegendKey val="0"/>
          <c:showVal val="0"/>
          <c:showCatName val="0"/>
          <c:showSerName val="0"/>
          <c:showPercent val="0"/>
          <c:showBubbleSize val="0"/>
        </c:dLbls>
        <c:marker val="1"/>
        <c:smooth val="0"/>
        <c:axId val="66254336"/>
        <c:axId val="84543360"/>
      </c:lineChart>
      <c:catAx>
        <c:axId val="66254336"/>
        <c:scaling>
          <c:orientation val="minMax"/>
        </c:scaling>
        <c:delete val="0"/>
        <c:axPos val="b"/>
        <c:numFmt formatCode="General" sourceLinked="1"/>
        <c:majorTickMark val="out"/>
        <c:minorTickMark val="none"/>
        <c:tickLblPos val="nextTo"/>
        <c:crossAx val="84543360"/>
        <c:crosses val="autoZero"/>
        <c:auto val="1"/>
        <c:lblAlgn val="ctr"/>
        <c:lblOffset val="100"/>
        <c:noMultiLvlLbl val="0"/>
      </c:catAx>
      <c:valAx>
        <c:axId val="84543360"/>
        <c:scaling>
          <c:orientation val="minMax"/>
          <c:max val="0.45"/>
          <c:min val="0.25"/>
        </c:scaling>
        <c:delete val="0"/>
        <c:axPos val="l"/>
        <c:majorGridlines/>
        <c:numFmt formatCode="0.0%" sourceLinked="0"/>
        <c:majorTickMark val="out"/>
        <c:minorTickMark val="none"/>
        <c:tickLblPos val="nextTo"/>
        <c:crossAx val="6625433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3. Individual Income Tax as a Share of Personal Income</a:t>
            </a:r>
          </a:p>
        </c:rich>
      </c:tx>
      <c:overlay val="0"/>
    </c:title>
    <c:autoTitleDeleted val="0"/>
    <c:plotArea>
      <c:layout/>
      <c:lineChart>
        <c:grouping val="standard"/>
        <c:varyColors val="0"/>
        <c:ser>
          <c:idx val="0"/>
          <c:order val="0"/>
          <c:tx>
            <c:strRef>
              <c:f>'Personal Income Tax'!$B$1</c:f>
              <c:strCache>
                <c:ptCount val="1"/>
                <c:pt idx="0">
                  <c:v>Individual Income Tax as a Share of Personal Income</c:v>
                </c:pt>
              </c:strCache>
            </c:strRef>
          </c:tx>
          <c:cat>
            <c:numRef>
              <c:f>'Personal Income Tax'!$A$2:$A$32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'Personal Income Tax'!$B$2:$B$32</c:f>
              <c:numCache>
                <c:formatCode>0.00%</c:formatCode>
                <c:ptCount val="31"/>
                <c:pt idx="0">
                  <c:v>1.6115351292635288E-2</c:v>
                </c:pt>
                <c:pt idx="1">
                  <c:v>1.5836748247686206E-2</c:v>
                </c:pt>
                <c:pt idx="2">
                  <c:v>1.6505535998265205E-2</c:v>
                </c:pt>
                <c:pt idx="3">
                  <c:v>1.6864903123094639E-2</c:v>
                </c:pt>
                <c:pt idx="4">
                  <c:v>1.8031211416684515E-2</c:v>
                </c:pt>
                <c:pt idx="5">
                  <c:v>1.827664683844768E-2</c:v>
                </c:pt>
                <c:pt idx="6">
                  <c:v>1.8240429924242445E-2</c:v>
                </c:pt>
                <c:pt idx="7">
                  <c:v>1.9421162980328203E-2</c:v>
                </c:pt>
                <c:pt idx="8">
                  <c:v>1.8938680988844773E-2</c:v>
                </c:pt>
                <c:pt idx="9">
                  <c:v>1.9488245748765815E-2</c:v>
                </c:pt>
                <c:pt idx="10">
                  <c:v>1.9823022468896397E-2</c:v>
                </c:pt>
                <c:pt idx="11">
                  <c:v>1.9731473715591807E-2</c:v>
                </c:pt>
                <c:pt idx="12">
                  <c:v>1.96351227722402E-2</c:v>
                </c:pt>
                <c:pt idx="13">
                  <c:v>2.0135241644367051E-2</c:v>
                </c:pt>
                <c:pt idx="14">
                  <c:v>1.9937325525975387E-2</c:v>
                </c:pt>
                <c:pt idx="15">
                  <c:v>2.0256757083649202E-2</c:v>
                </c:pt>
                <c:pt idx="16">
                  <c:v>2.0260136840827721E-2</c:v>
                </c:pt>
                <c:pt idx="17">
                  <c:v>2.0705077635093695E-2</c:v>
                </c:pt>
                <c:pt idx="18">
                  <c:v>2.1276589815823796E-2</c:v>
                </c:pt>
                <c:pt idx="19">
                  <c:v>2.1839038529605219E-2</c:v>
                </c:pt>
                <c:pt idx="20">
                  <c:v>2.273209068392652E-2</c:v>
                </c:pt>
                <c:pt idx="21">
                  <c:v>2.3423666542838787E-2</c:v>
                </c:pt>
                <c:pt idx="22">
                  <c:v>2.0490565556671607E-2</c:v>
                </c:pt>
                <c:pt idx="23">
                  <c:v>1.9399719879293249E-2</c:v>
                </c:pt>
                <c:pt idx="24">
                  <c:v>1.9820254699513009E-2</c:v>
                </c:pt>
                <c:pt idx="25">
                  <c:v>2.113290094317135E-2</c:v>
                </c:pt>
                <c:pt idx="26">
                  <c:v>2.180011865354417E-2</c:v>
                </c:pt>
                <c:pt idx="27">
                  <c:v>2.2318371934890828E-2</c:v>
                </c:pt>
                <c:pt idx="28">
                  <c:v>2.2310719009325696E-2</c:v>
                </c:pt>
                <c:pt idx="29">
                  <c:v>2.060994668991312E-2</c:v>
                </c:pt>
                <c:pt idx="30">
                  <c:v>1.9069927263910821E-2</c:v>
                </c:pt>
              </c:numCache>
            </c:numRef>
          </c:val>
          <c:smooth val="0"/>
        </c:ser>
        <c:dLbls>
          <c:showLegendKey val="0"/>
          <c:showVal val="0"/>
          <c:showCatName val="0"/>
          <c:showSerName val="0"/>
          <c:showPercent val="0"/>
          <c:showBubbleSize val="0"/>
        </c:dLbls>
        <c:marker val="1"/>
        <c:smooth val="0"/>
        <c:axId val="153893120"/>
        <c:axId val="169121280"/>
      </c:lineChart>
      <c:catAx>
        <c:axId val="153893120"/>
        <c:scaling>
          <c:orientation val="minMax"/>
        </c:scaling>
        <c:delete val="0"/>
        <c:axPos val="b"/>
        <c:numFmt formatCode="General" sourceLinked="1"/>
        <c:majorTickMark val="out"/>
        <c:minorTickMark val="none"/>
        <c:tickLblPos val="nextTo"/>
        <c:crossAx val="169121280"/>
        <c:crosses val="autoZero"/>
        <c:auto val="1"/>
        <c:lblAlgn val="ctr"/>
        <c:lblOffset val="100"/>
        <c:noMultiLvlLbl val="0"/>
      </c:catAx>
      <c:valAx>
        <c:axId val="169121280"/>
        <c:scaling>
          <c:orientation val="minMax"/>
        </c:scaling>
        <c:delete val="0"/>
        <c:axPos val="l"/>
        <c:majorGridlines/>
        <c:numFmt formatCode="0.00%" sourceLinked="1"/>
        <c:majorTickMark val="out"/>
        <c:minorTickMark val="none"/>
        <c:tickLblPos val="nextTo"/>
        <c:crossAx val="15389312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4. Sales Tax Base per $1000 of Personal Income</a:t>
            </a:r>
            <a:r>
              <a:rPr lang="en-US"/>
              <a:t>
</a:t>
            </a:r>
          </a:p>
        </c:rich>
      </c:tx>
      <c:overlay val="1"/>
    </c:title>
    <c:autoTitleDeleted val="0"/>
    <c:plotArea>
      <c:layout>
        <c:manualLayout>
          <c:layoutTarget val="inner"/>
          <c:xMode val="edge"/>
          <c:yMode val="edge"/>
          <c:x val="9.0298556430446208E-2"/>
          <c:y val="0.14210312626877777"/>
          <c:w val="0.87914588801399896"/>
          <c:h val="0.66918711896701089"/>
        </c:manualLayout>
      </c:layout>
      <c:barChart>
        <c:barDir val="col"/>
        <c:grouping val="clustered"/>
        <c:varyColors val="0"/>
        <c:ser>
          <c:idx val="0"/>
          <c:order val="0"/>
          <c:tx>
            <c:strRef>
              <c:f>'Sales Tax'!$I$38</c:f>
              <c:strCache>
                <c:ptCount val="1"/>
                <c:pt idx="0">
                  <c:v>1980</c:v>
                </c:pt>
              </c:strCache>
            </c:strRef>
          </c:tx>
          <c:spPr>
            <a:pattFill prst="pct50">
              <a:fgClr>
                <a:schemeClr val="accent1"/>
              </a:fgClr>
              <a:bgClr>
                <a:schemeClr val="bg1"/>
              </a:bgClr>
            </a:pattFill>
          </c:spPr>
          <c:invertIfNegative val="0"/>
          <c:cat>
            <c:strRef>
              <c:f>'Sales Tax'!$H$39:$H$41</c:f>
              <c:strCache>
                <c:ptCount val="3"/>
                <c:pt idx="0">
                  <c:v>Alabama</c:v>
                </c:pt>
                <c:pt idx="1">
                  <c:v>New York</c:v>
                </c:pt>
                <c:pt idx="2">
                  <c:v>Pennsylvania</c:v>
                </c:pt>
              </c:strCache>
            </c:strRef>
          </c:cat>
          <c:val>
            <c:numRef>
              <c:f>'Sales Tax'!$I$39:$I$41</c:f>
              <c:numCache>
                <c:formatCode>0.00</c:formatCode>
                <c:ptCount val="3"/>
                <c:pt idx="0">
                  <c:v>18.907600813655016</c:v>
                </c:pt>
                <c:pt idx="1">
                  <c:v>19.970213779257623</c:v>
                </c:pt>
                <c:pt idx="2">
                  <c:v>24.006911772876325</c:v>
                </c:pt>
              </c:numCache>
            </c:numRef>
          </c:val>
        </c:ser>
        <c:ser>
          <c:idx val="1"/>
          <c:order val="1"/>
          <c:tx>
            <c:strRef>
              <c:f>'Sales Tax'!$J$38</c:f>
              <c:strCache>
                <c:ptCount val="1"/>
                <c:pt idx="0">
                  <c:v>1990</c:v>
                </c:pt>
              </c:strCache>
            </c:strRef>
          </c:tx>
          <c:spPr>
            <a:pattFill prst="ltUpDiag">
              <a:fgClr>
                <a:schemeClr val="accent1"/>
              </a:fgClr>
              <a:bgClr>
                <a:schemeClr val="bg1"/>
              </a:bgClr>
            </a:pattFill>
          </c:spPr>
          <c:invertIfNegative val="0"/>
          <c:cat>
            <c:strRef>
              <c:f>'Sales Tax'!$H$39:$H$41</c:f>
              <c:strCache>
                <c:ptCount val="3"/>
                <c:pt idx="0">
                  <c:v>Alabama</c:v>
                </c:pt>
                <c:pt idx="1">
                  <c:v>New York</c:v>
                </c:pt>
                <c:pt idx="2">
                  <c:v>Pennsylvania</c:v>
                </c:pt>
              </c:strCache>
            </c:strRef>
          </c:cat>
          <c:val>
            <c:numRef>
              <c:f>'Sales Tax'!$J$39:$J$41</c:f>
              <c:numCache>
                <c:formatCode>0.00</c:formatCode>
                <c:ptCount val="3"/>
                <c:pt idx="0">
                  <c:v>16.407172568597289</c:v>
                </c:pt>
                <c:pt idx="1">
                  <c:v>14.049500644291818</c:v>
                </c:pt>
                <c:pt idx="2">
                  <c:v>18.264495311900188</c:v>
                </c:pt>
              </c:numCache>
            </c:numRef>
          </c:val>
        </c:ser>
        <c:ser>
          <c:idx val="2"/>
          <c:order val="2"/>
          <c:tx>
            <c:strRef>
              <c:f>'Sales Tax'!$K$38</c:f>
              <c:strCache>
                <c:ptCount val="1"/>
                <c:pt idx="0">
                  <c:v>2000</c:v>
                </c:pt>
              </c:strCache>
            </c:strRef>
          </c:tx>
          <c:spPr>
            <a:pattFill prst="dkDnDiag">
              <a:fgClr>
                <a:schemeClr val="accent1"/>
              </a:fgClr>
              <a:bgClr>
                <a:schemeClr val="bg1"/>
              </a:bgClr>
            </a:pattFill>
          </c:spPr>
          <c:invertIfNegative val="0"/>
          <c:cat>
            <c:strRef>
              <c:f>'Sales Tax'!$H$39:$H$41</c:f>
              <c:strCache>
                <c:ptCount val="3"/>
                <c:pt idx="0">
                  <c:v>Alabama</c:v>
                </c:pt>
                <c:pt idx="1">
                  <c:v>New York</c:v>
                </c:pt>
                <c:pt idx="2">
                  <c:v>Pennsylvania</c:v>
                </c:pt>
              </c:strCache>
            </c:strRef>
          </c:cat>
          <c:val>
            <c:numRef>
              <c:f>'Sales Tax'!$K$39:$K$41</c:f>
              <c:numCache>
                <c:formatCode>0.00</c:formatCode>
                <c:ptCount val="3"/>
                <c:pt idx="0">
                  <c:v>15.883075715519782</c:v>
                </c:pt>
                <c:pt idx="1">
                  <c:v>13.01625699121284</c:v>
                </c:pt>
                <c:pt idx="2">
                  <c:v>19.077994129392998</c:v>
                </c:pt>
              </c:numCache>
            </c:numRef>
          </c:val>
        </c:ser>
        <c:ser>
          <c:idx val="3"/>
          <c:order val="3"/>
          <c:tx>
            <c:strRef>
              <c:f>'Sales Tax'!$L$38</c:f>
              <c:strCache>
                <c:ptCount val="1"/>
                <c:pt idx="0">
                  <c:v>2010</c:v>
                </c:pt>
              </c:strCache>
            </c:strRef>
          </c:tx>
          <c:spPr>
            <a:pattFill prst="dkUpDiag">
              <a:fgClr>
                <a:schemeClr val="accent1"/>
              </a:fgClr>
              <a:bgClr>
                <a:schemeClr val="bg1"/>
              </a:bgClr>
            </a:pattFill>
          </c:spPr>
          <c:invertIfNegative val="0"/>
          <c:cat>
            <c:strRef>
              <c:f>'Sales Tax'!$H$39:$H$41</c:f>
              <c:strCache>
                <c:ptCount val="3"/>
                <c:pt idx="0">
                  <c:v>Alabama</c:v>
                </c:pt>
                <c:pt idx="1">
                  <c:v>New York</c:v>
                </c:pt>
                <c:pt idx="2">
                  <c:v>Pennsylvania</c:v>
                </c:pt>
              </c:strCache>
            </c:strRef>
          </c:cat>
          <c:val>
            <c:numRef>
              <c:f>'Sales Tax'!$L$39:$L$41</c:f>
              <c:numCache>
                <c:formatCode>0.00</c:formatCode>
                <c:ptCount val="3"/>
                <c:pt idx="0">
                  <c:v>13.081780032792112</c:v>
                </c:pt>
                <c:pt idx="1">
                  <c:v>11.212955379876853</c:v>
                </c:pt>
                <c:pt idx="2">
                  <c:v>15.54986871270259</c:v>
                </c:pt>
              </c:numCache>
            </c:numRef>
          </c:val>
        </c:ser>
        <c:dLbls>
          <c:showLegendKey val="0"/>
          <c:showVal val="0"/>
          <c:showCatName val="0"/>
          <c:showSerName val="0"/>
          <c:showPercent val="0"/>
          <c:showBubbleSize val="0"/>
        </c:dLbls>
        <c:gapWidth val="150"/>
        <c:axId val="26848640"/>
        <c:axId val="26850432"/>
      </c:barChart>
      <c:catAx>
        <c:axId val="26848640"/>
        <c:scaling>
          <c:orientation val="minMax"/>
        </c:scaling>
        <c:delete val="0"/>
        <c:axPos val="b"/>
        <c:numFmt formatCode="General" sourceLinked="1"/>
        <c:majorTickMark val="out"/>
        <c:minorTickMark val="none"/>
        <c:tickLblPos val="nextTo"/>
        <c:crossAx val="26850432"/>
        <c:crosses val="autoZero"/>
        <c:auto val="1"/>
        <c:lblAlgn val="ctr"/>
        <c:lblOffset val="100"/>
        <c:noMultiLvlLbl val="0"/>
      </c:catAx>
      <c:valAx>
        <c:axId val="26850432"/>
        <c:scaling>
          <c:orientation val="minMax"/>
        </c:scaling>
        <c:delete val="0"/>
        <c:axPos val="l"/>
        <c:majorGridlines/>
        <c:numFmt formatCode="0.0" sourceLinked="0"/>
        <c:majorTickMark val="out"/>
        <c:minorTickMark val="none"/>
        <c:tickLblPos val="nextTo"/>
        <c:crossAx val="2684864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5. Corporate Income Tax Revenue per $1000 of Personal Income</a:t>
            </a:r>
          </a:p>
        </c:rich>
      </c:tx>
      <c:overlay val="1"/>
    </c:title>
    <c:autoTitleDeleted val="0"/>
    <c:plotArea>
      <c:layout>
        <c:manualLayout>
          <c:layoutTarget val="inner"/>
          <c:xMode val="edge"/>
          <c:yMode val="edge"/>
          <c:x val="0.10716907261592309"/>
          <c:y val="0.21291821993325241"/>
          <c:w val="0.85398337707786531"/>
          <c:h val="0.6461257425466459"/>
        </c:manualLayout>
      </c:layout>
      <c:lineChart>
        <c:grouping val="standard"/>
        <c:varyColors val="0"/>
        <c:ser>
          <c:idx val="0"/>
          <c:order val="0"/>
          <c:cat>
            <c:numRef>
              <c:f>'Corporate Income Tax'!$A$2:$A$32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'Corporate Income Tax'!$D$2:$D$32</c:f>
              <c:numCache>
                <c:formatCode>"$"#,##0.00</c:formatCode>
                <c:ptCount val="31"/>
                <c:pt idx="0">
                  <c:v>5.8098100966329556</c:v>
                </c:pt>
                <c:pt idx="1">
                  <c:v>5.4988771689728511</c:v>
                </c:pt>
                <c:pt idx="2">
                  <c:v>5.078514773772528</c:v>
                </c:pt>
                <c:pt idx="3">
                  <c:v>4.470816562463777</c:v>
                </c:pt>
                <c:pt idx="4">
                  <c:v>4.7638665031965095</c:v>
                </c:pt>
                <c:pt idx="5">
                  <c:v>5.0627689144642414</c:v>
                </c:pt>
                <c:pt idx="6">
                  <c:v>4.9974312337110325</c:v>
                </c:pt>
                <c:pt idx="7">
                  <c:v>5.2374261817380114</c:v>
                </c:pt>
                <c:pt idx="8">
                  <c:v>5.1249489163385258</c:v>
                </c:pt>
                <c:pt idx="9">
                  <c:v>5.2544293301887475</c:v>
                </c:pt>
                <c:pt idx="10">
                  <c:v>4.5021422885271454</c:v>
                </c:pt>
                <c:pt idx="11">
                  <c:v>4.0604234500399325</c:v>
                </c:pt>
                <c:pt idx="12">
                  <c:v>4.0956210634592303</c:v>
                </c:pt>
                <c:pt idx="13">
                  <c:v>4.3529481823281424</c:v>
                </c:pt>
                <c:pt idx="14">
                  <c:v>4.3792485711110514</c:v>
                </c:pt>
                <c:pt idx="15">
                  <c:v>4.6938761705421728</c:v>
                </c:pt>
                <c:pt idx="16">
                  <c:v>4.4522912020586833</c:v>
                </c:pt>
                <c:pt idx="17">
                  <c:v>4.3917868153725506</c:v>
                </c:pt>
                <c:pt idx="18">
                  <c:v>4.1344956802649975</c:v>
                </c:pt>
                <c:pt idx="19">
                  <c:v>3.8913629182213145</c:v>
                </c:pt>
                <c:pt idx="20">
                  <c:v>3.8015811118490932</c:v>
                </c:pt>
                <c:pt idx="21">
                  <c:v>3.568877768805129</c:v>
                </c:pt>
                <c:pt idx="22">
                  <c:v>2.7745956741591273</c:v>
                </c:pt>
                <c:pt idx="23">
                  <c:v>3.0295928988484682</c:v>
                </c:pt>
                <c:pt idx="24">
                  <c:v>3.0445841839740795</c:v>
                </c:pt>
                <c:pt idx="25">
                  <c:v>3.6930608383256192</c:v>
                </c:pt>
                <c:pt idx="26">
                  <c:v>4.2170361593231869</c:v>
                </c:pt>
                <c:pt idx="27">
                  <c:v>4.4464668979498718</c:v>
                </c:pt>
                <c:pt idx="28">
                  <c:v>4.0043215924623734</c:v>
                </c:pt>
                <c:pt idx="29">
                  <c:v>3.2959894427795202</c:v>
                </c:pt>
                <c:pt idx="30">
                  <c:v>2.9795843746309272</c:v>
                </c:pt>
              </c:numCache>
            </c:numRef>
          </c:val>
          <c:smooth val="0"/>
        </c:ser>
        <c:dLbls>
          <c:showLegendKey val="0"/>
          <c:showVal val="0"/>
          <c:showCatName val="0"/>
          <c:showSerName val="0"/>
          <c:showPercent val="0"/>
          <c:showBubbleSize val="0"/>
        </c:dLbls>
        <c:marker val="1"/>
        <c:smooth val="0"/>
        <c:axId val="26858624"/>
        <c:axId val="26860160"/>
      </c:lineChart>
      <c:catAx>
        <c:axId val="26858624"/>
        <c:scaling>
          <c:orientation val="minMax"/>
        </c:scaling>
        <c:delete val="0"/>
        <c:axPos val="b"/>
        <c:numFmt formatCode="General" sourceLinked="1"/>
        <c:majorTickMark val="out"/>
        <c:minorTickMark val="none"/>
        <c:tickLblPos val="nextTo"/>
        <c:crossAx val="26860160"/>
        <c:crosses val="autoZero"/>
        <c:auto val="1"/>
        <c:lblAlgn val="ctr"/>
        <c:lblOffset val="100"/>
        <c:noMultiLvlLbl val="0"/>
      </c:catAx>
      <c:valAx>
        <c:axId val="26860160"/>
        <c:scaling>
          <c:orientation val="minMax"/>
        </c:scaling>
        <c:delete val="0"/>
        <c:axPos val="l"/>
        <c:majorGridlines/>
        <c:numFmt formatCode="&quot;$&quot;#,##0.00" sourceLinked="1"/>
        <c:majorTickMark val="out"/>
        <c:minorTickMark val="none"/>
        <c:tickLblPos val="nextTo"/>
        <c:crossAx val="2685862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0.09833</cdr:x>
      <cdr:y>0.21944</cdr:y>
    </cdr:from>
    <cdr:to>
      <cdr:x>0.11667</cdr:x>
      <cdr:y>0.84167</cdr:y>
    </cdr:to>
    <cdr:sp macro="" textlink="">
      <cdr:nvSpPr>
        <cdr:cNvPr id="2" name="Rectangle 1"/>
        <cdr:cNvSpPr/>
      </cdr:nvSpPr>
      <cdr:spPr>
        <a:xfrm xmlns:a="http://schemas.openxmlformats.org/drawingml/2006/main">
          <a:off x="449580" y="601980"/>
          <a:ext cx="83820" cy="170688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rgbClr val="00B0F0"/>
            </a:solidFill>
          </a:endParaRPr>
        </a:p>
      </cdr:txBody>
    </cdr:sp>
  </cdr:relSizeAnchor>
  <cdr:relSizeAnchor xmlns:cdr="http://schemas.openxmlformats.org/drawingml/2006/chartDrawing">
    <cdr:from>
      <cdr:x>0.09833</cdr:x>
      <cdr:y>0.21944</cdr:y>
    </cdr:from>
    <cdr:to>
      <cdr:x>0.11667</cdr:x>
      <cdr:y>0.84167</cdr:y>
    </cdr:to>
    <cdr:sp macro="" textlink="">
      <cdr:nvSpPr>
        <cdr:cNvPr id="3" name="Rectangle 1"/>
        <cdr:cNvSpPr/>
      </cdr:nvSpPr>
      <cdr:spPr>
        <a:xfrm xmlns:a="http://schemas.openxmlformats.org/drawingml/2006/main">
          <a:off x="449580" y="601980"/>
          <a:ext cx="83820" cy="170688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rgbClr val="00B0F0"/>
            </a:solidFill>
          </a:endParaRPr>
        </a:p>
      </cdr:txBody>
    </cdr:sp>
  </cdr:relSizeAnchor>
  <cdr:relSizeAnchor xmlns:cdr="http://schemas.openxmlformats.org/drawingml/2006/chartDrawing">
    <cdr:from>
      <cdr:x>0.09833</cdr:x>
      <cdr:y>0.21944</cdr:y>
    </cdr:from>
    <cdr:to>
      <cdr:x>0.11667</cdr:x>
      <cdr:y>0.84167</cdr:y>
    </cdr:to>
    <cdr:sp macro="" textlink="">
      <cdr:nvSpPr>
        <cdr:cNvPr id="4" name="Rectangle 1"/>
        <cdr:cNvSpPr/>
      </cdr:nvSpPr>
      <cdr:spPr>
        <a:xfrm xmlns:a="http://schemas.openxmlformats.org/drawingml/2006/main">
          <a:off x="449580" y="601980"/>
          <a:ext cx="83820" cy="170688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rgbClr val="00B0F0"/>
            </a:solidFill>
          </a:endParaRPr>
        </a:p>
      </cdr:txBody>
    </cdr:sp>
  </cdr:relSizeAnchor>
  <cdr:relSizeAnchor xmlns:cdr="http://schemas.openxmlformats.org/drawingml/2006/chartDrawing">
    <cdr:from>
      <cdr:x>0.39</cdr:x>
      <cdr:y>0.21852</cdr:y>
    </cdr:from>
    <cdr:to>
      <cdr:x>0.41112</cdr:x>
      <cdr:y>0.84075</cdr:y>
    </cdr:to>
    <cdr:sp macro="" textlink="">
      <cdr:nvSpPr>
        <cdr:cNvPr id="5" name="Rectangle 4"/>
        <cdr:cNvSpPr/>
      </cdr:nvSpPr>
      <cdr:spPr>
        <a:xfrm xmlns:a="http://schemas.openxmlformats.org/drawingml/2006/main">
          <a:off x="1783080" y="599440"/>
          <a:ext cx="96550" cy="1706901"/>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rgbClr val="00B0F0"/>
            </a:solidFill>
          </a:endParaRPr>
        </a:p>
      </cdr:txBody>
    </cdr:sp>
  </cdr:relSizeAnchor>
  <cdr:relSizeAnchor xmlns:cdr="http://schemas.openxmlformats.org/drawingml/2006/chartDrawing">
    <cdr:from>
      <cdr:x>0.68944</cdr:x>
      <cdr:y>0.21574</cdr:y>
    </cdr:from>
    <cdr:to>
      <cdr:x>0.71056</cdr:x>
      <cdr:y>0.83797</cdr:y>
    </cdr:to>
    <cdr:sp macro="" textlink="">
      <cdr:nvSpPr>
        <cdr:cNvPr id="6" name="Rectangle 5"/>
        <cdr:cNvSpPr/>
      </cdr:nvSpPr>
      <cdr:spPr>
        <a:xfrm xmlns:a="http://schemas.openxmlformats.org/drawingml/2006/main">
          <a:off x="3152140" y="591820"/>
          <a:ext cx="96550" cy="1706901"/>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rgbClr val="00B0F0"/>
            </a:solidFill>
          </a:endParaRPr>
        </a:p>
      </cdr:txBody>
    </cdr:sp>
  </cdr:relSizeAnchor>
  <cdr:relSizeAnchor xmlns:cdr="http://schemas.openxmlformats.org/drawingml/2006/chartDrawing">
    <cdr:from>
      <cdr:x>0.86611</cdr:x>
      <cdr:y>0.21574</cdr:y>
    </cdr:from>
    <cdr:to>
      <cdr:x>0.92</cdr:x>
      <cdr:y>0.83797</cdr:y>
    </cdr:to>
    <cdr:sp macro="" textlink="">
      <cdr:nvSpPr>
        <cdr:cNvPr id="7" name="Rectangle 6"/>
        <cdr:cNvSpPr/>
      </cdr:nvSpPr>
      <cdr:spPr>
        <a:xfrm xmlns:a="http://schemas.openxmlformats.org/drawingml/2006/main">
          <a:off x="3959860" y="591820"/>
          <a:ext cx="246380" cy="1706901"/>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rgbClr val="00B0F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0.04333</cdr:x>
      <cdr:y>0.66942</cdr:y>
    </cdr:from>
    <cdr:to>
      <cdr:x>0.24333</cdr:x>
      <cdr:y>1</cdr:y>
    </cdr:to>
    <cdr:sp macro="" textlink="">
      <cdr:nvSpPr>
        <cdr:cNvPr id="2" name="TextBox 1"/>
        <cdr:cNvSpPr txBox="1"/>
      </cdr:nvSpPr>
      <cdr:spPr>
        <a:xfrm xmlns:a="http://schemas.openxmlformats.org/drawingml/2006/main">
          <a:off x="198120" y="27279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B471-AD67-4B80-A086-54F70C00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12308</Words>
  <Characters>70162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frc-Port20101</dc:creator>
  <cp:lastModifiedBy>sjoquist</cp:lastModifiedBy>
  <cp:revision>3</cp:revision>
  <cp:lastPrinted>2012-06-12T19:17:00Z</cp:lastPrinted>
  <dcterms:created xsi:type="dcterms:W3CDTF">2013-10-11T16:22:00Z</dcterms:created>
  <dcterms:modified xsi:type="dcterms:W3CDTF">2013-10-11T16:22:00Z</dcterms:modified>
</cp:coreProperties>
</file>