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EC" w:rsidRPr="00D45C29" w:rsidRDefault="00CA5776" w:rsidP="004663EC">
      <w:pPr>
        <w:spacing w:after="0"/>
        <w:jc w:val="center"/>
        <w:rPr>
          <w:b/>
          <w:sz w:val="28"/>
          <w:szCs w:val="28"/>
        </w:rPr>
      </w:pPr>
      <w:bookmarkStart w:id="0" w:name="_GoBack"/>
      <w:bookmarkEnd w:id="0"/>
      <w:r>
        <w:rPr>
          <w:rFonts w:eastAsia="Calibri" w:cs="Times New Roman"/>
          <w:b/>
          <w:sz w:val="28"/>
          <w:szCs w:val="28"/>
        </w:rPr>
        <w:t>Merit Aid and</w:t>
      </w:r>
      <w:r w:rsidR="004663EC" w:rsidRPr="00D45C29">
        <w:rPr>
          <w:rFonts w:eastAsia="Calibri" w:cs="Times New Roman"/>
          <w:b/>
          <w:sz w:val="28"/>
          <w:szCs w:val="28"/>
        </w:rPr>
        <w:t xml:space="preserve"> </w:t>
      </w:r>
      <w:r w:rsidR="004663EC" w:rsidRPr="00D45C29">
        <w:rPr>
          <w:b/>
          <w:sz w:val="28"/>
          <w:szCs w:val="28"/>
        </w:rPr>
        <w:t>Post-</w:t>
      </w:r>
      <w:r w:rsidR="00363AD4">
        <w:rPr>
          <w:b/>
          <w:sz w:val="28"/>
          <w:szCs w:val="28"/>
        </w:rPr>
        <w:t>College</w:t>
      </w:r>
      <w:r w:rsidR="00363AD4" w:rsidRPr="00D45C29">
        <w:rPr>
          <w:b/>
          <w:sz w:val="28"/>
          <w:szCs w:val="28"/>
        </w:rPr>
        <w:t xml:space="preserve"> </w:t>
      </w:r>
      <w:r w:rsidR="004663EC" w:rsidRPr="00D45C29">
        <w:rPr>
          <w:rFonts w:eastAsia="Calibri" w:cs="Times New Roman"/>
          <w:b/>
          <w:sz w:val="28"/>
          <w:szCs w:val="28"/>
        </w:rPr>
        <w:t>Retention</w:t>
      </w:r>
      <w:r w:rsidR="004663EC" w:rsidRPr="00D45C29">
        <w:rPr>
          <w:b/>
          <w:sz w:val="28"/>
          <w:szCs w:val="28"/>
        </w:rPr>
        <w:t xml:space="preserve"> in the </w:t>
      </w:r>
      <w:r w:rsidR="0064106D">
        <w:rPr>
          <w:b/>
          <w:sz w:val="28"/>
          <w:szCs w:val="28"/>
        </w:rPr>
        <w:t>State</w:t>
      </w:r>
    </w:p>
    <w:p w:rsidR="00D45C29" w:rsidRDefault="00D45C29" w:rsidP="004663EC">
      <w:pPr>
        <w:spacing w:after="0"/>
        <w:jc w:val="center"/>
        <w:rPr>
          <w:sz w:val="28"/>
          <w:szCs w:val="28"/>
        </w:rPr>
      </w:pPr>
    </w:p>
    <w:p w:rsidR="00D45C29" w:rsidRDefault="00D45C29" w:rsidP="004663EC">
      <w:pPr>
        <w:spacing w:after="0"/>
        <w:jc w:val="center"/>
        <w:rPr>
          <w:sz w:val="28"/>
          <w:szCs w:val="28"/>
        </w:rPr>
      </w:pPr>
    </w:p>
    <w:p w:rsidR="004663EC" w:rsidRPr="00F355C8" w:rsidRDefault="004663EC" w:rsidP="00BA5F55">
      <w:pPr>
        <w:spacing w:after="0" w:line="276" w:lineRule="auto"/>
        <w:jc w:val="center"/>
        <w:rPr>
          <w:szCs w:val="24"/>
        </w:rPr>
      </w:pPr>
      <w:r w:rsidRPr="00F355C8">
        <w:rPr>
          <w:szCs w:val="24"/>
        </w:rPr>
        <w:t>David L. Sjoquist</w:t>
      </w:r>
    </w:p>
    <w:p w:rsidR="005A73FC" w:rsidRDefault="005A73FC" w:rsidP="00BA5F55">
      <w:pPr>
        <w:spacing w:after="0" w:line="276" w:lineRule="auto"/>
        <w:jc w:val="center"/>
        <w:rPr>
          <w:szCs w:val="24"/>
        </w:rPr>
      </w:pPr>
      <w:r>
        <w:rPr>
          <w:szCs w:val="24"/>
        </w:rPr>
        <w:t>Andrew Young School of Policy Studies</w:t>
      </w:r>
    </w:p>
    <w:p w:rsidR="004663EC" w:rsidRDefault="004663EC" w:rsidP="00BA5F55">
      <w:pPr>
        <w:spacing w:after="0" w:line="276" w:lineRule="auto"/>
        <w:jc w:val="center"/>
        <w:rPr>
          <w:szCs w:val="24"/>
        </w:rPr>
      </w:pPr>
      <w:r w:rsidRPr="00F355C8">
        <w:rPr>
          <w:szCs w:val="24"/>
        </w:rPr>
        <w:t>Georgia State University</w:t>
      </w:r>
    </w:p>
    <w:p w:rsidR="005A73FC" w:rsidRPr="00F355C8" w:rsidRDefault="00BA5F55" w:rsidP="00BA5F55">
      <w:pPr>
        <w:spacing w:after="0" w:line="276" w:lineRule="auto"/>
        <w:jc w:val="center"/>
        <w:rPr>
          <w:szCs w:val="24"/>
        </w:rPr>
      </w:pPr>
      <w:r>
        <w:rPr>
          <w:szCs w:val="24"/>
        </w:rPr>
        <w:t>Atlanta, Georgia</w:t>
      </w:r>
    </w:p>
    <w:p w:rsidR="005A73FC" w:rsidRDefault="00742CBD" w:rsidP="00BA5F55">
      <w:pPr>
        <w:spacing w:after="0" w:line="276" w:lineRule="auto"/>
        <w:jc w:val="center"/>
      </w:pPr>
      <w:hyperlink r:id="rId9" w:history="1">
        <w:r w:rsidR="004663EC" w:rsidRPr="00C505D3">
          <w:rPr>
            <w:rStyle w:val="Hyperlink"/>
            <w:szCs w:val="24"/>
          </w:rPr>
          <w:t>sjoquist@gsu.edu</w:t>
        </w:r>
      </w:hyperlink>
    </w:p>
    <w:p w:rsidR="005A73FC" w:rsidRDefault="005A73FC" w:rsidP="00E10B6E">
      <w:pPr>
        <w:spacing w:after="0" w:line="276" w:lineRule="auto"/>
        <w:rPr>
          <w:rFonts w:cs="Times New Roman"/>
          <w:b/>
          <w:szCs w:val="24"/>
        </w:rPr>
      </w:pPr>
    </w:p>
    <w:p w:rsidR="005A73FC" w:rsidRDefault="005A73FC" w:rsidP="00BA5F55">
      <w:pPr>
        <w:spacing w:after="0" w:line="276" w:lineRule="auto"/>
        <w:jc w:val="center"/>
        <w:rPr>
          <w:szCs w:val="24"/>
        </w:rPr>
      </w:pPr>
      <w:r w:rsidRPr="00F355C8">
        <w:rPr>
          <w:szCs w:val="24"/>
        </w:rPr>
        <w:t>John V. Winters</w:t>
      </w:r>
      <w:r w:rsidR="00B07AC0">
        <w:rPr>
          <w:szCs w:val="24"/>
        </w:rPr>
        <w:t xml:space="preserve"> </w:t>
      </w:r>
    </w:p>
    <w:p w:rsidR="00973B37" w:rsidRDefault="00973B37" w:rsidP="00BA5F55">
      <w:pPr>
        <w:spacing w:after="0" w:line="276" w:lineRule="auto"/>
        <w:jc w:val="center"/>
        <w:rPr>
          <w:szCs w:val="24"/>
        </w:rPr>
      </w:pPr>
      <w:r>
        <w:rPr>
          <w:szCs w:val="24"/>
        </w:rPr>
        <w:t>Department of Economics</w:t>
      </w:r>
    </w:p>
    <w:p w:rsidR="005A73FC" w:rsidRDefault="005A73FC" w:rsidP="00BA5F55">
      <w:pPr>
        <w:spacing w:after="0" w:line="276" w:lineRule="auto"/>
        <w:jc w:val="center"/>
        <w:rPr>
          <w:szCs w:val="24"/>
        </w:rPr>
      </w:pPr>
      <w:r w:rsidRPr="00F355C8">
        <w:rPr>
          <w:szCs w:val="24"/>
        </w:rPr>
        <w:t>University of Cincinnati</w:t>
      </w:r>
      <w:r w:rsidR="00EB3E01">
        <w:rPr>
          <w:szCs w:val="24"/>
        </w:rPr>
        <w:t xml:space="preserve"> and IZA</w:t>
      </w:r>
    </w:p>
    <w:p w:rsidR="00973B37" w:rsidRDefault="00973B37" w:rsidP="00BA5F55">
      <w:pPr>
        <w:spacing w:after="0" w:line="276" w:lineRule="auto"/>
        <w:jc w:val="center"/>
        <w:rPr>
          <w:szCs w:val="24"/>
        </w:rPr>
      </w:pPr>
      <w:r>
        <w:rPr>
          <w:szCs w:val="24"/>
        </w:rPr>
        <w:t>Cincinnati, Ohio</w:t>
      </w:r>
    </w:p>
    <w:p w:rsidR="00885C39" w:rsidRDefault="00B40703" w:rsidP="00B07AC0">
      <w:pPr>
        <w:spacing w:after="0" w:line="276" w:lineRule="auto"/>
        <w:jc w:val="center"/>
      </w:pPr>
      <w:r>
        <w:t>j</w:t>
      </w:r>
      <w:r w:rsidR="000F4098">
        <w:t>ohnwinters11@hotmail.com</w:t>
      </w:r>
    </w:p>
    <w:p w:rsidR="00B07AC0" w:rsidRDefault="00B07AC0" w:rsidP="00B07AC0">
      <w:pPr>
        <w:spacing w:after="0" w:line="276" w:lineRule="auto"/>
        <w:jc w:val="center"/>
        <w:rPr>
          <w:szCs w:val="24"/>
        </w:rPr>
      </w:pPr>
      <w:r>
        <w:rPr>
          <w:szCs w:val="24"/>
        </w:rPr>
        <w:t>(</w:t>
      </w:r>
      <w:r w:rsidR="00D11F9F">
        <w:rPr>
          <w:szCs w:val="24"/>
        </w:rPr>
        <w:t>C</w:t>
      </w:r>
      <w:r>
        <w:rPr>
          <w:szCs w:val="24"/>
        </w:rPr>
        <w:t>orresponding author)</w:t>
      </w:r>
    </w:p>
    <w:p w:rsidR="005A73FC" w:rsidRDefault="005A73FC" w:rsidP="005A73FC">
      <w:pPr>
        <w:spacing w:after="0" w:line="480" w:lineRule="auto"/>
        <w:jc w:val="center"/>
        <w:rPr>
          <w:rFonts w:cs="Times New Roman"/>
          <w:b/>
          <w:szCs w:val="24"/>
        </w:rPr>
      </w:pPr>
    </w:p>
    <w:p w:rsidR="00B07AC0" w:rsidRDefault="00E73ECB" w:rsidP="005A73FC">
      <w:pPr>
        <w:spacing w:after="0" w:line="480" w:lineRule="auto"/>
        <w:jc w:val="center"/>
        <w:rPr>
          <w:rFonts w:cs="Times New Roman"/>
          <w:szCs w:val="24"/>
        </w:rPr>
      </w:pPr>
      <w:r>
        <w:rPr>
          <w:rFonts w:cs="Times New Roman"/>
          <w:szCs w:val="24"/>
        </w:rPr>
        <w:t xml:space="preserve">September </w:t>
      </w:r>
      <w:r w:rsidR="002415EB">
        <w:rPr>
          <w:rFonts w:cs="Times New Roman"/>
          <w:szCs w:val="24"/>
        </w:rPr>
        <w:t>2013</w:t>
      </w:r>
    </w:p>
    <w:p w:rsidR="00571DC6" w:rsidRDefault="00571DC6" w:rsidP="00BA5F55">
      <w:pPr>
        <w:spacing w:after="0" w:line="276" w:lineRule="auto"/>
        <w:rPr>
          <w:rFonts w:cs="Times New Roman"/>
          <w:szCs w:val="24"/>
        </w:rPr>
      </w:pPr>
    </w:p>
    <w:p w:rsidR="00D11F9F" w:rsidRDefault="00B07AC0" w:rsidP="00D11F9F">
      <w:pPr>
        <w:spacing w:after="0"/>
        <w:jc w:val="center"/>
        <w:rPr>
          <w:szCs w:val="24"/>
        </w:rPr>
      </w:pPr>
      <w:r>
        <w:rPr>
          <w:szCs w:val="24"/>
        </w:rPr>
        <w:t>Abstract</w:t>
      </w:r>
    </w:p>
    <w:p w:rsidR="00D45C29" w:rsidRDefault="00C27A67" w:rsidP="00C27A67">
      <w:pPr>
        <w:spacing w:after="0" w:line="276" w:lineRule="auto"/>
        <w:rPr>
          <w:rFonts w:cs="Times New Roman"/>
          <w:b/>
          <w:szCs w:val="24"/>
        </w:rPr>
      </w:pPr>
      <w:r>
        <w:t>One goal of state merit-based financial aid programs is to increase the stock of college-educated labor in the state by retaining college-educated persons in the state</w:t>
      </w:r>
      <w:r w:rsidR="009325DC">
        <w:t xml:space="preserve"> after college</w:t>
      </w:r>
      <w:r>
        <w:t xml:space="preserve">.  However, there has been surprisingly little research on whether state merit </w:t>
      </w:r>
      <w:r w:rsidR="004775C9">
        <w:t xml:space="preserve">aid </w:t>
      </w:r>
      <w:r>
        <w:t>programs are effective</w:t>
      </w:r>
      <w:r w:rsidR="009325DC">
        <w:t xml:space="preserve"> at this goal</w:t>
      </w:r>
      <w:r>
        <w:t xml:space="preserve">.  This paper investigates the effect of state merit aid programs on the post-college location of 24-30 year olds.  We use </w:t>
      </w:r>
      <w:r w:rsidR="009325DC">
        <w:t>decennial census</w:t>
      </w:r>
      <w:r>
        <w:t xml:space="preserve"> </w:t>
      </w:r>
      <w:r w:rsidR="009325DC">
        <w:t>and American Community Survey micro</w:t>
      </w:r>
      <w:r>
        <w:t xml:space="preserve">data </w:t>
      </w:r>
      <w:r w:rsidR="009325DC">
        <w:t>to consider post-college retention effects in</w:t>
      </w:r>
      <w:r>
        <w:t xml:space="preserve"> the 25 states that implemented merit aid programs between 1991 and 2004.  Our preferred specification implies that </w:t>
      </w:r>
      <w:r w:rsidR="005E754F">
        <w:t xml:space="preserve">strong </w:t>
      </w:r>
      <w:r>
        <w:t xml:space="preserve">state merit aid programs on average increase the probability that a college attendee lives in his or her birth state during ages 24-30 by </w:t>
      </w:r>
      <w:r w:rsidR="00751FA0">
        <w:t>2.</w:t>
      </w:r>
      <w:r w:rsidR="009420CA">
        <w:t>76</w:t>
      </w:r>
      <w:r>
        <w:t xml:space="preserve"> percentage points.  We also estimate the effect for individual states and find </w:t>
      </w:r>
      <w:r w:rsidR="00751FA0">
        <w:t xml:space="preserve">meaningful </w:t>
      </w:r>
      <w:r>
        <w:t xml:space="preserve">differences across states in the effect of merit aid programs on in-state </w:t>
      </w:r>
      <w:r w:rsidR="005E754F">
        <w:t xml:space="preserve">post-college </w:t>
      </w:r>
      <w:r>
        <w:t>retention</w:t>
      </w:r>
      <w:r w:rsidR="00D05A8B">
        <w:t xml:space="preserve"> and explore explanations for these differences</w:t>
      </w:r>
      <w:r>
        <w:t>.</w:t>
      </w:r>
    </w:p>
    <w:p w:rsidR="004F3F73" w:rsidRDefault="004F3F73" w:rsidP="004663EC">
      <w:pPr>
        <w:spacing w:after="0" w:line="480" w:lineRule="auto"/>
        <w:rPr>
          <w:rFonts w:cs="Times New Roman"/>
          <w:b/>
          <w:szCs w:val="24"/>
        </w:rPr>
      </w:pPr>
    </w:p>
    <w:p w:rsidR="00D11F9F" w:rsidRDefault="00D11F9F" w:rsidP="00D11F9F">
      <w:r>
        <w:t>JEL Codes: I23, J24</w:t>
      </w:r>
      <w:r w:rsidR="00E12E49">
        <w:t>, R23</w:t>
      </w:r>
    </w:p>
    <w:p w:rsidR="00C27A67" w:rsidRDefault="00D11F9F" w:rsidP="009325DC">
      <w:pPr>
        <w:spacing w:after="0" w:line="480" w:lineRule="auto"/>
        <w:rPr>
          <w:rFonts w:cs="Times New Roman"/>
          <w:szCs w:val="24"/>
        </w:rPr>
      </w:pPr>
      <w:r w:rsidRPr="00D11F9F">
        <w:rPr>
          <w:rFonts w:cs="Times New Roman"/>
          <w:szCs w:val="24"/>
        </w:rPr>
        <w:t xml:space="preserve">Keywords: </w:t>
      </w:r>
      <w:r w:rsidR="00751FA0">
        <w:rPr>
          <w:rFonts w:cs="Times New Roman"/>
          <w:szCs w:val="24"/>
        </w:rPr>
        <w:t>college education</w:t>
      </w:r>
      <w:r w:rsidRPr="00D11F9F">
        <w:rPr>
          <w:rFonts w:cs="Times New Roman"/>
          <w:szCs w:val="24"/>
        </w:rPr>
        <w:t xml:space="preserve">; merit aid; </w:t>
      </w:r>
      <w:r w:rsidR="00751FA0">
        <w:rPr>
          <w:rFonts w:cs="Times New Roman"/>
          <w:szCs w:val="24"/>
        </w:rPr>
        <w:t>migration</w:t>
      </w:r>
      <w:r w:rsidRPr="00D11F9F">
        <w:rPr>
          <w:rFonts w:cs="Times New Roman"/>
          <w:szCs w:val="24"/>
        </w:rPr>
        <w:t>; retention</w:t>
      </w:r>
      <w:r>
        <w:rPr>
          <w:rFonts w:cs="Times New Roman"/>
          <w:szCs w:val="24"/>
        </w:rPr>
        <w:t>; brain drain</w:t>
      </w:r>
    </w:p>
    <w:p w:rsidR="00C27A67" w:rsidRDefault="009A5B45" w:rsidP="00E10B6E">
      <w:pPr>
        <w:spacing w:after="0"/>
        <w:rPr>
          <w:rFonts w:cs="Times New Roman"/>
          <w:szCs w:val="24"/>
        </w:rPr>
      </w:pPr>
      <w:r>
        <w:rPr>
          <w:rFonts w:cs="Times New Roman"/>
          <w:szCs w:val="24"/>
        </w:rPr>
        <w:t xml:space="preserve">We thank David </w:t>
      </w:r>
      <w:proofErr w:type="spellStart"/>
      <w:r>
        <w:rPr>
          <w:rFonts w:cs="Times New Roman"/>
          <w:szCs w:val="24"/>
        </w:rPr>
        <w:t>Neumark</w:t>
      </w:r>
      <w:proofErr w:type="spellEnd"/>
      <w:r>
        <w:rPr>
          <w:rFonts w:cs="Times New Roman"/>
          <w:szCs w:val="24"/>
        </w:rPr>
        <w:t xml:space="preserve">, </w:t>
      </w:r>
      <w:r w:rsidR="00E44530" w:rsidRPr="00E44530">
        <w:rPr>
          <w:rFonts w:cs="Times New Roman"/>
          <w:szCs w:val="24"/>
        </w:rPr>
        <w:t xml:space="preserve">Riccardo </w:t>
      </w:r>
      <w:proofErr w:type="spellStart"/>
      <w:r w:rsidR="00E44530" w:rsidRPr="00E44530">
        <w:rPr>
          <w:rFonts w:cs="Times New Roman"/>
          <w:szCs w:val="24"/>
        </w:rPr>
        <w:t>Crescenzi</w:t>
      </w:r>
      <w:proofErr w:type="spellEnd"/>
      <w:r w:rsidR="00E44530">
        <w:rPr>
          <w:rFonts w:cs="Times New Roman"/>
          <w:szCs w:val="24"/>
        </w:rPr>
        <w:t xml:space="preserve">, </w:t>
      </w:r>
      <w:r>
        <w:rPr>
          <w:rFonts w:cs="Times New Roman"/>
          <w:szCs w:val="24"/>
        </w:rPr>
        <w:t>Robert Gibbs, two anonymous referees, and session participants at the 2012 Regional Science Association International North American Meetings and the 2013 Southern Regional Science Association annual meetings for helpful comments.  John Winters also thanks the Charles Phelps Taft Research Center for financial support.</w:t>
      </w:r>
      <w:r w:rsidR="00C27A67">
        <w:rPr>
          <w:rFonts w:cs="Times New Roman"/>
          <w:szCs w:val="24"/>
        </w:rPr>
        <w:br w:type="page"/>
      </w:r>
    </w:p>
    <w:p w:rsidR="004663EC" w:rsidRPr="007E16A8" w:rsidRDefault="004663EC" w:rsidP="007E16A8">
      <w:pPr>
        <w:pStyle w:val="ListParagraph"/>
        <w:numPr>
          <w:ilvl w:val="0"/>
          <w:numId w:val="30"/>
        </w:numPr>
        <w:spacing w:after="0" w:line="480" w:lineRule="auto"/>
        <w:rPr>
          <w:rFonts w:cs="Times New Roman"/>
          <w:b/>
        </w:rPr>
      </w:pPr>
      <w:r w:rsidRPr="007E16A8">
        <w:rPr>
          <w:rFonts w:ascii="Times New Roman" w:hAnsi="Times New Roman" w:cs="Times New Roman"/>
          <w:b/>
        </w:rPr>
        <w:lastRenderedPageBreak/>
        <w:t>Introduction</w:t>
      </w:r>
    </w:p>
    <w:p w:rsidR="00150256" w:rsidRDefault="0032607A" w:rsidP="00CA5776">
      <w:pPr>
        <w:spacing w:line="480" w:lineRule="auto"/>
        <w:ind w:firstLine="720"/>
      </w:pPr>
      <w:r w:rsidRPr="00A92798">
        <w:rPr>
          <w:rFonts w:cs="Times New Roman"/>
        </w:rPr>
        <w:t xml:space="preserve">Since </w:t>
      </w:r>
      <w:r>
        <w:t>the early 1990s</w:t>
      </w:r>
      <w:r w:rsidRPr="00A92798">
        <w:rPr>
          <w:rFonts w:cs="Times New Roman"/>
        </w:rPr>
        <w:t xml:space="preserve"> </w:t>
      </w:r>
      <w:r>
        <w:t xml:space="preserve">new </w:t>
      </w:r>
      <w:r w:rsidRPr="00A92798">
        <w:rPr>
          <w:rFonts w:cs="Times New Roman"/>
        </w:rPr>
        <w:t xml:space="preserve">merit-based </w:t>
      </w:r>
      <w:r>
        <w:t xml:space="preserve">student financial aid programs have been created in </w:t>
      </w:r>
      <w:r>
        <w:rPr>
          <w:rFonts w:cs="Times New Roman"/>
        </w:rPr>
        <w:t>more than two dozen</w:t>
      </w:r>
      <w:r>
        <w:t xml:space="preserve"> states.  These programs award college scholarships to in-state students who meet a merit requirement based on high school GPA and sometimes SAT/ACT score. </w:t>
      </w:r>
      <w:r w:rsidR="00CA5776">
        <w:rPr>
          <w:rFonts w:eastAsia="Calibri" w:cs="Times New Roman"/>
        </w:rPr>
        <w:t xml:space="preserve">Several studies have investigated </w:t>
      </w:r>
      <w:r w:rsidR="004F3F73">
        <w:rPr>
          <w:rFonts w:eastAsia="Calibri" w:cs="Times New Roman"/>
        </w:rPr>
        <w:t>the effect</w:t>
      </w:r>
      <w:r w:rsidR="00163409">
        <w:rPr>
          <w:rFonts w:eastAsia="Calibri" w:cs="Times New Roman"/>
        </w:rPr>
        <w:t>s</w:t>
      </w:r>
      <w:r w:rsidR="004F3F73">
        <w:rPr>
          <w:rFonts w:eastAsia="Calibri" w:cs="Times New Roman"/>
        </w:rPr>
        <w:t xml:space="preserve"> </w:t>
      </w:r>
      <w:r w:rsidR="00AC5114">
        <w:rPr>
          <w:rFonts w:eastAsia="Calibri" w:cs="Times New Roman"/>
        </w:rPr>
        <w:t>of</w:t>
      </w:r>
      <w:r w:rsidR="004F3F73">
        <w:rPr>
          <w:rFonts w:eastAsia="Calibri" w:cs="Times New Roman"/>
        </w:rPr>
        <w:t xml:space="preserve"> </w:t>
      </w:r>
      <w:r>
        <w:rPr>
          <w:rFonts w:eastAsia="Calibri" w:cs="Times New Roman"/>
        </w:rPr>
        <w:t>merit</w:t>
      </w:r>
      <w:r w:rsidR="001D0D75">
        <w:rPr>
          <w:rFonts w:eastAsia="Calibri" w:cs="Times New Roman"/>
        </w:rPr>
        <w:t xml:space="preserve"> </w:t>
      </w:r>
      <w:r w:rsidR="00CA5776">
        <w:rPr>
          <w:rFonts w:eastAsia="Calibri" w:cs="Times New Roman"/>
        </w:rPr>
        <w:t xml:space="preserve">aid programs </w:t>
      </w:r>
      <w:r w:rsidR="004F3F73">
        <w:rPr>
          <w:rFonts w:eastAsia="Calibri" w:cs="Times New Roman"/>
        </w:rPr>
        <w:t xml:space="preserve">on </w:t>
      </w:r>
      <w:r w:rsidR="00CA5776">
        <w:rPr>
          <w:rFonts w:eastAsia="Calibri" w:cs="Times New Roman"/>
        </w:rPr>
        <w:t xml:space="preserve">education outcomes such as </w:t>
      </w:r>
      <w:r w:rsidR="000F23DA" w:rsidRPr="002B6561">
        <w:rPr>
          <w:rFonts w:cs="Times New Roman"/>
        </w:rPr>
        <w:t xml:space="preserve">the </w:t>
      </w:r>
      <w:r w:rsidR="004F3F73">
        <w:rPr>
          <w:rFonts w:cs="Times New Roman"/>
        </w:rPr>
        <w:t>probability that</w:t>
      </w:r>
      <w:r w:rsidR="000F23DA" w:rsidRPr="002B6561">
        <w:rPr>
          <w:rFonts w:cs="Times New Roman"/>
        </w:rPr>
        <w:t xml:space="preserve"> </w:t>
      </w:r>
      <w:r w:rsidR="00BF768C">
        <w:rPr>
          <w:rFonts w:cs="Times New Roman"/>
        </w:rPr>
        <w:t xml:space="preserve">a </w:t>
      </w:r>
      <w:r w:rsidR="000F23DA" w:rsidRPr="002B6561">
        <w:rPr>
          <w:rFonts w:cs="Times New Roman"/>
        </w:rPr>
        <w:t xml:space="preserve">high school student </w:t>
      </w:r>
      <w:r w:rsidR="004F3F73">
        <w:rPr>
          <w:rFonts w:cs="Times New Roman"/>
        </w:rPr>
        <w:t xml:space="preserve">will </w:t>
      </w:r>
      <w:r w:rsidR="000F23DA" w:rsidRPr="002B6561">
        <w:rPr>
          <w:rFonts w:cs="Times New Roman"/>
        </w:rPr>
        <w:t>attend college</w:t>
      </w:r>
      <w:r w:rsidR="006B3812">
        <w:rPr>
          <w:rFonts w:cs="Times New Roman"/>
        </w:rPr>
        <w:t xml:space="preserve"> </w:t>
      </w:r>
      <w:r w:rsidR="00CA5776">
        <w:rPr>
          <w:rFonts w:cs="Times New Roman"/>
        </w:rPr>
        <w:t xml:space="preserve">and </w:t>
      </w:r>
      <w:r w:rsidR="000F23DA" w:rsidRPr="00906762">
        <w:rPr>
          <w:rFonts w:cs="Times New Roman"/>
        </w:rPr>
        <w:t>the percentage of students who stay in</w:t>
      </w:r>
      <w:r w:rsidR="00571DC6">
        <w:rPr>
          <w:rFonts w:cs="Times New Roman"/>
        </w:rPr>
        <w:t>-state</w:t>
      </w:r>
      <w:r w:rsidR="000F23DA" w:rsidRPr="00906762">
        <w:rPr>
          <w:rFonts w:cs="Times New Roman"/>
        </w:rPr>
        <w:t xml:space="preserve"> to go to college</w:t>
      </w:r>
      <w:r w:rsidR="00CA5776">
        <w:rPr>
          <w:rFonts w:cs="Times New Roman"/>
        </w:rPr>
        <w:t>; see</w:t>
      </w:r>
      <w:r w:rsidR="00CA5776" w:rsidRPr="00CA5776">
        <w:t xml:space="preserve"> </w:t>
      </w:r>
      <w:r w:rsidR="00CA5776">
        <w:t xml:space="preserve">Dynarski (2000, 2002, 2004, </w:t>
      </w:r>
      <w:proofErr w:type="gramStart"/>
      <w:r w:rsidR="00CA5776">
        <w:t>2008</w:t>
      </w:r>
      <w:proofErr w:type="gramEnd"/>
      <w:r w:rsidR="00CA5776">
        <w:t xml:space="preserve">) and Cornwell, Mustard, and Sridhar (2006).  But </w:t>
      </w:r>
      <w:r w:rsidR="00150256">
        <w:t xml:space="preserve">there also </w:t>
      </w:r>
      <w:r w:rsidR="00BF768C">
        <w:t xml:space="preserve">appears to be </w:t>
      </w:r>
      <w:r w:rsidR="00150256">
        <w:t xml:space="preserve">a desire </w:t>
      </w:r>
      <w:r w:rsidR="00BF768C">
        <w:t>for</w:t>
      </w:r>
      <w:r w:rsidR="00CA5776">
        <w:t xml:space="preserve"> </w:t>
      </w:r>
      <w:r w:rsidR="00F73293">
        <w:t>merit aid</w:t>
      </w:r>
      <w:r w:rsidR="00CA5776">
        <w:t xml:space="preserve"> programs </w:t>
      </w:r>
      <w:r w:rsidR="00BF768C">
        <w:t xml:space="preserve">to </w:t>
      </w:r>
      <w:r w:rsidR="00CA5776">
        <w:t>i</w:t>
      </w:r>
      <w:r w:rsidR="000F23DA" w:rsidRPr="002B6561">
        <w:rPr>
          <w:rFonts w:cs="Times New Roman"/>
        </w:rPr>
        <w:t xml:space="preserve">ncrease the quality of </w:t>
      </w:r>
      <w:r w:rsidR="00571DC6">
        <w:rPr>
          <w:rFonts w:cs="Times New Roman"/>
        </w:rPr>
        <w:t>the workforce</w:t>
      </w:r>
      <w:r w:rsidR="006B3812">
        <w:rPr>
          <w:rFonts w:cs="Times New Roman"/>
        </w:rPr>
        <w:t>, in part by</w:t>
      </w:r>
      <w:r w:rsidR="00571DC6">
        <w:rPr>
          <w:rFonts w:cs="Times New Roman"/>
        </w:rPr>
        <w:t xml:space="preserve"> retaining </w:t>
      </w:r>
      <w:r w:rsidR="00163409">
        <w:rPr>
          <w:rFonts w:cs="Times New Roman"/>
        </w:rPr>
        <w:t>recent college attendees in the state after</w:t>
      </w:r>
      <w:r w:rsidR="00571DC6">
        <w:rPr>
          <w:rFonts w:cs="Times New Roman"/>
        </w:rPr>
        <w:t xml:space="preserve"> they</w:t>
      </w:r>
      <w:r w:rsidR="000F23DA" w:rsidRPr="002B6561">
        <w:rPr>
          <w:rFonts w:cs="Times New Roman"/>
        </w:rPr>
        <w:t xml:space="preserve"> </w:t>
      </w:r>
      <w:r w:rsidR="004F3F73">
        <w:rPr>
          <w:rFonts w:cs="Times New Roman"/>
        </w:rPr>
        <w:t>complete their</w:t>
      </w:r>
      <w:r w:rsidR="000F23DA" w:rsidRPr="002B6561">
        <w:rPr>
          <w:rFonts w:cs="Times New Roman"/>
        </w:rPr>
        <w:t xml:space="preserve"> college</w:t>
      </w:r>
      <w:r w:rsidR="00AC5114">
        <w:rPr>
          <w:rFonts w:cs="Times New Roman"/>
        </w:rPr>
        <w:t xml:space="preserve"> education</w:t>
      </w:r>
      <w:r w:rsidR="007615C4">
        <w:rPr>
          <w:rFonts w:cs="Times New Roman"/>
        </w:rPr>
        <w:t xml:space="preserve"> (</w:t>
      </w:r>
      <w:proofErr w:type="spellStart"/>
      <w:r w:rsidR="007615C4">
        <w:rPr>
          <w:rFonts w:cs="Times New Roman"/>
        </w:rPr>
        <w:t>Groen</w:t>
      </w:r>
      <w:proofErr w:type="spellEnd"/>
      <w:r w:rsidR="007615C4">
        <w:rPr>
          <w:rFonts w:cs="Times New Roman"/>
        </w:rPr>
        <w:t xml:space="preserve"> 2011)</w:t>
      </w:r>
      <w:r w:rsidR="00150256">
        <w:rPr>
          <w:rFonts w:cs="Times New Roman"/>
        </w:rPr>
        <w:t>.  I</w:t>
      </w:r>
      <w:r w:rsidR="0027246B">
        <w:rPr>
          <w:rFonts w:cs="Times New Roman"/>
        </w:rPr>
        <w:t xml:space="preserve">f </w:t>
      </w:r>
      <w:r w:rsidR="00F73293">
        <w:rPr>
          <w:rFonts w:cs="Times New Roman"/>
        </w:rPr>
        <w:t>merit aid</w:t>
      </w:r>
      <w:r w:rsidR="0027246B">
        <w:rPr>
          <w:rFonts w:cs="Times New Roman"/>
        </w:rPr>
        <w:t xml:space="preserve"> scholars</w:t>
      </w:r>
      <w:r w:rsidR="0027246B">
        <w:t xml:space="preserve"> leave the state upon completing their undergraduate </w:t>
      </w:r>
      <w:r w:rsidR="00AC5114">
        <w:t>studies</w:t>
      </w:r>
      <w:r w:rsidR="0027246B">
        <w:t xml:space="preserve"> the state’s return on its expenditure is reduced</w:t>
      </w:r>
      <w:r w:rsidR="00BF768C">
        <w:t>;</w:t>
      </w:r>
      <w:r w:rsidR="00AC5114">
        <w:t xml:space="preserve"> h</w:t>
      </w:r>
      <w:r w:rsidR="00150256" w:rsidRPr="002B6561">
        <w:rPr>
          <w:rFonts w:cs="Times New Roman"/>
        </w:rPr>
        <w:t>igher educated workers pay more in taxes and impose less cost on the public sector for services</w:t>
      </w:r>
      <w:r w:rsidR="00150256">
        <w:rPr>
          <w:rFonts w:cs="Times New Roman"/>
        </w:rPr>
        <w:t xml:space="preserve"> (</w:t>
      </w:r>
      <w:proofErr w:type="spellStart"/>
      <w:r w:rsidR="00150256">
        <w:rPr>
          <w:rFonts w:cs="Times New Roman"/>
        </w:rPr>
        <w:t>Trostel</w:t>
      </w:r>
      <w:proofErr w:type="spellEnd"/>
      <w:r w:rsidR="00150256">
        <w:rPr>
          <w:rFonts w:cs="Times New Roman"/>
        </w:rPr>
        <w:t xml:space="preserve"> 2010), and </w:t>
      </w:r>
      <w:r w:rsidR="00150256" w:rsidRPr="002B6561">
        <w:rPr>
          <w:rFonts w:cs="Times New Roman"/>
        </w:rPr>
        <w:t>attract</w:t>
      </w:r>
      <w:r w:rsidR="00150256">
        <w:rPr>
          <w:rFonts w:cs="Times New Roman"/>
        </w:rPr>
        <w:t>ing</w:t>
      </w:r>
      <w:r w:rsidR="00150256" w:rsidRPr="002B6561">
        <w:rPr>
          <w:rFonts w:cs="Times New Roman"/>
        </w:rPr>
        <w:t xml:space="preserve"> </w:t>
      </w:r>
      <w:r w:rsidR="00E425B7">
        <w:rPr>
          <w:rFonts w:cs="Times New Roman"/>
        </w:rPr>
        <w:t>skilled workers</w:t>
      </w:r>
      <w:r w:rsidR="00150256" w:rsidRPr="002B6561">
        <w:rPr>
          <w:rFonts w:cs="Times New Roman"/>
        </w:rPr>
        <w:t xml:space="preserve"> </w:t>
      </w:r>
      <w:r w:rsidR="00150256">
        <w:rPr>
          <w:rFonts w:cs="Times New Roman"/>
        </w:rPr>
        <w:t>may</w:t>
      </w:r>
      <w:r w:rsidR="00150256" w:rsidRPr="002B6561">
        <w:rPr>
          <w:rFonts w:cs="Times New Roman"/>
        </w:rPr>
        <w:t xml:space="preserve"> </w:t>
      </w:r>
      <w:r w:rsidR="00150256">
        <w:rPr>
          <w:rFonts w:cs="Times New Roman"/>
        </w:rPr>
        <w:t>result in</w:t>
      </w:r>
      <w:r w:rsidR="00150256" w:rsidRPr="002B6561">
        <w:rPr>
          <w:rFonts w:cs="Times New Roman"/>
        </w:rPr>
        <w:t xml:space="preserve"> higher economic growth rates</w:t>
      </w:r>
      <w:r w:rsidR="00150256">
        <w:rPr>
          <w:rFonts w:cs="Times New Roman"/>
        </w:rPr>
        <w:t xml:space="preserve"> (</w:t>
      </w:r>
      <w:proofErr w:type="spellStart"/>
      <w:r w:rsidR="00150256">
        <w:t>Glaeser</w:t>
      </w:r>
      <w:proofErr w:type="spellEnd"/>
      <w:r w:rsidR="00150256">
        <w:t xml:space="preserve"> and </w:t>
      </w:r>
      <w:proofErr w:type="spellStart"/>
      <w:r w:rsidR="00150256">
        <w:t>Saiz</w:t>
      </w:r>
      <w:proofErr w:type="spellEnd"/>
      <w:r w:rsidR="00150256">
        <w:t xml:space="preserve"> 2004; </w:t>
      </w:r>
      <w:proofErr w:type="spellStart"/>
      <w:r w:rsidR="00150256">
        <w:rPr>
          <w:rFonts w:cs="Times New Roman"/>
        </w:rPr>
        <w:t>Moretti</w:t>
      </w:r>
      <w:proofErr w:type="spellEnd"/>
      <w:r w:rsidR="00150256">
        <w:rPr>
          <w:rFonts w:cs="Times New Roman"/>
        </w:rPr>
        <w:t xml:space="preserve"> 2004; </w:t>
      </w:r>
      <w:r w:rsidR="00150256">
        <w:t>Florida</w:t>
      </w:r>
      <w:r w:rsidR="0080012E">
        <w:t xml:space="preserve"> et al.</w:t>
      </w:r>
      <w:r w:rsidR="00150256">
        <w:t xml:space="preserve"> 2008</w:t>
      </w:r>
      <w:r w:rsidR="00150256">
        <w:rPr>
          <w:rFonts w:cs="Times New Roman"/>
        </w:rPr>
        <w:t>)</w:t>
      </w:r>
      <w:r w:rsidR="00096103">
        <w:rPr>
          <w:rFonts w:cs="Times New Roman"/>
        </w:rPr>
        <w:t>, lower unemployment rates (Winters 2013)</w:t>
      </w:r>
      <w:r w:rsidR="00150256">
        <w:rPr>
          <w:rFonts w:cs="Times New Roman"/>
        </w:rPr>
        <w:t xml:space="preserve"> and perhaps a better quality of life (Shapiro 2006; Winters 2011</w:t>
      </w:r>
      <w:r w:rsidR="00325933">
        <w:rPr>
          <w:rFonts w:cs="Times New Roman"/>
        </w:rPr>
        <w:t>a</w:t>
      </w:r>
      <w:r w:rsidR="00150256">
        <w:rPr>
          <w:rFonts w:cs="Times New Roman"/>
        </w:rPr>
        <w:t xml:space="preserve">). </w:t>
      </w:r>
    </w:p>
    <w:p w:rsidR="00CA5776" w:rsidRDefault="00150256" w:rsidP="00CA5776">
      <w:pPr>
        <w:spacing w:line="480" w:lineRule="auto"/>
        <w:ind w:firstLine="720"/>
        <w:rPr>
          <w:rFonts w:cs="Times New Roman"/>
        </w:rPr>
      </w:pPr>
      <w:r>
        <w:t>Despite this interest in</w:t>
      </w:r>
      <w:r w:rsidR="00AC5114">
        <w:t xml:space="preserve"> post-college</w:t>
      </w:r>
      <w:r w:rsidR="0027246B">
        <w:t xml:space="preserve"> retention </w:t>
      </w:r>
      <w:r>
        <w:t xml:space="preserve">of </w:t>
      </w:r>
      <w:r w:rsidR="00F73293">
        <w:t>merit aid</w:t>
      </w:r>
      <w:r>
        <w:t xml:space="preserve"> students</w:t>
      </w:r>
      <w:r w:rsidR="0027246B">
        <w:t>,</w:t>
      </w:r>
      <w:r>
        <w:t xml:space="preserve"> there has been</w:t>
      </w:r>
      <w:r w:rsidR="0027246B">
        <w:t xml:space="preserve"> </w:t>
      </w:r>
      <w:r w:rsidR="0027246B">
        <w:rPr>
          <w:rFonts w:eastAsia="Calibri" w:cs="Times New Roman"/>
        </w:rPr>
        <w:t xml:space="preserve">little research conducted on </w:t>
      </w:r>
      <w:r w:rsidR="00AC5114">
        <w:rPr>
          <w:rFonts w:eastAsia="Calibri" w:cs="Times New Roman"/>
        </w:rPr>
        <w:t>the subject</w:t>
      </w:r>
      <w:r w:rsidR="0027246B">
        <w:rPr>
          <w:rFonts w:eastAsia="Calibri" w:cs="Times New Roman"/>
        </w:rPr>
        <w:t xml:space="preserve">.  </w:t>
      </w:r>
      <w:r w:rsidR="00CA5776">
        <w:rPr>
          <w:rFonts w:cs="Times New Roman"/>
        </w:rPr>
        <w:t xml:space="preserve">This paper </w:t>
      </w:r>
      <w:r w:rsidR="0027246B">
        <w:rPr>
          <w:rFonts w:cs="Times New Roman"/>
        </w:rPr>
        <w:t>attempt</w:t>
      </w:r>
      <w:r>
        <w:rPr>
          <w:rFonts w:cs="Times New Roman"/>
        </w:rPr>
        <w:t>s t</w:t>
      </w:r>
      <w:r w:rsidR="0027246B">
        <w:rPr>
          <w:rFonts w:cs="Times New Roman"/>
        </w:rPr>
        <w:t xml:space="preserve">o help fill this gap by </w:t>
      </w:r>
      <w:r w:rsidR="00CA5776">
        <w:rPr>
          <w:rFonts w:cs="Times New Roman"/>
        </w:rPr>
        <w:t>explor</w:t>
      </w:r>
      <w:r w:rsidR="0027246B">
        <w:rPr>
          <w:rFonts w:cs="Times New Roman"/>
        </w:rPr>
        <w:t>ing</w:t>
      </w:r>
      <w:r w:rsidR="00CA5776">
        <w:rPr>
          <w:rFonts w:cs="Times New Roman"/>
        </w:rPr>
        <w:t xml:space="preserve"> the effect of merit-based aid on post-college </w:t>
      </w:r>
      <w:r w:rsidR="004F499B">
        <w:rPr>
          <w:rFonts w:cs="Times New Roman"/>
        </w:rPr>
        <w:t xml:space="preserve">in-state </w:t>
      </w:r>
      <w:r w:rsidR="00CA5776">
        <w:rPr>
          <w:rFonts w:cs="Times New Roman"/>
        </w:rPr>
        <w:t xml:space="preserve">retention </w:t>
      </w:r>
      <w:r w:rsidR="00AC5114">
        <w:rPr>
          <w:rFonts w:cs="Times New Roman"/>
        </w:rPr>
        <w:t xml:space="preserve">using data from the 25 states </w:t>
      </w:r>
      <w:r w:rsidR="00D4637D">
        <w:rPr>
          <w:rFonts w:cs="Times New Roman"/>
        </w:rPr>
        <w:t xml:space="preserve">that adopted </w:t>
      </w:r>
      <w:r w:rsidR="00F73293">
        <w:rPr>
          <w:rFonts w:cs="Times New Roman"/>
        </w:rPr>
        <w:t>merit aid</w:t>
      </w:r>
      <w:r w:rsidR="00AC5114">
        <w:rPr>
          <w:rFonts w:cs="Times New Roman"/>
        </w:rPr>
        <w:t xml:space="preserve"> programs </w:t>
      </w:r>
      <w:r w:rsidR="00D4637D">
        <w:rPr>
          <w:rFonts w:cs="Times New Roman"/>
        </w:rPr>
        <w:t>between 1991 and 2004</w:t>
      </w:r>
      <w:r w:rsidR="00AC5114">
        <w:rPr>
          <w:rFonts w:cs="Times New Roman"/>
        </w:rPr>
        <w:t xml:space="preserve">. </w:t>
      </w:r>
    </w:p>
    <w:p w:rsidR="0094214A" w:rsidRDefault="00F34BDB" w:rsidP="004F3F73">
      <w:pPr>
        <w:autoSpaceDE w:val="0"/>
        <w:autoSpaceDN w:val="0"/>
        <w:adjustRightInd w:val="0"/>
        <w:spacing w:line="480" w:lineRule="auto"/>
        <w:ind w:firstLine="720"/>
      </w:pPr>
      <w:r>
        <w:t>Studies</w:t>
      </w:r>
      <w:r w:rsidR="00150256">
        <w:t xml:space="preserve"> of the location decisions of college graduates</w:t>
      </w:r>
      <w:r>
        <w:t xml:space="preserve"> </w:t>
      </w:r>
      <w:r w:rsidR="0027246B">
        <w:t xml:space="preserve">such as </w:t>
      </w:r>
      <w:r w:rsidR="0027246B" w:rsidRPr="00741452">
        <w:t>Perry (2001)</w:t>
      </w:r>
      <w:r w:rsidR="0027246B">
        <w:t xml:space="preserve"> find that </w:t>
      </w:r>
      <w:r>
        <w:t>s</w:t>
      </w:r>
      <w:r w:rsidRPr="00741452">
        <w:t xml:space="preserve">tudents are more likely to live in the state in which they </w:t>
      </w:r>
      <w:r w:rsidR="00453C04">
        <w:t>attend</w:t>
      </w:r>
      <w:r>
        <w:t xml:space="preserve"> college</w:t>
      </w:r>
      <w:r w:rsidRPr="00741452">
        <w:t xml:space="preserve">.  </w:t>
      </w:r>
      <w:r w:rsidR="00315A34">
        <w:t xml:space="preserve">One explanation is that students may develop location-specific networks with friends and employers while in college and </w:t>
      </w:r>
      <w:r w:rsidR="00315A34">
        <w:lastRenderedPageBreak/>
        <w:t>these may make them more likely to stay in the area after college.</w:t>
      </w:r>
      <w:r w:rsidR="00325933">
        <w:rPr>
          <w:rStyle w:val="FootnoteReference"/>
        </w:rPr>
        <w:footnoteReference w:id="1"/>
      </w:r>
      <w:r w:rsidR="00315A34">
        <w:t xml:space="preserve">  </w:t>
      </w:r>
      <w:r w:rsidR="0027246B">
        <w:t>However</w:t>
      </w:r>
      <w:r w:rsidR="00150256">
        <w:t>,</w:t>
      </w:r>
      <w:r w:rsidR="0027246B">
        <w:t xml:space="preserve"> students </w:t>
      </w:r>
      <w:r w:rsidR="0027246B" w:rsidRPr="00C971BD">
        <w:rPr>
          <w:rFonts w:cs="Times New Roman"/>
        </w:rPr>
        <w:t xml:space="preserve">may choose </w:t>
      </w:r>
      <w:r w:rsidR="00150256">
        <w:rPr>
          <w:rFonts w:cs="Times New Roman"/>
        </w:rPr>
        <w:t>to go to</w:t>
      </w:r>
      <w:r w:rsidR="0027246B" w:rsidRPr="00C971BD">
        <w:rPr>
          <w:rFonts w:cs="Times New Roman"/>
        </w:rPr>
        <w:t xml:space="preserve"> college </w:t>
      </w:r>
      <w:r w:rsidR="00150256">
        <w:rPr>
          <w:rFonts w:cs="Times New Roman"/>
        </w:rPr>
        <w:t xml:space="preserve">in the state </w:t>
      </w:r>
      <w:r w:rsidR="0027246B">
        <w:rPr>
          <w:rFonts w:cs="Times New Roman"/>
        </w:rPr>
        <w:t xml:space="preserve">where they </w:t>
      </w:r>
      <w:r w:rsidR="00150256">
        <w:rPr>
          <w:rFonts w:cs="Times New Roman"/>
        </w:rPr>
        <w:t>expect or hope to reside after completing college</w:t>
      </w:r>
      <w:r w:rsidR="0027246B">
        <w:rPr>
          <w:rFonts w:cs="Times New Roman"/>
        </w:rPr>
        <w:t>.  Thus</w:t>
      </w:r>
      <w:r w:rsidR="000112D8">
        <w:rPr>
          <w:rFonts w:cs="Times New Roman"/>
        </w:rPr>
        <w:t>,</w:t>
      </w:r>
      <w:r w:rsidR="0027246B">
        <w:rPr>
          <w:rFonts w:cs="Times New Roman"/>
        </w:rPr>
        <w:t xml:space="preserve"> </w:t>
      </w:r>
      <w:r w:rsidR="0027246B">
        <w:t>measuring the effect of attending college</w:t>
      </w:r>
      <w:r w:rsidR="00315A34">
        <w:t xml:space="preserve"> in an area</w:t>
      </w:r>
      <w:r w:rsidR="0027246B">
        <w:t xml:space="preserve"> on</w:t>
      </w:r>
      <w:r w:rsidR="000112D8">
        <w:t xml:space="preserve"> a student’s</w:t>
      </w:r>
      <w:r w:rsidR="0027246B">
        <w:t xml:space="preserve"> post-</w:t>
      </w:r>
      <w:r w:rsidR="00325933">
        <w:t xml:space="preserve">college </w:t>
      </w:r>
      <w:r w:rsidR="000112D8">
        <w:t xml:space="preserve">residence </w:t>
      </w:r>
      <w:r w:rsidR="0027246B">
        <w:t>requires controlling for th</w:t>
      </w:r>
      <w:r w:rsidR="00AC5114">
        <w:t>is potential endogeneity</w:t>
      </w:r>
      <w:r w:rsidR="00150256">
        <w:t>.</w:t>
      </w:r>
      <w:r w:rsidR="000112D8">
        <w:t xml:space="preserve">  </w:t>
      </w:r>
      <w:proofErr w:type="spellStart"/>
      <w:r w:rsidR="000112D8" w:rsidRPr="00741452">
        <w:t>Groen</w:t>
      </w:r>
      <w:proofErr w:type="spellEnd"/>
      <w:r w:rsidR="000112D8" w:rsidRPr="00741452">
        <w:t xml:space="preserve"> (2004)</w:t>
      </w:r>
      <w:r w:rsidR="000112D8">
        <w:t xml:space="preserve"> control</w:t>
      </w:r>
      <w:r w:rsidR="0094214A">
        <w:t>s</w:t>
      </w:r>
      <w:r w:rsidR="000112D8">
        <w:t xml:space="preserve"> for endogeneity</w:t>
      </w:r>
      <w:r w:rsidR="0094214A">
        <w:t xml:space="preserve"> of college decisions and finds that</w:t>
      </w:r>
      <w:r w:rsidR="000112D8">
        <w:t xml:space="preserve"> </w:t>
      </w:r>
      <w:r w:rsidR="0094214A" w:rsidRPr="00C971BD">
        <w:rPr>
          <w:rFonts w:cs="Times New Roman"/>
        </w:rPr>
        <w:t xml:space="preserve">there is a </w:t>
      </w:r>
      <w:r w:rsidR="0094214A">
        <w:rPr>
          <w:rFonts w:cs="Times New Roman"/>
        </w:rPr>
        <w:t>mode</w:t>
      </w:r>
      <w:r w:rsidR="00AF696A">
        <w:rPr>
          <w:rFonts w:cs="Times New Roman"/>
        </w:rPr>
        <w:t>st</w:t>
      </w:r>
      <w:r w:rsidR="0094214A">
        <w:rPr>
          <w:rFonts w:cs="Times New Roman"/>
        </w:rPr>
        <w:t xml:space="preserve"> magnitude </w:t>
      </w:r>
      <w:r w:rsidR="0094214A" w:rsidRPr="00C971BD">
        <w:rPr>
          <w:rFonts w:cs="Times New Roman"/>
        </w:rPr>
        <w:t xml:space="preserve">causal effect of attending college in </w:t>
      </w:r>
      <w:r w:rsidR="0094214A">
        <w:rPr>
          <w:rFonts w:cs="Times New Roman"/>
        </w:rPr>
        <w:t xml:space="preserve">a </w:t>
      </w:r>
      <w:r w:rsidR="0094214A" w:rsidRPr="00C971BD">
        <w:rPr>
          <w:rFonts w:cs="Times New Roman"/>
        </w:rPr>
        <w:t xml:space="preserve">state </w:t>
      </w:r>
      <w:r w:rsidR="0094214A">
        <w:rPr>
          <w:rFonts w:cs="Times New Roman"/>
        </w:rPr>
        <w:t>on the likelihood of</w:t>
      </w:r>
      <w:r w:rsidR="0094214A" w:rsidRPr="00C971BD">
        <w:rPr>
          <w:rFonts w:cs="Times New Roman"/>
        </w:rPr>
        <w:t xml:space="preserve"> living in that state after graduation</w:t>
      </w:r>
      <w:r w:rsidR="0094214A">
        <w:rPr>
          <w:rFonts w:cs="Times New Roman"/>
        </w:rPr>
        <w:t xml:space="preserve">.  However, he </w:t>
      </w:r>
      <w:r w:rsidR="00AF696A">
        <w:rPr>
          <w:rFonts w:cs="Times New Roman"/>
        </w:rPr>
        <w:t>does not examine the effects of state merit aid programs on post-college retention.</w:t>
      </w:r>
      <w:r w:rsidR="00AF696A">
        <w:rPr>
          <w:rStyle w:val="FootnoteReference"/>
          <w:rFonts w:cs="Times New Roman"/>
        </w:rPr>
        <w:footnoteReference w:id="2"/>
      </w:r>
    </w:p>
    <w:p w:rsidR="000112D8" w:rsidRDefault="00625FFA" w:rsidP="00746EAC">
      <w:pPr>
        <w:autoSpaceDE w:val="0"/>
        <w:autoSpaceDN w:val="0"/>
        <w:adjustRightInd w:val="0"/>
        <w:spacing w:line="480" w:lineRule="auto"/>
        <w:ind w:firstLine="720"/>
      </w:pPr>
      <w:r>
        <w:t xml:space="preserve">Merit aid programs </w:t>
      </w:r>
      <w:r w:rsidR="00E27106">
        <w:t xml:space="preserve">likely </w:t>
      </w:r>
      <w:r>
        <w:t xml:space="preserve">increase the probability that a student goes to college in-state rather than out-of-state (Dynarski </w:t>
      </w:r>
      <w:r w:rsidR="00010D5A">
        <w:t>2004</w:t>
      </w:r>
      <w:r w:rsidR="00E27106">
        <w:t xml:space="preserve">; Cornwell et al. 2006; </w:t>
      </w:r>
      <w:proofErr w:type="spellStart"/>
      <w:r w:rsidR="00E27106">
        <w:t>Orsuwan</w:t>
      </w:r>
      <w:proofErr w:type="spellEnd"/>
      <w:r w:rsidR="00E27106">
        <w:t xml:space="preserve"> and Heck 2009; Zhang and Ness 2010</w:t>
      </w:r>
      <w:r>
        <w:t xml:space="preserve">).  </w:t>
      </w:r>
      <w:r w:rsidR="009A172E">
        <w:t xml:space="preserve">The hope is that encouraging students to stay in-state for college will also encourage them to stay in-state after college as they begin their careers.  </w:t>
      </w:r>
      <w:r>
        <w:t xml:space="preserve">However, it is possible that a </w:t>
      </w:r>
      <w:r w:rsidRPr="00741452">
        <w:t>student</w:t>
      </w:r>
      <w:r>
        <w:t xml:space="preserve"> who attends college in-state </w:t>
      </w:r>
      <w:r w:rsidRPr="00741452">
        <w:t xml:space="preserve">because of </w:t>
      </w:r>
      <w:r>
        <w:t xml:space="preserve">a </w:t>
      </w:r>
      <w:r w:rsidRPr="00741452">
        <w:t>merit</w:t>
      </w:r>
      <w:r>
        <w:t>-based</w:t>
      </w:r>
      <w:r w:rsidRPr="00741452">
        <w:t xml:space="preserve"> scholarship program</w:t>
      </w:r>
      <w:r>
        <w:t xml:space="preserve"> </w:t>
      </w:r>
      <w:r w:rsidRPr="00741452">
        <w:t xml:space="preserve">might be </w:t>
      </w:r>
      <w:r w:rsidR="007D7DED">
        <w:t xml:space="preserve">almost or even </w:t>
      </w:r>
      <w:r w:rsidRPr="00741452">
        <w:t xml:space="preserve">just as likely to </w:t>
      </w:r>
      <w:r>
        <w:t xml:space="preserve">live out-of-state after college </w:t>
      </w:r>
      <w:r w:rsidR="00D34C1E">
        <w:t xml:space="preserve">as </w:t>
      </w:r>
      <w:r>
        <w:t>she would have</w:t>
      </w:r>
      <w:r w:rsidR="00D34C1E">
        <w:t xml:space="preserve"> been</w:t>
      </w:r>
      <w:r>
        <w:t xml:space="preserve"> had she gone to </w:t>
      </w:r>
      <w:r w:rsidR="00D34C1E">
        <w:t xml:space="preserve">college </w:t>
      </w:r>
      <w:r>
        <w:t>out-</w:t>
      </w:r>
      <w:r w:rsidRPr="00741452">
        <w:t>of</w:t>
      </w:r>
      <w:r>
        <w:t>-</w:t>
      </w:r>
      <w:r w:rsidRPr="00741452">
        <w:t xml:space="preserve">state.  </w:t>
      </w:r>
      <w:r w:rsidR="009A172E">
        <w:t>Additionally, many</w:t>
      </w:r>
      <w:r>
        <w:t xml:space="preserve"> students would have gone to college in-state</w:t>
      </w:r>
      <w:r w:rsidR="009A172E">
        <w:t xml:space="preserve"> even</w:t>
      </w:r>
      <w:r>
        <w:t xml:space="preserve"> in the absence of a </w:t>
      </w:r>
      <w:r w:rsidR="00F73293">
        <w:t>merit aid</w:t>
      </w:r>
      <w:r>
        <w:t xml:space="preserve"> program, </w:t>
      </w:r>
      <w:r w:rsidR="009A172E">
        <w:t xml:space="preserve">and for them </w:t>
      </w:r>
      <w:r>
        <w:t xml:space="preserve">there is no obvious link between being given a </w:t>
      </w:r>
      <w:r w:rsidR="00F73293">
        <w:t>merit aid</w:t>
      </w:r>
      <w:r>
        <w:t xml:space="preserve"> scholarship and living in-state post college.  </w:t>
      </w:r>
      <w:r w:rsidR="009A172E">
        <w:t xml:space="preserve">Thus, whether a merit </w:t>
      </w:r>
      <w:r w:rsidR="00CF051D">
        <w:t xml:space="preserve">aid </w:t>
      </w:r>
      <w:r w:rsidR="009A172E">
        <w:t xml:space="preserve">program can increase the stock of college educated workers in a state by affecting post-college location decisions is </w:t>
      </w:r>
      <w:r w:rsidR="0043285B">
        <w:t xml:space="preserve">ultimately </w:t>
      </w:r>
      <w:r w:rsidR="009A172E">
        <w:t>an empirical question.</w:t>
      </w:r>
    </w:p>
    <w:p w:rsidR="0000019D" w:rsidRDefault="00AF7252" w:rsidP="0000019D">
      <w:pPr>
        <w:autoSpaceDE w:val="0"/>
        <w:autoSpaceDN w:val="0"/>
        <w:adjustRightInd w:val="0"/>
        <w:spacing w:line="480" w:lineRule="auto"/>
        <w:ind w:firstLine="720"/>
      </w:pPr>
      <w:r>
        <w:t xml:space="preserve">To the best of our knowledge </w:t>
      </w:r>
      <w:r w:rsidRPr="00741452">
        <w:t>Hickman (2009)</w:t>
      </w:r>
      <w:r>
        <w:t xml:space="preserve">, Sjoquist and </w:t>
      </w:r>
      <w:proofErr w:type="gramStart"/>
      <w:r>
        <w:t>Winters</w:t>
      </w:r>
      <w:proofErr w:type="gramEnd"/>
      <w:r>
        <w:t xml:space="preserve"> (</w:t>
      </w:r>
      <w:r w:rsidR="00F43718">
        <w:t>2013</w:t>
      </w:r>
      <w:r>
        <w:t xml:space="preserve">), and Hawley and </w:t>
      </w:r>
      <w:proofErr w:type="spellStart"/>
      <w:r>
        <w:t>Rork</w:t>
      </w:r>
      <w:proofErr w:type="spellEnd"/>
      <w:r>
        <w:t xml:space="preserve"> (</w:t>
      </w:r>
      <w:r w:rsidR="00F43718">
        <w:t>2013</w:t>
      </w:r>
      <w:r>
        <w:t xml:space="preserve">) are the only </w:t>
      </w:r>
      <w:r w:rsidR="00746EAC">
        <w:t xml:space="preserve">published </w:t>
      </w:r>
      <w:r>
        <w:t xml:space="preserve">papers that address the effect of a merit-based </w:t>
      </w:r>
      <w:r>
        <w:lastRenderedPageBreak/>
        <w:t>scholarship program on post-college retention.</w:t>
      </w:r>
      <w:r w:rsidR="0080330F">
        <w:rPr>
          <w:rStyle w:val="FootnoteReference"/>
        </w:rPr>
        <w:footnoteReference w:id="3"/>
      </w:r>
      <w:r w:rsidRPr="00625FFA">
        <w:t xml:space="preserve"> </w:t>
      </w:r>
      <w:r w:rsidR="00FF34DD">
        <w:t xml:space="preserve"> </w:t>
      </w:r>
      <w:r w:rsidR="0000019D" w:rsidRPr="00741452">
        <w:t>Hickman (2009)</w:t>
      </w:r>
      <w:r w:rsidR="00A17F45">
        <w:t xml:space="preserve"> </w:t>
      </w:r>
      <w:r w:rsidR="00D90C2B" w:rsidRPr="00741452">
        <w:t>investigate</w:t>
      </w:r>
      <w:r w:rsidR="00D90C2B">
        <w:t>s</w:t>
      </w:r>
      <w:r w:rsidR="00D90C2B" w:rsidRPr="00741452">
        <w:t xml:space="preserve"> </w:t>
      </w:r>
      <w:r w:rsidR="0000019D" w:rsidRPr="00741452">
        <w:t xml:space="preserve">the effect of the introduction </w:t>
      </w:r>
      <w:r w:rsidR="004F499B" w:rsidRPr="00741452">
        <w:t>in 1997</w:t>
      </w:r>
      <w:r w:rsidR="004F499B">
        <w:t xml:space="preserve"> </w:t>
      </w:r>
      <w:r w:rsidR="0000019D" w:rsidRPr="00741452">
        <w:t>of Florida’s merit</w:t>
      </w:r>
      <w:r w:rsidR="0000019D">
        <w:t>-based</w:t>
      </w:r>
      <w:r w:rsidR="0000019D" w:rsidRPr="00741452">
        <w:t xml:space="preserve"> scholarship program on the </w:t>
      </w:r>
      <w:r w:rsidR="0000019D">
        <w:t>post-</w:t>
      </w:r>
      <w:r w:rsidR="00FF34DD">
        <w:t xml:space="preserve">college </w:t>
      </w:r>
      <w:r w:rsidR="0000019D" w:rsidRPr="00741452">
        <w:t>retention of students in Florida</w:t>
      </w:r>
      <w:r w:rsidR="00A17F45">
        <w:t xml:space="preserve">. </w:t>
      </w:r>
      <w:r w:rsidR="0000019D">
        <w:t xml:space="preserve"> </w:t>
      </w:r>
      <w:r w:rsidR="00D90C2B">
        <w:t>H</w:t>
      </w:r>
      <w:r w:rsidR="0000019D">
        <w:t xml:space="preserve">e </w:t>
      </w:r>
      <w:r w:rsidR="00540B0E">
        <w:t xml:space="preserve">uses </w:t>
      </w:r>
      <w:r w:rsidR="00A17F45">
        <w:t xml:space="preserve">the </w:t>
      </w:r>
      <w:r w:rsidR="00A17F45" w:rsidRPr="0045535F">
        <w:t>2000 Census of Population</w:t>
      </w:r>
      <w:r w:rsidR="00A17F45">
        <w:t xml:space="preserve"> and the American Community Survey</w:t>
      </w:r>
      <w:r w:rsidR="00152D48">
        <w:t xml:space="preserve"> (ACS)</w:t>
      </w:r>
      <w:r w:rsidR="00A17F45">
        <w:t xml:space="preserve"> for 2001 through 2006</w:t>
      </w:r>
      <w:r w:rsidR="00540B0E">
        <w:t xml:space="preserve"> to construct a treatment group and a control group</w:t>
      </w:r>
      <w:r w:rsidR="00A17F45">
        <w:t xml:space="preserve">.  The treatment group </w:t>
      </w:r>
      <w:r w:rsidR="0000019D">
        <w:t>consist</w:t>
      </w:r>
      <w:r>
        <w:t>s</w:t>
      </w:r>
      <w:r w:rsidR="0000019D">
        <w:t xml:space="preserve"> of anyone born in Florida who was 18 years of age in 1997 or </w:t>
      </w:r>
      <w:proofErr w:type="gramStart"/>
      <w:r w:rsidR="0000019D">
        <w:t>later,</w:t>
      </w:r>
      <w:proofErr w:type="gramEnd"/>
      <w:r w:rsidR="0000019D">
        <w:t xml:space="preserve"> and thus </w:t>
      </w:r>
      <w:r w:rsidR="0045535F">
        <w:t xml:space="preserve">are assumed to have been </w:t>
      </w:r>
      <w:r w:rsidR="0000019D">
        <w:t>exposed to the treatment</w:t>
      </w:r>
      <w:r w:rsidR="00A17F45">
        <w:t>, while t</w:t>
      </w:r>
      <w:r w:rsidR="0000019D">
        <w:t>he control group consists of individuals</w:t>
      </w:r>
      <w:r>
        <w:t xml:space="preserve"> born in Florida</w:t>
      </w:r>
      <w:r w:rsidR="0000019D">
        <w:t xml:space="preserve"> who were age 18 in 1996 or earlier.</w:t>
      </w:r>
      <w:r w:rsidR="00A17F45">
        <w:t xml:space="preserve"> </w:t>
      </w:r>
      <w:r w:rsidR="0000019D">
        <w:t xml:space="preserve"> He considers individual</w:t>
      </w:r>
      <w:r w:rsidR="00B62A79">
        <w:t>s</w:t>
      </w:r>
      <w:r w:rsidR="0000019D">
        <w:t xml:space="preserve"> between 23 to 27 years of age who are not in school or the military.  </w:t>
      </w:r>
      <w:r w:rsidR="00A76455">
        <w:t>Hickman’s</w:t>
      </w:r>
      <w:r w:rsidR="0000019D">
        <w:t xml:space="preserve"> dependent variable is whether the individual resides in Florida</w:t>
      </w:r>
      <w:r w:rsidR="0045535F">
        <w:t xml:space="preserve"> </w:t>
      </w:r>
      <w:r w:rsidR="00BE50F9">
        <w:t xml:space="preserve">after </w:t>
      </w:r>
      <w:r w:rsidR="00BF768C">
        <w:t>college</w:t>
      </w:r>
      <w:r w:rsidR="0000019D">
        <w:t xml:space="preserve">. </w:t>
      </w:r>
      <w:r w:rsidR="00A17F45">
        <w:t xml:space="preserve"> </w:t>
      </w:r>
      <w:r>
        <w:t>His analysis is essentially</w:t>
      </w:r>
      <w:r w:rsidR="00BF768C">
        <w:t xml:space="preserve"> a </w:t>
      </w:r>
      <w:r>
        <w:t>difference-in-differences</w:t>
      </w:r>
      <w:r w:rsidR="00BF768C">
        <w:t xml:space="preserve"> model</w:t>
      </w:r>
      <w:r>
        <w:t xml:space="preserve">, comparing individuals with no college to those with </w:t>
      </w:r>
      <w:r w:rsidR="00BF768C">
        <w:t xml:space="preserve">at least </w:t>
      </w:r>
      <w:r>
        <w:t>some college</w:t>
      </w:r>
      <w:r w:rsidR="00BF768C">
        <w:t>,</w:t>
      </w:r>
      <w:r>
        <w:t xml:space="preserve"> both pre- and post-merit aid program</w:t>
      </w:r>
      <w:r w:rsidR="00BF768C">
        <w:t xml:space="preserve"> adoption</w:t>
      </w:r>
      <w:r>
        <w:t>.  Thus, h</w:t>
      </w:r>
      <w:r w:rsidR="00A17F45">
        <w:t>e</w:t>
      </w:r>
      <w:r w:rsidR="0000019D">
        <w:t xml:space="preserve"> includes </w:t>
      </w:r>
      <w:r w:rsidR="00A17F45">
        <w:t xml:space="preserve">both </w:t>
      </w:r>
      <w:r w:rsidR="0000019D">
        <w:t>the treatment dummy and its interaction with a dummy measuring whether the individual has any post-secondary education.  The coefficient on the treatment dummy is not statistically significant, but the</w:t>
      </w:r>
      <w:r w:rsidR="00A17F45">
        <w:t xml:space="preserve"> coefficient on the</w:t>
      </w:r>
      <w:r w:rsidR="0000019D">
        <w:t xml:space="preserve"> interaction term is.  </w:t>
      </w:r>
      <w:r w:rsidR="00A17F45">
        <w:t xml:space="preserve">He finds that </w:t>
      </w:r>
      <w:r w:rsidR="0000019D" w:rsidRPr="00741452">
        <w:t xml:space="preserve">the </w:t>
      </w:r>
      <w:r w:rsidR="00A17F45">
        <w:t xml:space="preserve">Florida </w:t>
      </w:r>
      <w:r w:rsidR="0000019D" w:rsidRPr="00741452">
        <w:t xml:space="preserve">scholarship program increased the probability </w:t>
      </w:r>
      <w:r w:rsidR="0000019D">
        <w:t xml:space="preserve">that a 23 to 27 year old with some college </w:t>
      </w:r>
      <w:r w:rsidR="0000019D" w:rsidRPr="00741452">
        <w:t>locat</w:t>
      </w:r>
      <w:r w:rsidR="0000019D">
        <w:t>ed</w:t>
      </w:r>
      <w:r w:rsidR="0000019D" w:rsidRPr="00741452">
        <w:t xml:space="preserve"> in Florida</w:t>
      </w:r>
      <w:r w:rsidR="0000019D">
        <w:t xml:space="preserve"> </w:t>
      </w:r>
      <w:r w:rsidR="0000019D" w:rsidRPr="00741452">
        <w:t xml:space="preserve">by 3.4 percentage points. </w:t>
      </w:r>
      <w:r w:rsidR="00FE1DE0">
        <w:t xml:space="preserve"> </w:t>
      </w:r>
    </w:p>
    <w:p w:rsidR="00C679F5" w:rsidRDefault="00C679F5" w:rsidP="00AF7252">
      <w:pPr>
        <w:spacing w:line="480" w:lineRule="auto"/>
        <w:ind w:firstLine="720"/>
        <w:rPr>
          <w:rFonts w:cs="Times New Roman"/>
        </w:rPr>
      </w:pPr>
      <w:r>
        <w:rPr>
          <w:rFonts w:eastAsia="Calibri" w:cs="Times New Roman"/>
        </w:rPr>
        <w:t xml:space="preserve">Sjoquist and </w:t>
      </w:r>
      <w:proofErr w:type="gramStart"/>
      <w:r w:rsidR="00926D88">
        <w:rPr>
          <w:rFonts w:eastAsia="Calibri" w:cs="Times New Roman"/>
        </w:rPr>
        <w:t>Winters</w:t>
      </w:r>
      <w:proofErr w:type="gramEnd"/>
      <w:r w:rsidR="00926D88">
        <w:rPr>
          <w:rFonts w:eastAsia="Calibri" w:cs="Times New Roman"/>
        </w:rPr>
        <w:t xml:space="preserve"> (2013)</w:t>
      </w:r>
      <w:r>
        <w:rPr>
          <w:rFonts w:eastAsia="Calibri" w:cs="Times New Roman"/>
        </w:rPr>
        <w:t xml:space="preserve"> </w:t>
      </w:r>
      <w:r w:rsidR="00A17F45">
        <w:rPr>
          <w:rFonts w:eastAsia="Calibri" w:cs="Times New Roman"/>
        </w:rPr>
        <w:t xml:space="preserve">use student administrative records from the </w:t>
      </w:r>
      <w:r w:rsidR="00A17F45" w:rsidRPr="00C971BD">
        <w:rPr>
          <w:rFonts w:eastAsia="Calibri" w:cs="Times New Roman"/>
        </w:rPr>
        <w:t>University System of Georgia</w:t>
      </w:r>
      <w:r w:rsidR="004354BF">
        <w:rPr>
          <w:rFonts w:eastAsia="Calibri" w:cs="Times New Roman"/>
        </w:rPr>
        <w:t xml:space="preserve"> (USG)</w:t>
      </w:r>
      <w:r w:rsidR="00A17F45" w:rsidRPr="00C971BD">
        <w:rPr>
          <w:rFonts w:eastAsia="Calibri" w:cs="Times New Roman"/>
        </w:rPr>
        <w:t xml:space="preserve"> </w:t>
      </w:r>
      <w:r w:rsidR="00A17F45">
        <w:rPr>
          <w:rFonts w:eastAsia="Calibri" w:cs="Times New Roman"/>
        </w:rPr>
        <w:t xml:space="preserve">matched with employment records from the </w:t>
      </w:r>
      <w:r w:rsidR="00A17F45" w:rsidRPr="00C971BD">
        <w:rPr>
          <w:rFonts w:eastAsia="Calibri" w:cs="Times New Roman"/>
        </w:rPr>
        <w:t>Georgia Department of Labor</w:t>
      </w:r>
      <w:r w:rsidR="00A17F45">
        <w:rPr>
          <w:rFonts w:eastAsia="Calibri" w:cs="Times New Roman"/>
        </w:rPr>
        <w:t xml:space="preserve"> to </w:t>
      </w:r>
      <w:r>
        <w:rPr>
          <w:rFonts w:eastAsia="Calibri" w:cs="Times New Roman"/>
        </w:rPr>
        <w:t xml:space="preserve">explore the effect of Georgia’s HOPE Scholarship program on </w:t>
      </w:r>
      <w:r w:rsidR="00A17F45">
        <w:rPr>
          <w:rFonts w:eastAsia="Calibri" w:cs="Times New Roman"/>
        </w:rPr>
        <w:t>post-college retention</w:t>
      </w:r>
      <w:r w:rsidR="00676CA9">
        <w:rPr>
          <w:rFonts w:eastAsia="Calibri" w:cs="Times New Roman"/>
        </w:rPr>
        <w:t xml:space="preserve"> of </w:t>
      </w:r>
      <w:r w:rsidR="00676CA9">
        <w:rPr>
          <w:rFonts w:eastAsia="Calibri" w:cs="Times New Roman"/>
        </w:rPr>
        <w:lastRenderedPageBreak/>
        <w:t>USG students</w:t>
      </w:r>
      <w:r w:rsidR="00A17F45">
        <w:rPr>
          <w:rFonts w:eastAsia="Calibri" w:cs="Times New Roman"/>
        </w:rPr>
        <w:t xml:space="preserve"> in </w:t>
      </w:r>
      <w:r w:rsidR="004354BF">
        <w:rPr>
          <w:rFonts w:eastAsia="Calibri" w:cs="Times New Roman"/>
        </w:rPr>
        <w:t xml:space="preserve">the </w:t>
      </w:r>
      <w:r w:rsidR="00A17F45">
        <w:rPr>
          <w:rFonts w:eastAsia="Calibri" w:cs="Times New Roman"/>
        </w:rPr>
        <w:t>Georgia</w:t>
      </w:r>
      <w:r w:rsidR="004354BF">
        <w:rPr>
          <w:rFonts w:eastAsia="Calibri" w:cs="Times New Roman"/>
        </w:rPr>
        <w:t xml:space="preserve"> workforce</w:t>
      </w:r>
      <w:r w:rsidR="00A17F45">
        <w:rPr>
          <w:rFonts w:eastAsia="Calibri" w:cs="Times New Roman"/>
        </w:rPr>
        <w:t>.</w:t>
      </w:r>
      <w:r>
        <w:rPr>
          <w:rFonts w:eastAsia="Calibri" w:cs="Times New Roman"/>
        </w:rPr>
        <w:t xml:space="preserve">  They measure post-college</w:t>
      </w:r>
      <w:r w:rsidRPr="00C971BD">
        <w:rPr>
          <w:rFonts w:eastAsia="Calibri" w:cs="Times New Roman"/>
        </w:rPr>
        <w:t xml:space="preserve"> retention </w:t>
      </w:r>
      <w:r>
        <w:rPr>
          <w:rFonts w:eastAsia="Calibri" w:cs="Times New Roman"/>
        </w:rPr>
        <w:t>by</w:t>
      </w:r>
      <w:r w:rsidRPr="00C971BD">
        <w:rPr>
          <w:rFonts w:eastAsia="Calibri" w:cs="Times New Roman"/>
        </w:rPr>
        <w:t xml:space="preserve"> whether a student is employed in Georgia </w:t>
      </w:r>
      <w:r w:rsidR="00A17F45">
        <w:rPr>
          <w:rFonts w:eastAsia="Calibri" w:cs="Times New Roman"/>
        </w:rPr>
        <w:t>X years after</w:t>
      </w:r>
      <w:r w:rsidRPr="00C971BD">
        <w:rPr>
          <w:rFonts w:eastAsia="Calibri" w:cs="Times New Roman"/>
        </w:rPr>
        <w:t xml:space="preserve"> first enrolling in college</w:t>
      </w:r>
      <w:r w:rsidR="00A17F45">
        <w:rPr>
          <w:rFonts w:eastAsia="Calibri" w:cs="Times New Roman"/>
        </w:rPr>
        <w:t xml:space="preserve">, where X varies from 4 to 12 years.  </w:t>
      </w:r>
      <w:r w:rsidR="004354BF">
        <w:rPr>
          <w:rFonts w:eastAsia="Calibri" w:cs="Times New Roman"/>
        </w:rPr>
        <w:t>They find that HOPE reduced the percentage of high ability students in the USG who are employed in Georgia several years after college</w:t>
      </w:r>
      <w:r w:rsidR="00D05A8B">
        <w:rPr>
          <w:rFonts w:eastAsia="Calibri" w:cs="Times New Roman"/>
        </w:rPr>
        <w:t>,</w:t>
      </w:r>
      <w:r w:rsidR="004354BF">
        <w:rPr>
          <w:rFonts w:eastAsia="Calibri" w:cs="Times New Roman"/>
        </w:rPr>
        <w:t xml:space="preserve"> but there was no meaningful difference for low ability students.</w:t>
      </w:r>
      <w:r w:rsidR="004354BF">
        <w:rPr>
          <w:rFonts w:cs="Times New Roman"/>
        </w:rPr>
        <w:t xml:space="preserve">  They interpret this to suggest that HOPE kept many high quality students in-state for college but </w:t>
      </w:r>
      <w:r w:rsidR="009E2763">
        <w:rPr>
          <w:rFonts w:cs="Times New Roman"/>
        </w:rPr>
        <w:t xml:space="preserve">many of </w:t>
      </w:r>
      <w:r w:rsidR="004354BF">
        <w:rPr>
          <w:rFonts w:cs="Times New Roman"/>
        </w:rPr>
        <w:t>these students left the state after college.</w:t>
      </w:r>
      <w:r>
        <w:rPr>
          <w:rFonts w:cs="Times New Roman"/>
        </w:rPr>
        <w:t xml:space="preserve"> </w:t>
      </w:r>
      <w:r w:rsidR="009E2763">
        <w:rPr>
          <w:rFonts w:cs="Times New Roman"/>
        </w:rPr>
        <w:t xml:space="preserve"> </w:t>
      </w:r>
      <w:r w:rsidR="009E2763">
        <w:t xml:space="preserve">Sjoquist and </w:t>
      </w:r>
      <w:proofErr w:type="gramStart"/>
      <w:r w:rsidR="009E2763">
        <w:t>Winters</w:t>
      </w:r>
      <w:proofErr w:type="gramEnd"/>
      <w:r w:rsidR="009E2763">
        <w:t xml:space="preserve"> (2013) also conduct a secondary analysis that uses census and ACS data for Georgia similar to Hickman’s (2009) analysis for Florida.  They find small and statistically insignificant effects for Georgia.</w:t>
      </w:r>
    </w:p>
    <w:p w:rsidR="00AF7252" w:rsidRDefault="00AF7252" w:rsidP="009D2695">
      <w:pPr>
        <w:spacing w:line="480" w:lineRule="auto"/>
        <w:ind w:firstLine="720"/>
      </w:pPr>
      <w:r>
        <w:t xml:space="preserve">Hawley and </w:t>
      </w:r>
      <w:proofErr w:type="spellStart"/>
      <w:r w:rsidR="00926D88">
        <w:t>Rork</w:t>
      </w:r>
      <w:proofErr w:type="spellEnd"/>
      <w:r w:rsidR="00926D88">
        <w:t xml:space="preserve"> (2013)</w:t>
      </w:r>
      <w:r>
        <w:t xml:space="preserve"> estimate the effect of </w:t>
      </w:r>
      <w:r w:rsidR="00F73293">
        <w:t>merit aid</w:t>
      </w:r>
      <w:r>
        <w:t xml:space="preserve"> programs on out</w:t>
      </w:r>
      <w:r w:rsidR="00C94C6A">
        <w:t>-</w:t>
      </w:r>
      <w:r>
        <w:t>migration of college-</w:t>
      </w:r>
      <w:r w:rsidR="00152D48">
        <w:t xml:space="preserve">educated </w:t>
      </w:r>
      <w:r>
        <w:t xml:space="preserve">adults.  </w:t>
      </w:r>
      <w:r w:rsidR="009D2695">
        <w:t>The</w:t>
      </w:r>
      <w:r w:rsidR="004F499B">
        <w:t>y</w:t>
      </w:r>
      <w:r w:rsidR="009D2695">
        <w:t xml:space="preserve"> use microdata from the decennial census to calculate five-year out-migration rates for each state for 1980, 1990, and 2000 and </w:t>
      </w:r>
      <w:r w:rsidR="004F499B">
        <w:t xml:space="preserve">use </w:t>
      </w:r>
      <w:r w:rsidR="009D2695">
        <w:t>the ACS to calculate one-year out-migration rates for each state for 2005-2009</w:t>
      </w:r>
      <w:r w:rsidR="004F499B">
        <w:t xml:space="preserve"> which they</w:t>
      </w:r>
      <w:r w:rsidR="00427F2B">
        <w:t xml:space="preserve"> combine into one</w:t>
      </w:r>
      <w:r w:rsidR="004F499B">
        <w:t xml:space="preserve"> migration rate to approximate the 5-year migration flow</w:t>
      </w:r>
      <w:r w:rsidR="00427F2B">
        <w:t xml:space="preserve">.  </w:t>
      </w:r>
      <w:r w:rsidR="007F6C59">
        <w:t xml:space="preserve">They consider the migration rate for five groups: the entire population, the entire college educated population, and </w:t>
      </w:r>
      <w:r w:rsidR="00CB66DB">
        <w:t xml:space="preserve">the </w:t>
      </w:r>
      <w:r w:rsidR="007F6C59">
        <w:t xml:space="preserve">college educated population aged 22-25, 22-34 and 35-65. </w:t>
      </w:r>
      <w:r w:rsidR="00C94C6A">
        <w:t xml:space="preserve">Since a merit aid program could have been adopted during the five year migration period, they define merit exposure using “windows” based on time elapsed since the program was adopted.  </w:t>
      </w:r>
      <w:r>
        <w:t xml:space="preserve">They find </w:t>
      </w:r>
      <w:r w:rsidR="00C94C6A">
        <w:t xml:space="preserve">that younger adults are more likely to migrate from states with a merit aid program while older adults are less likely, </w:t>
      </w:r>
      <w:r>
        <w:t>resulting in no net effect</w:t>
      </w:r>
      <w:r w:rsidR="00C94C6A" w:rsidRPr="00C94C6A">
        <w:t xml:space="preserve"> </w:t>
      </w:r>
      <w:r w:rsidR="00C94C6A">
        <w:t>of a merit aid program on the state out-migration rate</w:t>
      </w:r>
      <w:r>
        <w:t>.</w:t>
      </w:r>
      <w:r w:rsidR="00C92F40">
        <w:rPr>
          <w:rStyle w:val="FootnoteReference"/>
        </w:rPr>
        <w:footnoteReference w:id="4"/>
      </w:r>
      <w:r>
        <w:t xml:space="preserve">  </w:t>
      </w:r>
    </w:p>
    <w:p w:rsidR="00D05A8B" w:rsidRDefault="00625FFA">
      <w:pPr>
        <w:spacing w:line="480" w:lineRule="auto"/>
        <w:ind w:firstLine="720"/>
        <w:rPr>
          <w:rFonts w:cs="Times New Roman"/>
        </w:rPr>
      </w:pPr>
      <w:r>
        <w:rPr>
          <w:rFonts w:cs="Times New Roman"/>
        </w:rPr>
        <w:lastRenderedPageBreak/>
        <w:t>Hickman consider</w:t>
      </w:r>
      <w:r w:rsidR="00AF7252">
        <w:rPr>
          <w:rFonts w:cs="Times New Roman"/>
        </w:rPr>
        <w:t>s</w:t>
      </w:r>
      <w:r>
        <w:rPr>
          <w:rFonts w:cs="Times New Roman"/>
        </w:rPr>
        <w:t xml:space="preserve"> only one state</w:t>
      </w:r>
      <w:r w:rsidR="004F499B">
        <w:rPr>
          <w:rFonts w:cs="Times New Roman"/>
        </w:rPr>
        <w:t>, b</w:t>
      </w:r>
      <w:r>
        <w:rPr>
          <w:rFonts w:cs="Times New Roman"/>
        </w:rPr>
        <w:t>ut 2</w:t>
      </w:r>
      <w:r w:rsidR="002A429E">
        <w:rPr>
          <w:rFonts w:cs="Times New Roman"/>
        </w:rPr>
        <w:t>5</w:t>
      </w:r>
      <w:r>
        <w:rPr>
          <w:rFonts w:cs="Times New Roman"/>
        </w:rPr>
        <w:t xml:space="preserve"> states adopted </w:t>
      </w:r>
      <w:r w:rsidR="00F73293">
        <w:rPr>
          <w:rFonts w:cs="Times New Roman"/>
        </w:rPr>
        <w:t>merit</w:t>
      </w:r>
      <w:r w:rsidR="002F2337">
        <w:rPr>
          <w:rFonts w:cs="Times New Roman"/>
        </w:rPr>
        <w:t>-based financial</w:t>
      </w:r>
      <w:r w:rsidR="00F73293">
        <w:rPr>
          <w:rFonts w:cs="Times New Roman"/>
        </w:rPr>
        <w:t xml:space="preserve"> aid</w:t>
      </w:r>
      <w:r>
        <w:rPr>
          <w:rFonts w:cs="Times New Roman"/>
        </w:rPr>
        <w:t xml:space="preserve"> programs </w:t>
      </w:r>
      <w:r w:rsidR="00AA3500">
        <w:rPr>
          <w:rFonts w:cs="Times New Roman"/>
        </w:rPr>
        <w:t xml:space="preserve">between 1991 and 2004 </w:t>
      </w:r>
      <w:r>
        <w:rPr>
          <w:rFonts w:cs="Times New Roman"/>
        </w:rPr>
        <w:t xml:space="preserve">(see Table 1).  In this paper we follow Hickman’s </w:t>
      </w:r>
      <w:r w:rsidR="00F87F6E">
        <w:rPr>
          <w:rFonts w:cs="Times New Roman"/>
        </w:rPr>
        <w:t xml:space="preserve">basic </w:t>
      </w:r>
      <w:r>
        <w:rPr>
          <w:rFonts w:cs="Times New Roman"/>
        </w:rPr>
        <w:t xml:space="preserve">approach but expand the analysis to all states with a </w:t>
      </w:r>
      <w:r w:rsidR="00F73293">
        <w:rPr>
          <w:rFonts w:cs="Times New Roman"/>
        </w:rPr>
        <w:t>merit aid</w:t>
      </w:r>
      <w:r>
        <w:rPr>
          <w:rFonts w:cs="Times New Roman"/>
        </w:rPr>
        <w:t xml:space="preserve"> program</w:t>
      </w:r>
      <w:r w:rsidR="00026B10">
        <w:rPr>
          <w:rFonts w:cs="Times New Roman"/>
        </w:rPr>
        <w:t xml:space="preserve"> and include non-merit states in the comparison group</w:t>
      </w:r>
      <w:r w:rsidR="00AF7252">
        <w:rPr>
          <w:rFonts w:cs="Times New Roman"/>
        </w:rPr>
        <w:t xml:space="preserve">.  </w:t>
      </w:r>
      <w:r w:rsidR="00355832">
        <w:rPr>
          <w:rFonts w:cs="Times New Roman"/>
        </w:rPr>
        <w:t xml:space="preserve">We seek to address whether the positive effects on post-college retention found by Hickman are unique to Florida or if they generalize to other merit-adopting states.  This is an important question with implications for both researchers and policymakers. </w:t>
      </w:r>
    </w:p>
    <w:p w:rsidR="00D05A8B" w:rsidRDefault="00F73293">
      <w:pPr>
        <w:spacing w:line="480" w:lineRule="auto"/>
        <w:ind w:firstLine="720"/>
        <w:rPr>
          <w:rFonts w:cs="Times New Roman"/>
        </w:rPr>
      </w:pPr>
      <w:r>
        <w:rPr>
          <w:rFonts w:cs="Times New Roman"/>
        </w:rPr>
        <w:t>Merit aid</w:t>
      </w:r>
      <w:r w:rsidR="00625FFA">
        <w:rPr>
          <w:rFonts w:cs="Times New Roman"/>
        </w:rPr>
        <w:t xml:space="preserve"> programs differ in many ways, including the size of the award and the number of students who are awarded scholarships.  </w:t>
      </w:r>
      <w:r w:rsidR="004728E6">
        <w:rPr>
          <w:rFonts w:cs="Times New Roman"/>
        </w:rPr>
        <w:t>We</w:t>
      </w:r>
      <w:r w:rsidR="00625FFA">
        <w:rPr>
          <w:rFonts w:cs="Times New Roman"/>
        </w:rPr>
        <w:t xml:space="preserve"> identified 9 p</w:t>
      </w:r>
      <w:r w:rsidR="002A429E">
        <w:rPr>
          <w:rFonts w:cs="Times New Roman"/>
        </w:rPr>
        <w:t>rograms as being much more significant</w:t>
      </w:r>
      <w:r w:rsidR="009712E2">
        <w:rPr>
          <w:rFonts w:cs="Times New Roman"/>
        </w:rPr>
        <w:t xml:space="preserve">; we classify these as “strong” merit aid programs.  </w:t>
      </w:r>
      <w:r w:rsidR="005D5562">
        <w:rPr>
          <w:rFonts w:cs="Times New Roman"/>
        </w:rPr>
        <w:t>The last two columns of Table 1 contain the percent of enrolled students receiving a merit award and size of the merit award per recipient</w:t>
      </w:r>
      <w:r w:rsidR="004716FC">
        <w:rPr>
          <w:rFonts w:cs="Times New Roman"/>
        </w:rPr>
        <w:t xml:space="preserve"> for 2009-2010</w:t>
      </w:r>
      <w:r w:rsidR="005D5562">
        <w:rPr>
          <w:rFonts w:cs="Times New Roman"/>
        </w:rPr>
        <w:t xml:space="preserve">.  As can be seen, the 9 programs have significantly larger participation rates and larger average awards.  The classification for three states perhaps needs some explanation. West Virginia was included as a strong merit aid state because it has a very high average award, despite a somewhat lower participation rate.  California has the highest average award among the weak merit aid states, but is not classified as a strong merit aid state because its participation rate is very low.  In addition, California has a low minimum GPA for eligibility and an income limit.  Mississippi has a relatively high participation rate, but has a very low average award, and thus is classified as a weak merit aid state.  </w:t>
      </w:r>
      <w:r w:rsidR="005D7254">
        <w:rPr>
          <w:rFonts w:cs="Times New Roman"/>
        </w:rPr>
        <w:t>T</w:t>
      </w:r>
      <w:r w:rsidR="002A429E">
        <w:rPr>
          <w:rFonts w:cs="Times New Roman"/>
        </w:rPr>
        <w:t>h</w:t>
      </w:r>
      <w:r w:rsidR="00EA4C0A">
        <w:rPr>
          <w:rFonts w:cs="Times New Roman"/>
        </w:rPr>
        <w:t>erefore</w:t>
      </w:r>
      <w:r w:rsidR="005D7254">
        <w:rPr>
          <w:rFonts w:cs="Times New Roman"/>
        </w:rPr>
        <w:t>,</w:t>
      </w:r>
      <w:r w:rsidR="002A429E">
        <w:rPr>
          <w:rFonts w:cs="Times New Roman"/>
        </w:rPr>
        <w:t xml:space="preserve"> </w:t>
      </w:r>
      <w:r w:rsidR="00227DB8">
        <w:rPr>
          <w:rFonts w:cs="Times New Roman"/>
        </w:rPr>
        <w:t xml:space="preserve">we </w:t>
      </w:r>
      <w:r w:rsidR="005D7254">
        <w:rPr>
          <w:rFonts w:cs="Times New Roman"/>
        </w:rPr>
        <w:t>examine</w:t>
      </w:r>
      <w:r w:rsidR="002C23FE">
        <w:rPr>
          <w:rFonts w:cs="Times New Roman"/>
        </w:rPr>
        <w:t xml:space="preserve"> the effects of the 16 weaker merit aid programs but focus on</w:t>
      </w:r>
      <w:r w:rsidR="002A429E">
        <w:rPr>
          <w:rFonts w:cs="Times New Roman"/>
        </w:rPr>
        <w:t xml:space="preserve"> the 9 stronger programs.  </w:t>
      </w:r>
    </w:p>
    <w:p w:rsidR="00536B32" w:rsidRDefault="00536B32">
      <w:pPr>
        <w:spacing w:line="480" w:lineRule="auto"/>
        <w:ind w:firstLine="720"/>
        <w:rPr>
          <w:rFonts w:cs="Times New Roman"/>
        </w:rPr>
      </w:pPr>
      <w:r>
        <w:rPr>
          <w:rFonts w:cs="Times New Roman"/>
        </w:rPr>
        <w:t>Our baseline estimates suggest</w:t>
      </w:r>
      <w:r w:rsidR="006E1070">
        <w:rPr>
          <w:rFonts w:cs="Times New Roman"/>
        </w:rPr>
        <w:t xml:space="preserve"> that </w:t>
      </w:r>
      <w:r>
        <w:rPr>
          <w:rFonts w:cs="Times New Roman"/>
        </w:rPr>
        <w:t xml:space="preserve">strong </w:t>
      </w:r>
      <w:r w:rsidR="006E1070">
        <w:rPr>
          <w:rFonts w:cs="Times New Roman"/>
        </w:rPr>
        <w:t xml:space="preserve">state merit aid programs on average </w:t>
      </w:r>
      <w:r>
        <w:rPr>
          <w:rFonts w:cs="Times New Roman"/>
        </w:rPr>
        <w:t>increase</w:t>
      </w:r>
      <w:r w:rsidR="006E1070">
        <w:rPr>
          <w:rFonts w:cs="Times New Roman"/>
        </w:rPr>
        <w:t xml:space="preserve"> the probability that a college educated person resides in their state of birth after college</w:t>
      </w:r>
      <w:r>
        <w:rPr>
          <w:rFonts w:cs="Times New Roman"/>
        </w:rPr>
        <w:t xml:space="preserve"> by 2.</w:t>
      </w:r>
      <w:r w:rsidR="009420CA">
        <w:rPr>
          <w:rFonts w:cs="Times New Roman"/>
        </w:rPr>
        <w:t>76</w:t>
      </w:r>
      <w:r>
        <w:rPr>
          <w:rFonts w:cs="Times New Roman"/>
        </w:rPr>
        <w:t xml:space="preserve"> </w:t>
      </w:r>
      <w:r>
        <w:rPr>
          <w:rFonts w:cs="Times New Roman"/>
        </w:rPr>
        <w:lastRenderedPageBreak/>
        <w:t>percentage points</w:t>
      </w:r>
      <w:r w:rsidR="006E1070">
        <w:rPr>
          <w:rFonts w:cs="Times New Roman"/>
        </w:rPr>
        <w:t xml:space="preserve">.  </w:t>
      </w:r>
      <w:r>
        <w:rPr>
          <w:rFonts w:cs="Times New Roman"/>
        </w:rPr>
        <w:t>However, our results suggest that there are heterogeneous effects across states even among those with strong merit aid program.  Furthermore, the effects for the weak merit</w:t>
      </w:r>
      <w:r w:rsidR="00C267AA">
        <w:rPr>
          <w:rFonts w:cs="Times New Roman"/>
        </w:rPr>
        <w:t xml:space="preserve"> aid</w:t>
      </w:r>
      <w:r>
        <w:rPr>
          <w:rFonts w:cs="Times New Roman"/>
        </w:rPr>
        <w:t xml:space="preserve"> states are on average much smaller.</w:t>
      </w:r>
    </w:p>
    <w:p w:rsidR="00F42D57" w:rsidRDefault="000112D8" w:rsidP="008121CE">
      <w:pPr>
        <w:spacing w:after="0" w:line="480" w:lineRule="auto"/>
      </w:pPr>
      <w:r>
        <w:tab/>
        <w:t xml:space="preserve">The rest of the paper proceeds as follows.  In the next section we describe the data we use and </w:t>
      </w:r>
      <w:r w:rsidR="00AF7252">
        <w:t>our</w:t>
      </w:r>
      <w:r>
        <w:t xml:space="preserve"> empirical approach.  Section </w:t>
      </w:r>
      <w:r w:rsidR="00D05A8B">
        <w:t>3</w:t>
      </w:r>
      <w:r>
        <w:t xml:space="preserve"> presents our results.  Section </w:t>
      </w:r>
      <w:r w:rsidR="00D05A8B">
        <w:t>4</w:t>
      </w:r>
      <w:r>
        <w:t xml:space="preserve"> contains a summary and some concluding remarks.</w:t>
      </w:r>
    </w:p>
    <w:p w:rsidR="004F3F73" w:rsidRDefault="004F3F73" w:rsidP="008121CE">
      <w:pPr>
        <w:spacing w:after="0" w:line="480" w:lineRule="auto"/>
        <w:ind w:firstLine="720"/>
      </w:pPr>
    </w:p>
    <w:p w:rsidR="004F3F73" w:rsidRPr="007A27E7" w:rsidRDefault="004F3F73" w:rsidP="007A27E7">
      <w:pPr>
        <w:pStyle w:val="ListParagraph"/>
        <w:numPr>
          <w:ilvl w:val="0"/>
          <w:numId w:val="30"/>
        </w:numPr>
        <w:spacing w:line="480" w:lineRule="auto"/>
        <w:rPr>
          <w:rFonts w:cs="Times New Roman"/>
          <w:b/>
        </w:rPr>
      </w:pPr>
      <w:r w:rsidRPr="007A27E7">
        <w:rPr>
          <w:rFonts w:ascii="Times New Roman" w:hAnsi="Times New Roman" w:cs="Times New Roman"/>
          <w:b/>
        </w:rPr>
        <w:t xml:space="preserve">Empirical Framework </w:t>
      </w:r>
    </w:p>
    <w:p w:rsidR="004F3F73" w:rsidRPr="007A27E7" w:rsidRDefault="00D05A8B" w:rsidP="007A27E7">
      <w:pPr>
        <w:pStyle w:val="ListParagraph"/>
        <w:numPr>
          <w:ilvl w:val="1"/>
          <w:numId w:val="30"/>
        </w:numPr>
        <w:spacing w:after="0" w:line="480" w:lineRule="auto"/>
        <w:rPr>
          <w:rFonts w:cs="Times New Roman"/>
          <w:b/>
          <w:i/>
        </w:rPr>
      </w:pPr>
      <w:r>
        <w:rPr>
          <w:rFonts w:ascii="Times New Roman" w:hAnsi="Times New Roman" w:cs="Times New Roman"/>
          <w:b/>
          <w:i/>
        </w:rPr>
        <w:t xml:space="preserve"> </w:t>
      </w:r>
      <w:r w:rsidR="004F3F73" w:rsidRPr="007A27E7">
        <w:rPr>
          <w:rFonts w:ascii="Times New Roman" w:hAnsi="Times New Roman" w:cs="Times New Roman"/>
          <w:b/>
          <w:i/>
        </w:rPr>
        <w:t>Data</w:t>
      </w:r>
    </w:p>
    <w:p w:rsidR="00F33ABF" w:rsidRDefault="004F3F73" w:rsidP="008121CE">
      <w:pPr>
        <w:spacing w:after="0" w:line="480" w:lineRule="auto"/>
        <w:ind w:firstLine="720"/>
      </w:pPr>
      <w:r>
        <w:t>We use public use microdata samples (PUMS) from the 2000 decennial census long form questionnaire and 2001-2010 American Community Survey (ACS) available at IPUMS (Ruggles et al. 2010</w:t>
      </w:r>
      <w:r w:rsidR="00CD74D0">
        <w:t>)</w:t>
      </w:r>
      <w:r w:rsidR="009963D8">
        <w:t xml:space="preserve">.  </w:t>
      </w:r>
      <w:r>
        <w:t>We use Census provided weights in our analysis, so that each year is given roughly equal weight.</w:t>
      </w:r>
      <w:r>
        <w:rPr>
          <w:rStyle w:val="FootnoteReference"/>
        </w:rPr>
        <w:footnoteReference w:id="5"/>
      </w:r>
      <w:r>
        <w:t xml:space="preserve">  For our baseline analysis we restrict the sample to persons between ages 24 and 30</w:t>
      </w:r>
      <w:r w:rsidR="00515383">
        <w:t xml:space="preserve"> who have </w:t>
      </w:r>
      <w:r w:rsidR="0011404E">
        <w:t xml:space="preserve">attended </w:t>
      </w:r>
      <w:r w:rsidR="00515383">
        <w:t>at least some college</w:t>
      </w:r>
      <w:r w:rsidR="00CE35C0">
        <w:t xml:space="preserve">, </w:t>
      </w:r>
      <w:r w:rsidR="000E2A48">
        <w:t>are not</w:t>
      </w:r>
      <w:r w:rsidR="0011404E">
        <w:t xml:space="preserve"> currently</w:t>
      </w:r>
      <w:r w:rsidR="000E2A48">
        <w:t xml:space="preserve"> in college or the military</w:t>
      </w:r>
      <w:r w:rsidR="00CE35C0">
        <w:t xml:space="preserve">, and have </w:t>
      </w:r>
      <w:proofErr w:type="spellStart"/>
      <w:r w:rsidR="00CE35C0">
        <w:t>unimputed</w:t>
      </w:r>
      <w:proofErr w:type="spellEnd"/>
      <w:r w:rsidR="00CE35C0">
        <w:t xml:space="preserve"> information for age</w:t>
      </w:r>
      <w:r w:rsidR="0011404E">
        <w:t>,</w:t>
      </w:r>
      <w:r w:rsidR="00CE35C0">
        <w:t xml:space="preserve"> education</w:t>
      </w:r>
      <w:r w:rsidR="0011404E">
        <w:t>,</w:t>
      </w:r>
      <w:r w:rsidR="00CE35C0">
        <w:t xml:space="preserve"> and state of birth</w:t>
      </w:r>
      <w:r w:rsidR="000E2A48">
        <w:t>.</w:t>
      </w:r>
      <w:r w:rsidR="00D83616">
        <w:t xml:space="preserve">  </w:t>
      </w:r>
      <w:r w:rsidR="0011404E">
        <w:t xml:space="preserve">Persons who have never attended college are excluded </w:t>
      </w:r>
      <w:r w:rsidR="00D05A8B">
        <w:t xml:space="preserve">for our baseline model </w:t>
      </w:r>
      <w:r w:rsidR="0011404E">
        <w:t xml:space="preserve">because </w:t>
      </w:r>
      <w:r w:rsidR="0011404E" w:rsidRPr="0011404E">
        <w:t>our interest is in how merit aid programs affect post-college location decisions</w:t>
      </w:r>
      <w:r w:rsidR="0090417A">
        <w:t>,</w:t>
      </w:r>
      <w:r w:rsidR="0011404E" w:rsidRPr="0011404E">
        <w:t xml:space="preserve"> and </w:t>
      </w:r>
      <w:r w:rsidR="0011404E">
        <w:t>they</w:t>
      </w:r>
      <w:r w:rsidR="0011404E" w:rsidRPr="0011404E">
        <w:t xml:space="preserve"> by definition do not face a post-college location decision</w:t>
      </w:r>
      <w:r w:rsidR="0090417A">
        <w:t xml:space="preserve">; </w:t>
      </w:r>
      <w:r w:rsidR="00D05A8B">
        <w:t>however, we also explore dropping this restriction</w:t>
      </w:r>
      <w:r w:rsidR="0011404E" w:rsidRPr="0011404E">
        <w:t>.</w:t>
      </w:r>
      <w:r w:rsidR="0011404E">
        <w:t xml:space="preserve">  Similarly, persons currently in college or the military face very different location decisions than civili</w:t>
      </w:r>
      <w:r w:rsidR="00F33ABF">
        <w:t>a</w:t>
      </w:r>
      <w:r w:rsidR="0011404E">
        <w:t xml:space="preserve">ns who </w:t>
      </w:r>
      <w:r w:rsidR="00F33ABF">
        <w:t xml:space="preserve">have finished their education and are </w:t>
      </w:r>
      <w:r w:rsidR="009712E2">
        <w:t xml:space="preserve">thus </w:t>
      </w:r>
      <w:r w:rsidR="00F33ABF">
        <w:t xml:space="preserve">excluded.  Imputed </w:t>
      </w:r>
      <w:r w:rsidR="0002038C">
        <w:t>values for non-respondents are</w:t>
      </w:r>
      <w:r w:rsidR="00F33ABF">
        <w:t xml:space="preserve"> subject to considerable measurement error, and including those with imputed values would likely attenuate coefficient estimates toward zero.</w:t>
      </w:r>
    </w:p>
    <w:p w:rsidR="00740006" w:rsidRDefault="00740006" w:rsidP="00740006">
      <w:pPr>
        <w:spacing w:line="480" w:lineRule="auto"/>
        <w:ind w:firstLine="720"/>
      </w:pPr>
      <w:r>
        <w:lastRenderedPageBreak/>
        <w:t>We include several state</w:t>
      </w:r>
      <w:r w:rsidR="00637AC0">
        <w:t xml:space="preserve"> of birth</w:t>
      </w:r>
      <w:r>
        <w:t xml:space="preserve"> control variables measured at multiple points in time.  These include three measures of state macroeconomic conditions in a given year computed using</w:t>
      </w:r>
      <w:r w:rsidR="00EE06C3">
        <w:t xml:space="preserve"> persons ages 38-54 in</w:t>
      </w:r>
      <w:r>
        <w:t xml:space="preserve"> the March Current Population Survey (CPS): the unemployment rate, the college wage premium, and the percentage of jobs</w:t>
      </w:r>
      <w:r w:rsidR="000C1F15">
        <w:t xml:space="preserve"> in white collar occupations.  </w:t>
      </w:r>
      <w:r>
        <w:t>The age range is chosen to exclude older persons who may be nearing retirement and to exclude younger persons who may have been exposed to a state merit aid program.  Our regressions include each of these variables measured at five points in time: the year an individual was age 18, the year an individual was age 22, the survey year, the year before the survey year, and the year two years before the survey year.  Most individuals make initial college enrollment decisions at age 18, and state economic conditions could influence whether they enroll in-state, out-of-state, or not at all, which could affect post-college location decisions.  Economic conditions at age 22 are intended to control for conditions a college attendee would likely have faced about the time they are finishing their undergraduate education.  Strong economic conditions could encourage them to start careers in their native states and a weak state economy could do the opposite.  Even after their initial location decisions, recent local economic conditions (e.g. during the survey year and the two previous years) could alter their location decisions</w:t>
      </w:r>
      <w:r w:rsidR="008059ED">
        <w:t>,</w:t>
      </w:r>
      <w:r>
        <w:t xml:space="preserve"> with better economic conditions making them more likely to live in their native state.</w:t>
      </w:r>
    </w:p>
    <w:p w:rsidR="00F33ABF" w:rsidRDefault="00740006" w:rsidP="00740006">
      <w:pPr>
        <w:spacing w:line="480" w:lineRule="auto"/>
        <w:ind w:firstLine="720"/>
      </w:pPr>
      <w:r>
        <w:t>We also include two additional state</w:t>
      </w:r>
      <w:r w:rsidR="00637AC0">
        <w:t xml:space="preserve"> of birth</w:t>
      </w:r>
      <w:r>
        <w:t xml:space="preserve"> control variables measured only at age 18.  We include the log of the cohort size to reflect the </w:t>
      </w:r>
      <w:r w:rsidR="00872693">
        <w:t>extent</w:t>
      </w:r>
      <w:r>
        <w:t xml:space="preserve"> of </w:t>
      </w:r>
      <w:r w:rsidR="00872693">
        <w:t xml:space="preserve">peer </w:t>
      </w:r>
      <w:r>
        <w:t xml:space="preserve">competition.  Larger cohorts create greater competition for both higher education and jobs and may encourage more of the cohort to leave their native state in search of better opportunities.  Finally, we include a control for the percentage of an individual’s age cohort at age 18 that is foreign born to allow foreign born competition to have a differing effect than native born competition reflected in the cohort </w:t>
      </w:r>
      <w:r>
        <w:lastRenderedPageBreak/>
        <w:t>size variable.  Importantly, both cohort size and the percent</w:t>
      </w:r>
      <w:r w:rsidR="00D05A8B">
        <w:t>age</w:t>
      </w:r>
      <w:r>
        <w:t xml:space="preserve"> of a cohort that is foreign born are potentially affected by college and post-college location decisions, so we do not measure these variables after age 18.</w:t>
      </w:r>
    </w:p>
    <w:p w:rsidR="004F3F73" w:rsidRDefault="004F3F73" w:rsidP="008121CE">
      <w:pPr>
        <w:spacing w:after="0" w:line="480" w:lineRule="auto"/>
        <w:ind w:firstLine="720"/>
      </w:pPr>
    </w:p>
    <w:p w:rsidR="004F3F73" w:rsidRPr="008059ED" w:rsidRDefault="004F3F73" w:rsidP="00621B19">
      <w:pPr>
        <w:pStyle w:val="ListParagraph"/>
        <w:numPr>
          <w:ilvl w:val="1"/>
          <w:numId w:val="30"/>
        </w:numPr>
        <w:spacing w:after="0" w:line="480" w:lineRule="auto"/>
        <w:ind w:left="810"/>
        <w:rPr>
          <w:rFonts w:cs="Times New Roman"/>
          <w:b/>
          <w:i/>
        </w:rPr>
      </w:pPr>
      <w:r w:rsidRPr="008059ED">
        <w:rPr>
          <w:rFonts w:ascii="Times New Roman" w:hAnsi="Times New Roman" w:cs="Times New Roman"/>
          <w:b/>
          <w:i/>
        </w:rPr>
        <w:t>Research Design</w:t>
      </w:r>
    </w:p>
    <w:p w:rsidR="004F3F73" w:rsidRDefault="004F3F73" w:rsidP="00621B19">
      <w:pPr>
        <w:spacing w:after="0" w:line="480" w:lineRule="auto"/>
        <w:ind w:firstLine="720"/>
      </w:pPr>
      <w:r>
        <w:t xml:space="preserve">We follow a treatment and control research design.  The treatment group </w:t>
      </w:r>
      <w:r w:rsidR="00050827">
        <w:t>includes</w:t>
      </w:r>
      <w:r>
        <w:t xml:space="preserve"> </w:t>
      </w:r>
      <w:r w:rsidR="00050827">
        <w:t xml:space="preserve">persons </w:t>
      </w:r>
      <w:r>
        <w:t>who were exposed to a state merit</w:t>
      </w:r>
      <w:r w:rsidR="005E32F7">
        <w:t>-based</w:t>
      </w:r>
      <w:r>
        <w:t xml:space="preserve"> </w:t>
      </w:r>
      <w:r w:rsidR="00050827">
        <w:t xml:space="preserve">financial </w:t>
      </w:r>
      <w:r>
        <w:t xml:space="preserve">aid program when </w:t>
      </w:r>
      <w:r w:rsidR="00050827">
        <w:t>graduating</w:t>
      </w:r>
      <w:r>
        <w:t xml:space="preserve"> high school and the control group consists of </w:t>
      </w:r>
      <w:r w:rsidR="00050827">
        <w:t xml:space="preserve">persons </w:t>
      </w:r>
      <w:r>
        <w:t xml:space="preserve">who were not.  </w:t>
      </w:r>
      <w:r w:rsidR="009712E2">
        <w:t xml:space="preserve">Thus, we measure the effect of the intent to treat.  </w:t>
      </w:r>
      <w:r>
        <w:t xml:space="preserve">Unfortunately, we do not know </w:t>
      </w:r>
      <w:r w:rsidR="00050827">
        <w:t>at what age or in what state an</w:t>
      </w:r>
      <w:r>
        <w:t xml:space="preserve"> individual graduated high school</w:t>
      </w:r>
      <w:r w:rsidR="00DB49C1">
        <w:t>, and thus w</w:t>
      </w:r>
      <w:r>
        <w:t>e follow previous literature (e.g. Dynarski 2008</w:t>
      </w:r>
      <w:r w:rsidR="00D83616">
        <w:t xml:space="preserve"> and</w:t>
      </w:r>
      <w:r>
        <w:t xml:space="preserve"> Hickman 2009) and assign </w:t>
      </w:r>
      <w:r w:rsidR="00DB49C1">
        <w:t xml:space="preserve">an </w:t>
      </w:r>
      <w:r>
        <w:t xml:space="preserve">individual to the merit program treatment group </w:t>
      </w:r>
      <w:r w:rsidR="00DB49C1">
        <w:t>i</w:t>
      </w:r>
      <w:r>
        <w:t xml:space="preserve">f </w:t>
      </w:r>
      <w:r w:rsidR="00050827">
        <w:t>she</w:t>
      </w:r>
      <w:r>
        <w:t xml:space="preserve"> was born in a state that adopted a merit program and turned 18 after the program was implement</w:t>
      </w:r>
      <w:r w:rsidR="00DB49C1">
        <w:t>ed</w:t>
      </w:r>
      <w:r>
        <w:t xml:space="preserve">; if not </w:t>
      </w:r>
      <w:r w:rsidR="00050827">
        <w:t>she is</w:t>
      </w:r>
      <w:r>
        <w:t xml:space="preserve"> part of the control group.  The control group, therefore, includes both individuals born in states that never adopted merit </w:t>
      </w:r>
      <w:r w:rsidR="004775C9">
        <w:t xml:space="preserve">aid </w:t>
      </w:r>
      <w:r>
        <w:t xml:space="preserve">programs and individuals born in merit-adopting states but turning 18 before the program was implemented.  Because some individuals </w:t>
      </w:r>
      <w:r w:rsidR="00050827">
        <w:t xml:space="preserve">do not graduate high school at age 18 and some </w:t>
      </w:r>
      <w:r>
        <w:t xml:space="preserve">attend high school outside their state of birth, our </w:t>
      </w:r>
      <w:r w:rsidR="00050827">
        <w:t>merit dummy variable</w:t>
      </w:r>
      <w:r>
        <w:t xml:space="preserve"> will have some measurement error.  We </w:t>
      </w:r>
      <w:r w:rsidR="00050827">
        <w:t>address</w:t>
      </w:r>
      <w:r>
        <w:t xml:space="preserve"> measurement error</w:t>
      </w:r>
      <w:r w:rsidR="009712E2">
        <w:t xml:space="preserve"> due to </w:t>
      </w:r>
      <w:proofErr w:type="spellStart"/>
      <w:r w:rsidR="009712E2">
        <w:t>mis</w:t>
      </w:r>
      <w:proofErr w:type="spellEnd"/>
      <w:r w:rsidR="009712E2">
        <w:t>-assigning individuals to treatment and control groups</w:t>
      </w:r>
      <w:r>
        <w:t xml:space="preserve"> in more detail later.</w:t>
      </w:r>
      <w:r w:rsidR="004B4879">
        <w:rPr>
          <w:rStyle w:val="FootnoteReference"/>
        </w:rPr>
        <w:footnoteReference w:id="6"/>
      </w:r>
    </w:p>
    <w:p w:rsidR="004F3F73" w:rsidRDefault="004F3F73" w:rsidP="004F3F73">
      <w:pPr>
        <w:spacing w:line="480" w:lineRule="auto"/>
      </w:pPr>
      <w:r>
        <w:tab/>
        <w:t xml:space="preserve">Our preferred specification for assessing the effects of </w:t>
      </w:r>
      <w:r w:rsidR="00606344">
        <w:t>state</w:t>
      </w:r>
      <w:r>
        <w:t xml:space="preserve"> merit scholarship programs on </w:t>
      </w:r>
      <w:r w:rsidR="00515383">
        <w:t>post-college retention</w:t>
      </w:r>
      <w:r>
        <w:t xml:space="preserve"> is to compare </w:t>
      </w:r>
      <w:r w:rsidR="009712E2">
        <w:t xml:space="preserve">the 9 </w:t>
      </w:r>
      <w:r>
        <w:t xml:space="preserve">states with strong merit </w:t>
      </w:r>
      <w:r w:rsidR="004775C9">
        <w:t xml:space="preserve">aid </w:t>
      </w:r>
      <w:r>
        <w:t xml:space="preserve">programs to states with no merit program.  </w:t>
      </w:r>
      <w:r w:rsidR="009712E2">
        <w:t>The 16 w</w:t>
      </w:r>
      <w:r>
        <w:t xml:space="preserve">eak program states receive only a “partial treatment” compared to </w:t>
      </w:r>
      <w:r>
        <w:lastRenderedPageBreak/>
        <w:t xml:space="preserve">the “full treatment” of strong program states and are less likely to have large impacts on educational outcomes.  The purest test is to exclude weak merit </w:t>
      </w:r>
      <w:r w:rsidR="004775C9">
        <w:t xml:space="preserve">aid </w:t>
      </w:r>
      <w:r>
        <w:t xml:space="preserve">states from the analysis and estimate the effect of state merit </w:t>
      </w:r>
      <w:r w:rsidR="004775C9">
        <w:t xml:space="preserve">aid </w:t>
      </w:r>
      <w:r>
        <w:t xml:space="preserve">programs based on states with strong programs and states with no program.  We do, however, examine the robustness of our results to including weak merit </w:t>
      </w:r>
      <w:r w:rsidR="004775C9">
        <w:t xml:space="preserve">aid </w:t>
      </w:r>
      <w:r>
        <w:t>states in the analysis.</w:t>
      </w:r>
      <w:r w:rsidR="00371289">
        <w:t xml:space="preserve">  Additionally, we restrict the comparison states for each merit state to non-merit states in the same census region</w:t>
      </w:r>
      <w:r w:rsidR="00681BDF">
        <w:t xml:space="preserve"> since states in different regions may experience very different migration patterns</w:t>
      </w:r>
      <w:r w:rsidR="00371289">
        <w:t xml:space="preserve">.  </w:t>
      </w:r>
      <w:r w:rsidR="00503E6A">
        <w:t>We also exclude the District of Columbia given its small size and uniqueness, but results are robust to including it as a state.</w:t>
      </w:r>
    </w:p>
    <w:p w:rsidR="004F3F73" w:rsidRDefault="004F3F73" w:rsidP="004F3F73">
      <w:pPr>
        <w:spacing w:line="480" w:lineRule="auto"/>
      </w:pPr>
      <w:r>
        <w:tab/>
      </w:r>
      <w:r w:rsidR="00515383">
        <w:t>W</w:t>
      </w:r>
      <w:r>
        <w:t xml:space="preserve">e estimate </w:t>
      </w:r>
      <w:r w:rsidR="00515383">
        <w:t xml:space="preserve">a </w:t>
      </w:r>
      <w:r>
        <w:t>linear probability model (LPM) as follows:</w:t>
      </w:r>
    </w:p>
    <w:p w:rsidR="004F3F73" w:rsidRPr="008C11A0" w:rsidRDefault="004F3F73" w:rsidP="004F3F73">
      <w:pPr>
        <w:spacing w:line="480" w:lineRule="auto"/>
        <w:ind w:firstLine="720"/>
        <w:rPr>
          <w:i/>
        </w:rPr>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isct</m:t>
                </m:r>
              </m:sub>
            </m:sSub>
            <m:r>
              <w:rPr>
                <w:rFonts w:ascii="Cambria Math" w:hAnsi="Cambria Math"/>
              </w:rPr>
              <m:t>=1</m:t>
            </m:r>
          </m:e>
        </m:d>
        <m:r>
          <w:rPr>
            <w:rFonts w:ascii="Cambria Math" w:hAnsi="Cambria Math"/>
          </w:rPr>
          <m:t>=</m:t>
        </m:r>
        <m:sSub>
          <m:sSubPr>
            <m:ctrlPr>
              <w:rPr>
                <w:rFonts w:ascii="Cambria Math" w:eastAsiaTheme="minorEastAsia" w:hAnsi="Cambria Math"/>
                <w:i/>
              </w:rPr>
            </m:ctrlPr>
          </m:sSubPr>
          <m:e>
            <m:r>
              <m:rPr>
                <m:sty m:val="p"/>
              </m:rPr>
              <w:rPr>
                <w:rFonts w:ascii="Cambria Math" w:eastAsiaTheme="minorEastAsia" w:hAnsi="Cambria Math"/>
              </w:rPr>
              <m:t>Γ</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Π</m:t>
            </m:r>
          </m:e>
          <m:sub>
            <m:r>
              <w:rPr>
                <w:rFonts w:ascii="Cambria Math" w:eastAsiaTheme="minorEastAsia" w:hAnsi="Cambria Math"/>
              </w:rPr>
              <m:t>c</m:t>
            </m:r>
          </m:sub>
        </m:sSub>
        <m:r>
          <w:rPr>
            <w:rFonts w:ascii="Cambria Math" w:eastAsiaTheme="minorEastAsia" w:hAnsi="Cambria Math"/>
          </w:rPr>
          <m:t>+β</m:t>
        </m:r>
        <m:sSub>
          <m:sSubPr>
            <m:ctrlPr>
              <w:rPr>
                <w:rFonts w:ascii="Cambria Math" w:hAnsi="Cambria Math"/>
                <w:i/>
              </w:rPr>
            </m:ctrlPr>
          </m:sSubPr>
          <m:e>
            <m:r>
              <w:rPr>
                <w:rFonts w:ascii="Cambria Math" w:hAnsi="Cambria Math"/>
              </w:rPr>
              <m:t>X</m:t>
            </m:r>
          </m:e>
          <m:sub>
            <m:r>
              <w:rPr>
                <w:rFonts w:ascii="Cambria Math" w:hAnsi="Cambria Math"/>
              </w:rPr>
              <m:t>isct</m:t>
            </m:r>
          </m:sub>
        </m:sSub>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sct</m:t>
            </m:r>
          </m:sub>
        </m:sSub>
        <m:r>
          <w:rPr>
            <w:rFonts w:ascii="Cambria Math" w:eastAsiaTheme="minorEastAsia" w:hAnsi="Cambria Math"/>
          </w:rPr>
          <m:t>+θ</m:t>
        </m:r>
        <m:sSub>
          <m:sSubPr>
            <m:ctrlPr>
              <w:rPr>
                <w:rFonts w:ascii="Cambria Math" w:eastAsiaTheme="minorEastAsia" w:hAnsi="Cambria Math"/>
                <w:i/>
              </w:rPr>
            </m:ctrlPr>
          </m:sSubPr>
          <m:e>
            <m:r>
              <w:rPr>
                <w:rFonts w:ascii="Cambria Math" w:eastAsiaTheme="minorEastAsia" w:hAnsi="Cambria Math"/>
              </w:rPr>
              <m:t>Merit</m:t>
            </m:r>
          </m:e>
          <m:sub>
            <m:r>
              <w:rPr>
                <w:rFonts w:ascii="Cambria Math" w:eastAsiaTheme="minorEastAsia" w:hAnsi="Cambria Math"/>
              </w:rPr>
              <m:t>sc</m:t>
            </m:r>
          </m:sub>
        </m:sSub>
        <m:r>
          <w:rPr>
            <w:rFonts w:ascii="Cambria Math" w:eastAsiaTheme="minorEastAsia" w:hAnsi="Cambria Math"/>
          </w:rPr>
          <m:t>+</m:t>
        </m:r>
        <m:sSub>
          <m:sSubPr>
            <m:ctrlPr>
              <w:rPr>
                <w:rFonts w:ascii="Cambria Math" w:hAnsi="Cambria Math"/>
                <w:i/>
              </w:rPr>
            </m:ctrlPr>
          </m:sSubPr>
          <m:e>
            <m:r>
              <w:rPr>
                <w:rFonts w:ascii="Cambria Math" w:hAnsi="Cambria Math"/>
              </w:rPr>
              <m:t>ε</m:t>
            </m:r>
          </m:e>
          <m:sub>
            <m:r>
              <w:rPr>
                <w:rFonts w:ascii="Cambria Math" w:hAnsi="Cambria Math"/>
              </w:rPr>
              <m:t>isct</m:t>
            </m:r>
          </m:sub>
        </m:sSub>
      </m:oMath>
      <w:r w:rsidRPr="006E5740">
        <w:rPr>
          <w:rFonts w:eastAsiaTheme="minorEastAsia"/>
        </w:rPr>
        <w:t>,</w:t>
      </w:r>
    </w:p>
    <w:p w:rsidR="004F3F73" w:rsidRPr="008561D5" w:rsidRDefault="00515383" w:rsidP="004F3F73">
      <w:pPr>
        <w:spacing w:line="480" w:lineRule="auto"/>
        <w:rPr>
          <w:rFonts w:eastAsiaTheme="minorEastAsia"/>
        </w:rPr>
      </w:pPr>
      <w:r>
        <w:t>W</w:t>
      </w:r>
      <w:r w:rsidR="004F3F73">
        <w:t>here</w:t>
      </w:r>
      <w:r>
        <w:t xml:space="preserve"> </w:t>
      </w:r>
      <m:oMath>
        <m:sSub>
          <m:sSubPr>
            <m:ctrlPr>
              <w:rPr>
                <w:rFonts w:ascii="Cambria Math" w:hAnsi="Cambria Math"/>
                <w:i/>
              </w:rPr>
            </m:ctrlPr>
          </m:sSubPr>
          <m:e>
            <m:r>
              <w:rPr>
                <w:rFonts w:ascii="Cambria Math" w:hAnsi="Cambria Math"/>
              </w:rPr>
              <m:t>Y</m:t>
            </m:r>
          </m:e>
          <m:sub>
            <m:r>
              <w:rPr>
                <w:rFonts w:ascii="Cambria Math" w:hAnsi="Cambria Math"/>
              </w:rPr>
              <m:t>isct</m:t>
            </m:r>
          </m:sub>
        </m:sSub>
      </m:oMath>
      <w:r w:rsidR="004F3F73">
        <w:t xml:space="preserve"> </w:t>
      </w:r>
      <w:r>
        <w:rPr>
          <w:rFonts w:eastAsiaTheme="minorEastAsia"/>
        </w:rPr>
        <w:t xml:space="preserve">equals one if individual </w:t>
      </w:r>
      <m:oMath>
        <m:r>
          <w:rPr>
            <w:rFonts w:ascii="Cambria Math" w:eastAsiaTheme="minorEastAsia" w:hAnsi="Cambria Math"/>
          </w:rPr>
          <m:t>i</m:t>
        </m:r>
      </m:oMath>
      <w:r w:rsidR="00F562BE">
        <w:rPr>
          <w:rFonts w:eastAsiaTheme="minorEastAsia"/>
        </w:rPr>
        <w:t xml:space="preserve"> </w:t>
      </w:r>
      <w:r w:rsidR="00F20B63">
        <w:rPr>
          <w:rFonts w:eastAsiaTheme="minorEastAsia"/>
        </w:rPr>
        <w:t xml:space="preserve">born in birth cohort </w:t>
      </w:r>
      <m:oMath>
        <m:r>
          <w:rPr>
            <w:rFonts w:ascii="Cambria Math" w:hAnsi="Cambria Math"/>
          </w:rPr>
          <m:t>c</m:t>
        </m:r>
      </m:oMath>
      <w:r w:rsidR="00F20B63">
        <w:rPr>
          <w:rFonts w:eastAsiaTheme="minorEastAsia"/>
        </w:rPr>
        <w:t xml:space="preserve"> </w:t>
      </w:r>
      <w:r>
        <w:rPr>
          <w:rFonts w:eastAsiaTheme="minorEastAsia"/>
        </w:rPr>
        <w:t>live</w:t>
      </w:r>
      <w:r w:rsidR="00F562BE">
        <w:rPr>
          <w:rFonts w:eastAsiaTheme="minorEastAsia"/>
        </w:rPr>
        <w:t>s</w:t>
      </w:r>
      <w:r>
        <w:rPr>
          <w:rFonts w:eastAsiaTheme="minorEastAsia"/>
        </w:rPr>
        <w:t xml:space="preserve"> in her state of birth</w:t>
      </w:r>
      <w:r w:rsidR="00F562BE">
        <w:rPr>
          <w:rFonts w:eastAsiaTheme="minorEastAsia"/>
        </w:rPr>
        <w:t xml:space="preserve"> </w:t>
      </w:r>
      <m:oMath>
        <m:r>
          <w:rPr>
            <w:rFonts w:ascii="Cambria Math" w:eastAsiaTheme="minorEastAsia" w:hAnsi="Cambria Math"/>
          </w:rPr>
          <m:t>s</m:t>
        </m:r>
      </m:oMath>
      <w:r>
        <w:rPr>
          <w:rFonts w:eastAsiaTheme="minorEastAsia"/>
        </w:rPr>
        <w:t xml:space="preserve"> in year </w:t>
      </w:r>
      <m:oMath>
        <m:r>
          <w:rPr>
            <w:rFonts w:ascii="Cambria Math" w:eastAsiaTheme="minorEastAsia" w:hAnsi="Cambria Math"/>
          </w:rPr>
          <m:t>t</m:t>
        </m:r>
      </m:oMath>
      <w:r>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Γ</m:t>
            </m:r>
          </m:e>
          <m:sub>
            <m:r>
              <w:rPr>
                <w:rFonts w:ascii="Cambria Math" w:eastAsiaTheme="minorEastAsia" w:hAnsi="Cambria Math"/>
              </w:rPr>
              <m:t>s</m:t>
            </m:r>
          </m:sub>
        </m:sSub>
      </m:oMath>
      <w:r w:rsidR="004F3F73">
        <w:rPr>
          <w:rFonts w:eastAsiaTheme="minorEastAsia"/>
        </w:rPr>
        <w:t xml:space="preserve"> includes state of birth fixed effects, </w:t>
      </w:r>
      <m:oMath>
        <m:sSub>
          <m:sSubPr>
            <m:ctrlPr>
              <w:rPr>
                <w:rFonts w:ascii="Cambria Math" w:eastAsiaTheme="minorEastAsia" w:hAnsi="Cambria Math"/>
                <w:i/>
              </w:rPr>
            </m:ctrlPr>
          </m:sSubPr>
          <m:e>
            <m:r>
              <m:rPr>
                <m:sty m:val="p"/>
              </m:rPr>
              <w:rPr>
                <w:rFonts w:ascii="Cambria Math" w:eastAsiaTheme="minorEastAsia" w:hAnsi="Cambria Math"/>
              </w:rPr>
              <m:t>Π</m:t>
            </m:r>
          </m:e>
          <m:sub>
            <m:r>
              <w:rPr>
                <w:rFonts w:ascii="Cambria Math" w:eastAsiaTheme="minorEastAsia" w:hAnsi="Cambria Math"/>
              </w:rPr>
              <m:t>c</m:t>
            </m:r>
          </m:sub>
        </m:sSub>
      </m:oMath>
      <w:r w:rsidR="004F3F73">
        <w:rPr>
          <w:rFonts w:eastAsiaTheme="minorEastAsia"/>
        </w:rPr>
        <w:t xml:space="preserve"> includes </w:t>
      </w:r>
      <w:r w:rsidR="002D32DC">
        <w:rPr>
          <w:rFonts w:eastAsiaTheme="minorEastAsia"/>
        </w:rPr>
        <w:t>region-specific year of birth cohort</w:t>
      </w:r>
      <w:r w:rsidR="004F3F73">
        <w:rPr>
          <w:rFonts w:eastAsiaTheme="minorEastAsia"/>
        </w:rPr>
        <w:t xml:space="preserve"> fixed effects, </w:t>
      </w:r>
      <m:oMath>
        <m:r>
          <w:rPr>
            <w:rFonts w:ascii="Cambria Math" w:hAnsi="Cambria Math"/>
          </w:rPr>
          <m:t>X</m:t>
        </m:r>
      </m:oMath>
      <w:r w:rsidR="004F3F73">
        <w:rPr>
          <w:rFonts w:eastAsiaTheme="minorEastAsia"/>
        </w:rPr>
        <w:t xml:space="preserve"> includes dummy variables for individual characteristics including sex, race, Hispanic origin, and age, </w:t>
      </w:r>
      <m:oMath>
        <m:r>
          <w:rPr>
            <w:rFonts w:ascii="Cambria Math" w:eastAsiaTheme="minorEastAsia" w:hAnsi="Cambria Math"/>
          </w:rPr>
          <m:t>Z</m:t>
        </m:r>
      </m:oMath>
      <w:r w:rsidR="004F3F73">
        <w:rPr>
          <w:rFonts w:eastAsiaTheme="minorEastAsia"/>
        </w:rPr>
        <w:t xml:space="preserve"> includes the state of birth </w:t>
      </w:r>
      <w:r w:rsidR="00637AC0">
        <w:rPr>
          <w:rFonts w:eastAsiaTheme="minorEastAsia"/>
        </w:rPr>
        <w:t xml:space="preserve">control variables </w:t>
      </w:r>
      <w:r w:rsidR="004F3F73">
        <w:rPr>
          <w:rFonts w:eastAsiaTheme="minorEastAsia"/>
        </w:rPr>
        <w:t xml:space="preserve">discussed previously, and </w:t>
      </w:r>
      <m:oMath>
        <m:r>
          <w:rPr>
            <w:rFonts w:ascii="Cambria Math" w:eastAsiaTheme="minorEastAsia" w:hAnsi="Cambria Math"/>
          </w:rPr>
          <m:t>Merit</m:t>
        </m:r>
      </m:oMath>
      <w:r w:rsidR="004F3F73">
        <w:rPr>
          <w:rFonts w:eastAsiaTheme="minorEastAsia"/>
        </w:rPr>
        <w:t xml:space="preserve"> is an indicator variable equal to one if the individual was exposed to a state merit program and zero otherwise.  The state of birth and </w:t>
      </w:r>
      <w:r w:rsidR="00E708C0">
        <w:rPr>
          <w:rFonts w:eastAsiaTheme="minorEastAsia"/>
        </w:rPr>
        <w:t>birth cohort</w:t>
      </w:r>
      <w:r w:rsidR="004F3F73">
        <w:rPr>
          <w:rFonts w:eastAsiaTheme="minorEastAsia"/>
        </w:rPr>
        <w:t xml:space="preserve"> fixed effects allow the model to be interpreted as a </w:t>
      </w:r>
      <w:r w:rsidR="00E708C0">
        <w:rPr>
          <w:rFonts w:eastAsiaTheme="minorEastAsia"/>
        </w:rPr>
        <w:t>difference-in-</w:t>
      </w:r>
      <w:r w:rsidR="004F3F73">
        <w:rPr>
          <w:rFonts w:eastAsiaTheme="minorEastAsia"/>
        </w:rPr>
        <w:t>differences model identified by differences across birth states</w:t>
      </w:r>
      <w:r w:rsidR="00E708C0">
        <w:rPr>
          <w:rFonts w:eastAsiaTheme="minorEastAsia"/>
        </w:rPr>
        <w:t xml:space="preserve"> (within the same region)</w:t>
      </w:r>
      <w:r w:rsidR="004F3F73">
        <w:rPr>
          <w:rFonts w:eastAsiaTheme="minorEastAsia"/>
        </w:rPr>
        <w:t xml:space="preserve"> and across birth cohorts within birth states.</w:t>
      </w:r>
      <w:r w:rsidR="00EF2EDA">
        <w:rPr>
          <w:rStyle w:val="FootnoteReference"/>
          <w:rFonts w:eastAsiaTheme="minorEastAsia"/>
        </w:rPr>
        <w:footnoteReference w:id="7"/>
      </w:r>
      <w:r w:rsidR="004F3F73">
        <w:rPr>
          <w:rFonts w:eastAsiaTheme="minorEastAsia"/>
        </w:rPr>
        <w:t xml:space="preserve">  </w:t>
      </w:r>
      <w:r w:rsidR="000B66BC">
        <w:rPr>
          <w:rFonts w:eastAsiaTheme="minorEastAsia"/>
        </w:rPr>
        <w:t xml:space="preserve">Thus, </w:t>
      </w:r>
      <w:r w:rsidR="00D06063">
        <w:rPr>
          <w:rFonts w:eastAsiaTheme="minorEastAsia"/>
        </w:rPr>
        <w:t>our analysis is</w:t>
      </w:r>
      <w:r w:rsidR="007B4C0A">
        <w:rPr>
          <w:rFonts w:eastAsiaTheme="minorEastAsia"/>
        </w:rPr>
        <w:t xml:space="preserve"> essentially</w:t>
      </w:r>
      <w:r w:rsidR="000B66BC">
        <w:rPr>
          <w:rFonts w:eastAsiaTheme="minorEastAsia"/>
        </w:rPr>
        <w:t xml:space="preserve"> </w:t>
      </w:r>
      <w:r w:rsidR="00D06063">
        <w:rPr>
          <w:rFonts w:eastAsiaTheme="minorEastAsia"/>
        </w:rPr>
        <w:t xml:space="preserve">based on </w:t>
      </w:r>
      <w:r w:rsidR="000B66BC">
        <w:rPr>
          <w:rFonts w:eastAsiaTheme="minorEastAsia"/>
        </w:rPr>
        <w:t xml:space="preserve">comparing the </w:t>
      </w:r>
      <w:r w:rsidR="00B9068F">
        <w:rPr>
          <w:rFonts w:eastAsiaTheme="minorEastAsia"/>
        </w:rPr>
        <w:t>diffe</w:t>
      </w:r>
      <w:r w:rsidR="000B66BC">
        <w:rPr>
          <w:rFonts w:eastAsiaTheme="minorEastAsia"/>
        </w:rPr>
        <w:t>rences in the pre- and post-</w:t>
      </w:r>
      <w:r w:rsidR="00D06063">
        <w:rPr>
          <w:rFonts w:eastAsiaTheme="minorEastAsia"/>
        </w:rPr>
        <w:t>merit</w:t>
      </w:r>
      <w:r w:rsidR="000B66BC">
        <w:rPr>
          <w:rFonts w:eastAsiaTheme="minorEastAsia"/>
        </w:rPr>
        <w:t xml:space="preserve"> means in the treatment states with the differences in means </w:t>
      </w:r>
      <w:r w:rsidR="007B4C0A">
        <w:rPr>
          <w:rFonts w:eastAsiaTheme="minorEastAsia"/>
        </w:rPr>
        <w:t xml:space="preserve">in </w:t>
      </w:r>
      <w:r w:rsidR="00750D1C">
        <w:rPr>
          <w:rFonts w:eastAsiaTheme="minorEastAsia"/>
        </w:rPr>
        <w:t xml:space="preserve">the </w:t>
      </w:r>
      <w:r w:rsidR="007B4C0A">
        <w:rPr>
          <w:rFonts w:eastAsiaTheme="minorEastAsia"/>
        </w:rPr>
        <w:t xml:space="preserve">comparison </w:t>
      </w:r>
      <w:r w:rsidR="00D06063">
        <w:rPr>
          <w:rFonts w:eastAsiaTheme="minorEastAsia"/>
        </w:rPr>
        <w:t xml:space="preserve">states at the same time.  </w:t>
      </w:r>
      <w:r w:rsidR="000B66BC">
        <w:rPr>
          <w:rFonts w:eastAsiaTheme="minorEastAsia"/>
        </w:rPr>
        <w:t xml:space="preserve">The </w:t>
      </w:r>
      <w:r w:rsidR="000B66BC">
        <w:t>key identifying assumption is that</w:t>
      </w:r>
      <w:r w:rsidR="000B66BC">
        <w:rPr>
          <w:rFonts w:eastAsiaTheme="minorEastAsia"/>
        </w:rPr>
        <w:t xml:space="preserve"> </w:t>
      </w:r>
      <w:r w:rsidR="00D06063">
        <w:rPr>
          <w:rFonts w:eastAsiaTheme="minorEastAsia"/>
        </w:rPr>
        <w:t xml:space="preserve">the time series for the </w:t>
      </w:r>
      <w:r w:rsidR="00B25C8D">
        <w:rPr>
          <w:rFonts w:eastAsiaTheme="minorEastAsia"/>
        </w:rPr>
        <w:t>comparison</w:t>
      </w:r>
      <w:r w:rsidR="00D06063">
        <w:rPr>
          <w:rFonts w:eastAsiaTheme="minorEastAsia"/>
        </w:rPr>
        <w:t xml:space="preserve"> states provides an accurate counterfactual for what would have occurred in the treatment states had they not adopted merit aid.  </w:t>
      </w:r>
      <w:r w:rsidR="004F3F73">
        <w:rPr>
          <w:rFonts w:eastAsiaTheme="minorEastAsia"/>
        </w:rPr>
        <w:t xml:space="preserve">The models are </w:t>
      </w:r>
      <w:r w:rsidR="004F3F73">
        <w:rPr>
          <w:rFonts w:eastAsiaTheme="minorEastAsia"/>
        </w:rPr>
        <w:lastRenderedPageBreak/>
        <w:t xml:space="preserve">estimated via Ordinary Least Squares (OLS) but results are robust to using </w:t>
      </w:r>
      <w:proofErr w:type="spellStart"/>
      <w:r w:rsidR="004F3F73">
        <w:rPr>
          <w:rFonts w:eastAsiaTheme="minorEastAsia"/>
        </w:rPr>
        <w:t>probit</w:t>
      </w:r>
      <w:proofErr w:type="spellEnd"/>
      <w:r w:rsidR="004F3F73">
        <w:rPr>
          <w:rFonts w:eastAsiaTheme="minorEastAsia"/>
        </w:rPr>
        <w:t xml:space="preserve"> or </w:t>
      </w:r>
      <w:proofErr w:type="spellStart"/>
      <w:r w:rsidR="004F3F73">
        <w:rPr>
          <w:rFonts w:eastAsiaTheme="minorEastAsia"/>
        </w:rPr>
        <w:t>logit</w:t>
      </w:r>
      <w:proofErr w:type="spellEnd"/>
      <w:r w:rsidR="004F3F73">
        <w:rPr>
          <w:rFonts w:eastAsiaTheme="minorEastAsia"/>
        </w:rPr>
        <w:t xml:space="preserve">.  Summary statistics for the </w:t>
      </w:r>
      <w:r w:rsidR="00254501">
        <w:rPr>
          <w:rFonts w:eastAsiaTheme="minorEastAsia"/>
        </w:rPr>
        <w:t xml:space="preserve">individual level </w:t>
      </w:r>
      <w:r w:rsidR="004F3F73">
        <w:rPr>
          <w:rFonts w:eastAsiaTheme="minorEastAsia"/>
        </w:rPr>
        <w:t xml:space="preserve">variables are reported in Table 2 separately for strong merit, weak merit, and non-merit birth states.  </w:t>
      </w:r>
      <w:r w:rsidR="00134B51">
        <w:rPr>
          <w:rFonts w:eastAsiaTheme="minorEastAsia"/>
        </w:rPr>
        <w:t>Appendix Table A provides state means for a few migration and education outcomes from the 1990 census to give an idea about what each state looked like before the spread of merit aid.</w:t>
      </w:r>
    </w:p>
    <w:p w:rsidR="004F3F73" w:rsidRDefault="004F3F73" w:rsidP="006A24EF">
      <w:pPr>
        <w:spacing w:after="0" w:line="480" w:lineRule="auto"/>
      </w:pPr>
    </w:p>
    <w:p w:rsidR="004A5578" w:rsidRDefault="004A5578" w:rsidP="008059ED">
      <w:pPr>
        <w:pStyle w:val="ListParagraph"/>
        <w:numPr>
          <w:ilvl w:val="0"/>
          <w:numId w:val="30"/>
        </w:numPr>
        <w:spacing w:line="480" w:lineRule="auto"/>
        <w:rPr>
          <w:rFonts w:eastAsiaTheme="minorEastAsia" w:cs="Times New Roman"/>
          <w:b/>
        </w:rPr>
      </w:pPr>
      <w:r w:rsidRPr="008059ED">
        <w:rPr>
          <w:rFonts w:ascii="Times New Roman" w:eastAsiaTheme="minorEastAsia" w:hAnsi="Times New Roman" w:cs="Times New Roman"/>
          <w:b/>
        </w:rPr>
        <w:t>Empirical Results</w:t>
      </w:r>
    </w:p>
    <w:p w:rsidR="00BF76AB" w:rsidRPr="008059ED" w:rsidRDefault="00BF76AB" w:rsidP="008059ED">
      <w:pPr>
        <w:pStyle w:val="ListParagraph"/>
        <w:numPr>
          <w:ilvl w:val="1"/>
          <w:numId w:val="30"/>
        </w:numPr>
        <w:spacing w:after="0" w:line="480" w:lineRule="auto"/>
        <w:rPr>
          <w:rFonts w:eastAsiaTheme="minorEastAsia" w:cs="Times New Roman"/>
          <w:b/>
        </w:rPr>
      </w:pPr>
      <w:r w:rsidRPr="008059ED">
        <w:rPr>
          <w:rFonts w:ascii="Times New Roman" w:eastAsiaTheme="minorEastAsia" w:hAnsi="Times New Roman" w:cs="Times New Roman"/>
          <w:b/>
        </w:rPr>
        <w:t xml:space="preserve"> </w:t>
      </w:r>
      <w:r w:rsidRPr="008059ED">
        <w:rPr>
          <w:rFonts w:ascii="Times New Roman" w:eastAsiaTheme="minorEastAsia" w:hAnsi="Times New Roman" w:cs="Times New Roman"/>
          <w:b/>
          <w:i/>
        </w:rPr>
        <w:t>Basic Results</w:t>
      </w:r>
    </w:p>
    <w:p w:rsidR="005C1EEE" w:rsidRDefault="00054947" w:rsidP="004A5578">
      <w:pPr>
        <w:spacing w:line="480" w:lineRule="auto"/>
        <w:ind w:firstLine="720"/>
        <w:rPr>
          <w:rFonts w:eastAsiaTheme="minorEastAsia"/>
        </w:rPr>
      </w:pPr>
      <w:r>
        <w:rPr>
          <w:rFonts w:eastAsiaTheme="minorEastAsia"/>
        </w:rPr>
        <w:t xml:space="preserve">The first column of </w:t>
      </w:r>
      <w:r w:rsidR="004A5578">
        <w:rPr>
          <w:rFonts w:eastAsiaTheme="minorEastAsia"/>
        </w:rPr>
        <w:t xml:space="preserve">Table </w:t>
      </w:r>
      <w:r w:rsidR="0034689C">
        <w:rPr>
          <w:rFonts w:eastAsiaTheme="minorEastAsia"/>
        </w:rPr>
        <w:t>3</w:t>
      </w:r>
      <w:r w:rsidR="004A5578">
        <w:rPr>
          <w:rFonts w:eastAsiaTheme="minorEastAsia"/>
        </w:rPr>
        <w:t xml:space="preserve"> presents our </w:t>
      </w:r>
      <w:r>
        <w:rPr>
          <w:rFonts w:eastAsiaTheme="minorEastAsia"/>
        </w:rPr>
        <w:t xml:space="preserve">baseline </w:t>
      </w:r>
      <w:r w:rsidR="004A5578">
        <w:rPr>
          <w:rFonts w:eastAsiaTheme="minorEastAsia"/>
        </w:rPr>
        <w:t>results for the effec</w:t>
      </w:r>
      <w:r>
        <w:rPr>
          <w:rFonts w:eastAsiaTheme="minorEastAsia"/>
        </w:rPr>
        <w:t>t</w:t>
      </w:r>
      <w:r w:rsidR="004A5578">
        <w:rPr>
          <w:rFonts w:eastAsiaTheme="minorEastAsia"/>
        </w:rPr>
        <w:t xml:space="preserve"> of state merit-based financial aid programs on whether an individual resides in </w:t>
      </w:r>
      <w:r w:rsidR="00125FAC">
        <w:rPr>
          <w:rFonts w:eastAsiaTheme="minorEastAsia"/>
        </w:rPr>
        <w:t>his or her</w:t>
      </w:r>
      <w:r w:rsidR="004A5578">
        <w:rPr>
          <w:rFonts w:eastAsiaTheme="minorEastAsia"/>
        </w:rPr>
        <w:t xml:space="preserve"> state of birth</w:t>
      </w:r>
      <w:r w:rsidR="005C07F1">
        <w:rPr>
          <w:rFonts w:eastAsiaTheme="minorEastAsia"/>
        </w:rPr>
        <w:t xml:space="preserve"> post-college</w:t>
      </w:r>
      <w:r w:rsidR="004A5578">
        <w:rPr>
          <w:rFonts w:eastAsiaTheme="minorEastAsia"/>
        </w:rPr>
        <w:t>.</w:t>
      </w:r>
      <w:r w:rsidR="00C27A67">
        <w:rPr>
          <w:rStyle w:val="FootnoteReference"/>
          <w:rFonts w:eastAsiaTheme="minorEastAsia"/>
        </w:rPr>
        <w:footnoteReference w:id="8"/>
      </w:r>
      <w:r w:rsidR="004A5578">
        <w:rPr>
          <w:rFonts w:eastAsiaTheme="minorEastAsia"/>
        </w:rPr>
        <w:t xml:space="preserve">  </w:t>
      </w:r>
      <w:r w:rsidR="0033669C">
        <w:rPr>
          <w:rFonts w:eastAsiaTheme="minorEastAsia"/>
        </w:rPr>
        <w:t>This</w:t>
      </w:r>
      <w:r w:rsidR="004A5578">
        <w:rPr>
          <w:rFonts w:eastAsiaTheme="minorEastAsia"/>
        </w:rPr>
        <w:t xml:space="preserve"> specification excludes persons born in weak merit</w:t>
      </w:r>
      <w:r w:rsidR="00C27A67">
        <w:rPr>
          <w:rFonts w:eastAsiaTheme="minorEastAsia"/>
        </w:rPr>
        <w:t xml:space="preserve"> aid</w:t>
      </w:r>
      <w:r w:rsidR="004A5578">
        <w:rPr>
          <w:rFonts w:eastAsiaTheme="minorEastAsia"/>
        </w:rPr>
        <w:t xml:space="preserve"> states from the analysis</w:t>
      </w:r>
      <w:r w:rsidR="0033669C">
        <w:rPr>
          <w:rFonts w:eastAsiaTheme="minorEastAsia"/>
        </w:rPr>
        <w:t>, and also excludes persons born in the Northeast and Midwest census regions</w:t>
      </w:r>
      <w:r w:rsidR="00EC529D">
        <w:rPr>
          <w:rFonts w:eastAsiaTheme="minorEastAsia"/>
        </w:rPr>
        <w:t xml:space="preserve"> who are part of neither the treatment nor the control group</w:t>
      </w:r>
      <w:r w:rsidR="0033669C">
        <w:rPr>
          <w:rFonts w:eastAsiaTheme="minorEastAsia"/>
        </w:rPr>
        <w:t xml:space="preserve"> since strong merit states are only in the South and West</w:t>
      </w:r>
      <w:r w:rsidR="006E3AE4">
        <w:rPr>
          <w:rFonts w:eastAsiaTheme="minorEastAsia"/>
        </w:rPr>
        <w:t xml:space="preserve"> and the control-group is region-specific</w:t>
      </w:r>
      <w:r w:rsidR="004A5578">
        <w:rPr>
          <w:rFonts w:eastAsiaTheme="minorEastAsia"/>
        </w:rPr>
        <w:t>.  The second column</w:t>
      </w:r>
      <w:r w:rsidR="00EC529D">
        <w:rPr>
          <w:rFonts w:eastAsiaTheme="minorEastAsia"/>
        </w:rPr>
        <w:t xml:space="preserve"> examines the robustness to including the</w:t>
      </w:r>
      <w:r w:rsidR="006E3AE4" w:rsidRPr="006E3AE4">
        <w:rPr>
          <w:rFonts w:eastAsiaTheme="minorEastAsia"/>
        </w:rPr>
        <w:t xml:space="preserve"> </w:t>
      </w:r>
      <w:r w:rsidR="006E3AE4">
        <w:rPr>
          <w:rFonts w:eastAsiaTheme="minorEastAsia"/>
        </w:rPr>
        <w:t>Northeast and Midwest</w:t>
      </w:r>
      <w:r w:rsidR="00EC529D">
        <w:rPr>
          <w:rFonts w:eastAsiaTheme="minorEastAsia"/>
        </w:rPr>
        <w:t xml:space="preserve"> </w:t>
      </w:r>
      <w:r w:rsidR="006E3AE4">
        <w:rPr>
          <w:rFonts w:eastAsiaTheme="minorEastAsia"/>
        </w:rPr>
        <w:t>non-merit states in the analysis; these states have no direct effect on the merit coefficient, but can have an indirect effect on the merit coefficient by affecting the coefficients for the individual and state control variables.</w:t>
      </w:r>
      <w:r w:rsidR="00E0421D">
        <w:rPr>
          <w:rFonts w:eastAsiaTheme="minorEastAsia"/>
        </w:rPr>
        <w:t xml:space="preserve">  The third column </w:t>
      </w:r>
      <w:r w:rsidR="00A05940">
        <w:rPr>
          <w:rFonts w:eastAsiaTheme="minorEastAsia"/>
        </w:rPr>
        <w:t xml:space="preserve">again excludes Northeastern and Midwestern states but treats the South and West as a combined region by replacing the region-specific birth year dummies with a common set of birth year dummies.  The fourth column alters the first column by including weak merit states in the South and West in the control group.  The fifth column assigns weak merit states to the treatment group and </w:t>
      </w:r>
      <w:r w:rsidR="00A05940">
        <w:rPr>
          <w:rFonts w:eastAsiaTheme="minorEastAsia"/>
        </w:rPr>
        <w:lastRenderedPageBreak/>
        <w:t xml:space="preserve">excludes strong merit states from the analysis; weak merit states are </w:t>
      </w:r>
      <w:r w:rsidR="00A05E4E">
        <w:rPr>
          <w:rFonts w:eastAsiaTheme="minorEastAsia"/>
        </w:rPr>
        <w:t>locate</w:t>
      </w:r>
      <w:r w:rsidR="00A05940">
        <w:rPr>
          <w:rFonts w:eastAsiaTheme="minorEastAsia"/>
        </w:rPr>
        <w:t xml:space="preserve">d in all four census regions, so the last column includes the </w:t>
      </w:r>
      <w:r w:rsidR="00EF5028">
        <w:rPr>
          <w:rFonts w:eastAsiaTheme="minorEastAsia"/>
        </w:rPr>
        <w:t>16</w:t>
      </w:r>
      <w:r w:rsidR="00A05940">
        <w:rPr>
          <w:rFonts w:eastAsiaTheme="minorEastAsia"/>
        </w:rPr>
        <w:t xml:space="preserve"> weak merit states and all 25 non-merit states.</w:t>
      </w:r>
    </w:p>
    <w:p w:rsidR="00A3021D" w:rsidRDefault="0035405E" w:rsidP="00E10B6E">
      <w:pPr>
        <w:spacing w:line="480" w:lineRule="auto"/>
        <w:ind w:firstLine="720"/>
      </w:pPr>
      <w:r>
        <w:t>The baseline specification (column 1) yields a coefficient of 0.0276 that is statistically significant at the 1% level based on standard errors clustered by state.</w:t>
      </w:r>
      <w:r w:rsidR="00A3021D">
        <w:t xml:space="preserve"> </w:t>
      </w:r>
      <w:r w:rsidR="00EA0019">
        <w:t xml:space="preserve"> </w:t>
      </w:r>
      <w:r w:rsidR="001B5CD4">
        <w:t>Given that 64 percent</w:t>
      </w:r>
      <w:r w:rsidR="00481CE8">
        <w:t xml:space="preserve"> of</w:t>
      </w:r>
      <w:r w:rsidR="001B5CD4">
        <w:t xml:space="preserve"> our sample live</w:t>
      </w:r>
      <w:r w:rsidR="00A3021D">
        <w:t>s</w:t>
      </w:r>
      <w:r w:rsidR="001B5CD4">
        <w:t xml:space="preserve"> in their birth state during ages 24-30, </w:t>
      </w:r>
      <w:r w:rsidR="00C27A67">
        <w:t xml:space="preserve">an increase of </w:t>
      </w:r>
      <w:r w:rsidR="00A3021D">
        <w:t>2</w:t>
      </w:r>
      <w:r w:rsidR="00C27A67">
        <w:t>.</w:t>
      </w:r>
      <w:r w:rsidR="00A3021D">
        <w:t xml:space="preserve">76 </w:t>
      </w:r>
      <w:r w:rsidR="00C27A67">
        <w:t xml:space="preserve">percentage points </w:t>
      </w:r>
      <w:r w:rsidR="001B5CD4">
        <w:t>i</w:t>
      </w:r>
      <w:r w:rsidR="004A5578">
        <w:t>s</w:t>
      </w:r>
      <w:r w:rsidR="00C27A67">
        <w:t xml:space="preserve"> not</w:t>
      </w:r>
      <w:r w:rsidR="004A5578">
        <w:t xml:space="preserve"> </w:t>
      </w:r>
      <w:r w:rsidR="00A3021D">
        <w:t xml:space="preserve">incredibly </w:t>
      </w:r>
      <w:r w:rsidR="004A5578">
        <w:t>large</w:t>
      </w:r>
      <w:r w:rsidR="00C27A67">
        <w:t xml:space="preserve">, </w:t>
      </w:r>
      <w:r w:rsidR="00A3021D">
        <w:t xml:space="preserve">but it is certainly non-trivial.  </w:t>
      </w:r>
      <w:r w:rsidR="00F36C47">
        <w:t xml:space="preserve">The coefficient in column 2 increases slightly to 0.0286, but as expected the difference is small.  The coefficient is slightly reduced to 0.0251 in column 3 and to 0.0225 in column 4, but there are </w:t>
      </w:r>
      <w:r w:rsidR="003443E0">
        <w:t>important</w:t>
      </w:r>
      <w:r w:rsidR="00F36C47">
        <w:t xml:space="preserve"> reasons discussed above why these are not the preferred specification; still, it is </w:t>
      </w:r>
      <w:r w:rsidR="003443E0">
        <w:t>useful</w:t>
      </w:r>
      <w:r w:rsidR="00F36C47">
        <w:t xml:space="preserve"> to know that these modifications do not substantially alter the merit coefficient.</w:t>
      </w:r>
      <w:r w:rsidR="00FE2ED6">
        <w:rPr>
          <w:rStyle w:val="FootnoteReference"/>
        </w:rPr>
        <w:footnoteReference w:id="9"/>
      </w:r>
      <w:r w:rsidR="00F36C47">
        <w:t xml:space="preserve">  The </w:t>
      </w:r>
      <w:r w:rsidR="00FE2ED6">
        <w:t xml:space="preserve">fifth column, </w:t>
      </w:r>
      <w:proofErr w:type="gramStart"/>
      <w:r w:rsidR="00FE2ED6">
        <w:t>which</w:t>
      </w:r>
      <w:proofErr w:type="gramEnd"/>
      <w:r w:rsidR="00FE2ED6">
        <w:t xml:space="preserve"> reports the effect of weak merit aid programs, does produce fundamentally different results.  The weak merit coefficient is only 0.0059 and is not statistically significant.  This confirms our earlier expectation that strong and weak merit aid programs have very different effects and should be considered separately.</w:t>
      </w:r>
    </w:p>
    <w:p w:rsidR="00A3021D" w:rsidRDefault="00A3021D" w:rsidP="008121CE">
      <w:pPr>
        <w:spacing w:after="0" w:line="480" w:lineRule="auto"/>
        <w:ind w:firstLine="720"/>
      </w:pPr>
    </w:p>
    <w:p w:rsidR="0035405E" w:rsidRPr="008059ED" w:rsidRDefault="00BF76AB" w:rsidP="00621B19">
      <w:pPr>
        <w:pStyle w:val="ListParagraph"/>
        <w:numPr>
          <w:ilvl w:val="1"/>
          <w:numId w:val="30"/>
        </w:numPr>
        <w:spacing w:after="0" w:line="480" w:lineRule="auto"/>
        <w:rPr>
          <w:rFonts w:eastAsiaTheme="minorEastAsia" w:cs="Times New Roman"/>
          <w:b/>
          <w:i/>
        </w:rPr>
      </w:pPr>
      <w:r>
        <w:rPr>
          <w:rFonts w:ascii="Times New Roman" w:eastAsiaTheme="minorEastAsia" w:hAnsi="Times New Roman" w:cs="Times New Roman"/>
          <w:b/>
          <w:i/>
        </w:rPr>
        <w:t xml:space="preserve"> </w:t>
      </w:r>
      <w:r w:rsidR="0035405E" w:rsidRPr="008059ED">
        <w:rPr>
          <w:rFonts w:ascii="Times New Roman" w:eastAsiaTheme="minorEastAsia" w:hAnsi="Times New Roman" w:cs="Times New Roman"/>
          <w:b/>
          <w:i/>
        </w:rPr>
        <w:t>Considering Selection Effects and Alternative Samples</w:t>
      </w:r>
    </w:p>
    <w:p w:rsidR="001B19C9" w:rsidRDefault="00750C8A" w:rsidP="00621B19">
      <w:pPr>
        <w:spacing w:after="0" w:line="480" w:lineRule="auto"/>
        <w:ind w:firstLine="720"/>
        <w:rPr>
          <w:rFonts w:cs="Times New Roman"/>
        </w:rPr>
      </w:pPr>
      <w:r>
        <w:rPr>
          <w:rFonts w:cs="Times New Roman"/>
        </w:rPr>
        <w:t xml:space="preserve">One potential concern is that the state merit aid programs could affect the variables that we use to define our main sample and cause the </w:t>
      </w:r>
      <w:r w:rsidRPr="00750C8A">
        <w:rPr>
          <w:rFonts w:cs="Times New Roman"/>
        </w:rPr>
        <w:t>pre- and post-policy composition of our sample</w:t>
      </w:r>
      <w:r>
        <w:rPr>
          <w:rFonts w:cs="Times New Roman"/>
        </w:rPr>
        <w:t xml:space="preserve"> to differ.  In particular, one might be concerned </w:t>
      </w:r>
      <w:r w:rsidR="001B19C9">
        <w:rPr>
          <w:rFonts w:cs="Times New Roman"/>
        </w:rPr>
        <w:t xml:space="preserve">that merit aid could affect the percentage of individuals who attend college.  If merit aid increases attendance and the induced attendees have unobserved characteristics that systematically differ from those who would have attended college </w:t>
      </w:r>
      <w:r w:rsidR="001B19C9">
        <w:rPr>
          <w:rFonts w:cs="Times New Roman"/>
        </w:rPr>
        <w:lastRenderedPageBreak/>
        <w:t xml:space="preserve">either way, then the post-policy treatment group will differ from the pre-policy control group due to selection on unobservables.  If the unobservables are correlated with the outcome variable, a simple analysis that ignores selection issues will produce biased results.  </w:t>
      </w:r>
    </w:p>
    <w:p w:rsidR="0035405E" w:rsidRDefault="001B19C9" w:rsidP="00712CEC">
      <w:pPr>
        <w:spacing w:after="0" w:line="480" w:lineRule="auto"/>
        <w:ind w:firstLine="720"/>
        <w:rPr>
          <w:rFonts w:cs="Times New Roman"/>
        </w:rPr>
      </w:pPr>
      <w:r>
        <w:rPr>
          <w:rFonts w:cs="Times New Roman"/>
        </w:rPr>
        <w:t xml:space="preserve">Our analysis and that in previous work confirm that selection is not a problem.  </w:t>
      </w:r>
      <w:r w:rsidR="00D61F7E">
        <w:rPr>
          <w:rFonts w:cs="Times New Roman"/>
        </w:rPr>
        <w:t xml:space="preserve">First, </w:t>
      </w:r>
      <w:r>
        <w:rPr>
          <w:rFonts w:cs="Times New Roman"/>
        </w:rPr>
        <w:t xml:space="preserve">Sjoquist and </w:t>
      </w:r>
      <w:proofErr w:type="gramStart"/>
      <w:r>
        <w:rPr>
          <w:rFonts w:cs="Times New Roman"/>
        </w:rPr>
        <w:t>Winters</w:t>
      </w:r>
      <w:proofErr w:type="gramEnd"/>
      <w:r>
        <w:rPr>
          <w:rFonts w:cs="Times New Roman"/>
        </w:rPr>
        <w:t xml:space="preserve"> (2012) conduct a similar analysis of college attainment and find that merit aid has no meaningful effect</w:t>
      </w:r>
      <w:r w:rsidR="00D61F7E">
        <w:rPr>
          <w:rFonts w:cs="Times New Roman"/>
        </w:rPr>
        <w:t xml:space="preserve"> on the likelihood that an individual ever attends college</w:t>
      </w:r>
      <w:r>
        <w:rPr>
          <w:rFonts w:cs="Times New Roman"/>
        </w:rPr>
        <w:t>.</w:t>
      </w:r>
      <w:r w:rsidR="008719F4">
        <w:rPr>
          <w:rStyle w:val="FootnoteReference"/>
          <w:rFonts w:cs="Times New Roman"/>
        </w:rPr>
        <w:footnoteReference w:id="10"/>
      </w:r>
      <w:r>
        <w:rPr>
          <w:rFonts w:cs="Times New Roman"/>
        </w:rPr>
        <w:t xml:space="preserve">  </w:t>
      </w:r>
      <w:r w:rsidR="00D61F7E">
        <w:rPr>
          <w:rFonts w:cs="Times New Roman"/>
        </w:rPr>
        <w:t xml:space="preserve">To consider selection effects more thoroughly, we next examine the effects of merit aid on our sample exclusion criteria individually and jointly.  The results are reported in Appendix Table B.  </w:t>
      </w:r>
      <w:r w:rsidR="00F631AC">
        <w:rPr>
          <w:rFonts w:cs="Times New Roman"/>
        </w:rPr>
        <w:t xml:space="preserve">The sample for Table B includes all individuals ages 24-30 and imposes none of the sample selection criteria.  We then estimate a linear model of the probability that an individual is excluded from our main sample due to each of the exclusion criteria.  The first column reports the effect of merit aid on the probability that an observation is excluded due to imputed information.  The second reports the effect of merit aid on exclusion due to being active military.  The third reports the effect on </w:t>
      </w:r>
      <w:r w:rsidR="00417EEF">
        <w:rPr>
          <w:rFonts w:cs="Times New Roman"/>
        </w:rPr>
        <w:t>never attending</w:t>
      </w:r>
      <w:r w:rsidR="00F631AC">
        <w:rPr>
          <w:rFonts w:cs="Times New Roman"/>
        </w:rPr>
        <w:t xml:space="preserve"> college and the fourth reports the effect on being currently enrolled in college. The fifth report</w:t>
      </w:r>
      <w:r w:rsidR="00E45738">
        <w:rPr>
          <w:rFonts w:cs="Times New Roman"/>
        </w:rPr>
        <w:t>s</w:t>
      </w:r>
      <w:r w:rsidR="00F631AC">
        <w:rPr>
          <w:rFonts w:cs="Times New Roman"/>
        </w:rPr>
        <w:t xml:space="preserve"> the effect of merit aid on </w:t>
      </w:r>
      <w:r w:rsidR="00E45738">
        <w:rPr>
          <w:rFonts w:cs="Times New Roman"/>
        </w:rPr>
        <w:t>being excluded for any reason.  The results in Table B are very consistent</w:t>
      </w:r>
      <w:r w:rsidR="00CF7F90">
        <w:rPr>
          <w:rFonts w:cs="Times New Roman"/>
        </w:rPr>
        <w:t xml:space="preserve">; </w:t>
      </w:r>
      <w:r w:rsidR="009712E2">
        <w:rPr>
          <w:rFonts w:cs="Times New Roman"/>
        </w:rPr>
        <w:t>m</w:t>
      </w:r>
      <w:r w:rsidR="00E45738">
        <w:rPr>
          <w:rFonts w:cs="Times New Roman"/>
        </w:rPr>
        <w:t xml:space="preserve">erit aid has a small and statistically insignificant effect on each of the selection criteria.  </w:t>
      </w:r>
      <w:r w:rsidR="00BF76AB">
        <w:rPr>
          <w:rFonts w:cs="Times New Roman"/>
        </w:rPr>
        <w:t>These results imply that o</w:t>
      </w:r>
      <w:r w:rsidR="00135A57">
        <w:rPr>
          <w:rFonts w:cs="Times New Roman"/>
        </w:rPr>
        <w:t xml:space="preserve">ur selection criteria do not affect the pre- and post-policy composition of our main sample.  </w:t>
      </w:r>
    </w:p>
    <w:p w:rsidR="00CC1F71" w:rsidRDefault="00135A57" w:rsidP="00712CEC">
      <w:pPr>
        <w:spacing w:after="0" w:line="480" w:lineRule="auto"/>
        <w:ind w:firstLine="720"/>
        <w:rPr>
          <w:rFonts w:cs="Times New Roman"/>
        </w:rPr>
      </w:pPr>
      <w:r>
        <w:rPr>
          <w:rFonts w:cs="Times New Roman"/>
        </w:rPr>
        <w:t xml:space="preserve">We also </w:t>
      </w:r>
      <w:r w:rsidR="009712E2">
        <w:rPr>
          <w:rFonts w:cs="Times New Roman"/>
        </w:rPr>
        <w:t>explore</w:t>
      </w:r>
      <w:r>
        <w:rPr>
          <w:rFonts w:cs="Times New Roman"/>
        </w:rPr>
        <w:t xml:space="preserve"> how merit aid affects the </w:t>
      </w:r>
      <w:r w:rsidR="00CC1F71">
        <w:rPr>
          <w:rFonts w:cs="Times New Roman"/>
        </w:rPr>
        <w:t>probability of living in one’s state of birth</w:t>
      </w:r>
      <w:r>
        <w:rPr>
          <w:rFonts w:cs="Times New Roman"/>
        </w:rPr>
        <w:t xml:space="preserve"> </w:t>
      </w:r>
      <w:r w:rsidR="00CC1F71">
        <w:rPr>
          <w:rFonts w:cs="Times New Roman"/>
        </w:rPr>
        <w:t>for</w:t>
      </w:r>
      <w:r>
        <w:rPr>
          <w:rFonts w:cs="Times New Roman"/>
        </w:rPr>
        <w:t xml:space="preserve"> alternative samples. </w:t>
      </w:r>
      <w:r w:rsidR="003975EF">
        <w:rPr>
          <w:rFonts w:cs="Times New Roman"/>
        </w:rPr>
        <w:t xml:space="preserve"> </w:t>
      </w:r>
      <w:r w:rsidR="00BF76AB">
        <w:rPr>
          <w:rFonts w:cs="Times New Roman"/>
        </w:rPr>
        <w:t>Consider</w:t>
      </w:r>
      <w:r>
        <w:rPr>
          <w:rFonts w:cs="Times New Roman"/>
        </w:rPr>
        <w:t xml:space="preserve"> the “full sample” that includes </w:t>
      </w:r>
      <w:r w:rsidR="009712E2">
        <w:rPr>
          <w:rFonts w:cs="Times New Roman"/>
        </w:rPr>
        <w:t xml:space="preserve">both </w:t>
      </w:r>
      <w:r>
        <w:rPr>
          <w:rFonts w:cs="Times New Roman"/>
        </w:rPr>
        <w:t>our main sample and the sample of excluded individuals</w:t>
      </w:r>
      <w:r w:rsidR="00515541">
        <w:rPr>
          <w:rFonts w:cs="Times New Roman"/>
        </w:rPr>
        <w:t xml:space="preserve"> ages 24-30</w:t>
      </w:r>
      <w:r>
        <w:rPr>
          <w:rFonts w:cs="Times New Roman"/>
        </w:rPr>
        <w:t xml:space="preserve">.  </w:t>
      </w:r>
      <w:r w:rsidR="003F056C">
        <w:rPr>
          <w:rFonts w:cs="Times New Roman"/>
        </w:rPr>
        <w:t xml:space="preserve">The first column </w:t>
      </w:r>
      <w:r w:rsidR="00CC1F71">
        <w:rPr>
          <w:rFonts w:cs="Times New Roman"/>
        </w:rPr>
        <w:t xml:space="preserve">of Table 4 </w:t>
      </w:r>
      <w:r w:rsidR="003F056C">
        <w:rPr>
          <w:rFonts w:cs="Times New Roman"/>
        </w:rPr>
        <w:t xml:space="preserve">examines the effect on the “full sample” and the second considers the effect on the sample of individuals excluded from </w:t>
      </w:r>
      <w:r w:rsidR="003F056C">
        <w:rPr>
          <w:rFonts w:cs="Times New Roman"/>
        </w:rPr>
        <w:lastRenderedPageBreak/>
        <w:t>the main sample</w:t>
      </w:r>
      <w:r w:rsidR="00CC1F71">
        <w:rPr>
          <w:rFonts w:cs="Times New Roman"/>
        </w:rPr>
        <w:t>; both are otherwise similar to the baseline specification</w:t>
      </w:r>
      <w:r w:rsidR="003F056C">
        <w:rPr>
          <w:rFonts w:cs="Times New Roman"/>
        </w:rPr>
        <w:t xml:space="preserve">.  </w:t>
      </w:r>
      <w:r w:rsidR="00CC1F71">
        <w:rPr>
          <w:rFonts w:cs="Times New Roman"/>
        </w:rPr>
        <w:t xml:space="preserve">The “full sample” coefficient is 0.0142 and statistically significant at the 10% level, and the excluded sample coefficient is 0.0041 and not statistically significant.  </w:t>
      </w:r>
      <w:r w:rsidR="007652A6">
        <w:rPr>
          <w:rFonts w:cs="Times New Roman"/>
        </w:rPr>
        <w:t>As expected</w:t>
      </w:r>
      <w:r w:rsidR="009712E2">
        <w:rPr>
          <w:rFonts w:cs="Times New Roman"/>
        </w:rPr>
        <w:t>,</w:t>
      </w:r>
      <w:r w:rsidR="007652A6">
        <w:rPr>
          <w:rFonts w:cs="Times New Roman"/>
        </w:rPr>
        <w:t xml:space="preserve"> </w:t>
      </w:r>
      <w:r w:rsidR="00BF76AB">
        <w:rPr>
          <w:rFonts w:cs="Times New Roman"/>
        </w:rPr>
        <w:t xml:space="preserve">the results for </w:t>
      </w:r>
      <w:r w:rsidR="007652A6">
        <w:rPr>
          <w:rFonts w:cs="Times New Roman"/>
        </w:rPr>
        <w:t xml:space="preserve">our excluded sample strongly differ from </w:t>
      </w:r>
      <w:r w:rsidR="00BF76AB">
        <w:rPr>
          <w:rFonts w:cs="Times New Roman"/>
        </w:rPr>
        <w:t xml:space="preserve">those of </w:t>
      </w:r>
      <w:r w:rsidR="007652A6">
        <w:rPr>
          <w:rFonts w:cs="Times New Roman"/>
        </w:rPr>
        <w:t>our main sample; merit aid does not affect the location decisions of those that we exclude.  Combining the main and excluded samples gives a coefficient estimate for the “full sample” that is roughly half as large as that for our main sample.  Our interest is in the effects of merit aid on post-college retention, and we believe that our exclusion criteria are warranted and justified.</w:t>
      </w:r>
    </w:p>
    <w:p w:rsidR="00135A57" w:rsidRDefault="00CC1F71" w:rsidP="00712CEC">
      <w:pPr>
        <w:spacing w:after="0" w:line="480" w:lineRule="auto"/>
        <w:ind w:firstLine="720"/>
        <w:rPr>
          <w:rFonts w:cs="Times New Roman"/>
        </w:rPr>
      </w:pPr>
      <w:r>
        <w:rPr>
          <w:rFonts w:cs="Times New Roman"/>
        </w:rPr>
        <w:t xml:space="preserve">We also </w:t>
      </w:r>
      <w:r w:rsidR="009712E2">
        <w:rPr>
          <w:rFonts w:cs="Times New Roman"/>
        </w:rPr>
        <w:t>consider</w:t>
      </w:r>
      <w:r>
        <w:rPr>
          <w:rFonts w:cs="Times New Roman"/>
        </w:rPr>
        <w:t xml:space="preserve"> whether the effects of merit aid on post-college retention differ between college attendees leaving school without a bachelor’s degree and those who complete a bachelor’s degree.  The third </w:t>
      </w:r>
      <w:r w:rsidR="007652A6">
        <w:rPr>
          <w:rFonts w:cs="Times New Roman"/>
        </w:rPr>
        <w:t xml:space="preserve">and fourth </w:t>
      </w:r>
      <w:r>
        <w:rPr>
          <w:rFonts w:cs="Times New Roman"/>
        </w:rPr>
        <w:t>column</w:t>
      </w:r>
      <w:r w:rsidR="007652A6">
        <w:rPr>
          <w:rFonts w:cs="Times New Roman"/>
        </w:rPr>
        <w:t>s</w:t>
      </w:r>
      <w:r>
        <w:rPr>
          <w:rFonts w:cs="Times New Roman"/>
        </w:rPr>
        <w:t xml:space="preserve"> of Table 4 examine the effect</w:t>
      </w:r>
      <w:r w:rsidR="007652A6">
        <w:rPr>
          <w:rFonts w:cs="Times New Roman"/>
        </w:rPr>
        <w:t>s</w:t>
      </w:r>
      <w:r>
        <w:rPr>
          <w:rFonts w:cs="Times New Roman"/>
        </w:rPr>
        <w:t xml:space="preserve"> of merit aid on </w:t>
      </w:r>
      <w:r w:rsidR="007652A6">
        <w:rPr>
          <w:rFonts w:cs="Times New Roman"/>
        </w:rPr>
        <w:t>post-college retention for these two subsamples of our main sample.  The coefficient estimates have very similar magnitudes of 0.0279 and 0.0255, respectively, and both are statistically significant.  Thus, there is not much difference in the retention effects for college graduates and non-graduate attendees.</w:t>
      </w:r>
    </w:p>
    <w:p w:rsidR="00CC1F71" w:rsidRDefault="00CC1F71" w:rsidP="00712CEC">
      <w:pPr>
        <w:spacing w:after="0" w:line="480" w:lineRule="auto"/>
        <w:ind w:firstLine="720"/>
        <w:rPr>
          <w:rFonts w:cs="Times New Roman"/>
        </w:rPr>
      </w:pPr>
    </w:p>
    <w:p w:rsidR="004A5578" w:rsidRPr="00867A12" w:rsidRDefault="004A5578" w:rsidP="00621B19">
      <w:pPr>
        <w:pStyle w:val="ListParagraph"/>
        <w:numPr>
          <w:ilvl w:val="1"/>
          <w:numId w:val="30"/>
        </w:numPr>
        <w:spacing w:after="0" w:line="480" w:lineRule="auto"/>
        <w:rPr>
          <w:rFonts w:eastAsiaTheme="minorEastAsia" w:cs="Times New Roman"/>
          <w:b/>
          <w:i/>
        </w:rPr>
      </w:pPr>
      <w:r w:rsidRPr="00867A12">
        <w:rPr>
          <w:rFonts w:ascii="Times New Roman" w:eastAsiaTheme="minorEastAsia" w:hAnsi="Times New Roman" w:cs="Times New Roman"/>
          <w:b/>
          <w:i/>
        </w:rPr>
        <w:t>Accounting for Measurement Error in Merit Exposure</w:t>
      </w:r>
    </w:p>
    <w:p w:rsidR="004A5578" w:rsidRDefault="004A5578" w:rsidP="00621B19">
      <w:pPr>
        <w:spacing w:after="0" w:line="480" w:lineRule="auto"/>
        <w:rPr>
          <w:rFonts w:eastAsiaTheme="minorEastAsia"/>
        </w:rPr>
      </w:pPr>
      <w:r>
        <w:rPr>
          <w:rFonts w:eastAsiaTheme="minorEastAsia"/>
        </w:rPr>
        <w:t xml:space="preserve"> </w:t>
      </w:r>
      <w:r>
        <w:rPr>
          <w:rFonts w:eastAsiaTheme="minorEastAsia"/>
        </w:rPr>
        <w:tab/>
        <w:t xml:space="preserve">We next try to account for measurement error in </w:t>
      </w:r>
      <w:r w:rsidR="00B537FD">
        <w:rPr>
          <w:rFonts w:eastAsiaTheme="minorEastAsia"/>
        </w:rPr>
        <w:t xml:space="preserve">our </w:t>
      </w:r>
      <w:r>
        <w:rPr>
          <w:rFonts w:eastAsiaTheme="minorEastAsia"/>
        </w:rPr>
        <w:t>merit exposure</w:t>
      </w:r>
      <w:r w:rsidR="00B537FD">
        <w:rPr>
          <w:rFonts w:eastAsiaTheme="minorEastAsia"/>
        </w:rPr>
        <w:t xml:space="preserve"> variable</w:t>
      </w:r>
      <w:r>
        <w:rPr>
          <w:rFonts w:eastAsiaTheme="minorEastAsia"/>
        </w:rPr>
        <w:t xml:space="preserve">.  We previously assumed that a person was exposed to a state merit aid program if he or she was born in a merit </w:t>
      </w:r>
      <w:r w:rsidR="004775C9">
        <w:rPr>
          <w:rFonts w:eastAsiaTheme="minorEastAsia"/>
        </w:rPr>
        <w:t xml:space="preserve">aid </w:t>
      </w:r>
      <w:r>
        <w:rPr>
          <w:rFonts w:eastAsiaTheme="minorEastAsia"/>
        </w:rPr>
        <w:t xml:space="preserve">state and reached age 18 after the merit program was implemented in the state.  We assigned persons who were age 18 or younger when the merit program in their state of birth began to the treatment group and assigned persons who were age 19 or older </w:t>
      </w:r>
      <w:r w:rsidR="00F76A78">
        <w:rPr>
          <w:rFonts w:eastAsiaTheme="minorEastAsia"/>
        </w:rPr>
        <w:t xml:space="preserve">when the program began </w:t>
      </w:r>
      <w:r>
        <w:rPr>
          <w:rFonts w:eastAsiaTheme="minorEastAsia"/>
        </w:rPr>
        <w:t>to the control group.</w:t>
      </w:r>
      <w:r w:rsidRPr="00F71494">
        <w:rPr>
          <w:rFonts w:eastAsiaTheme="minorEastAsia"/>
        </w:rPr>
        <w:t xml:space="preserve"> </w:t>
      </w:r>
      <w:r>
        <w:rPr>
          <w:rFonts w:eastAsiaTheme="minorEastAsia"/>
        </w:rPr>
        <w:t xml:space="preserve"> </w:t>
      </w:r>
      <w:r w:rsidR="00F76A78">
        <w:rPr>
          <w:rFonts w:eastAsiaTheme="minorEastAsia"/>
        </w:rPr>
        <w:t xml:space="preserve">Age 18 was chosen as the cutoff because it is the age at which a </w:t>
      </w:r>
      <w:r w:rsidR="00F76A78">
        <w:rPr>
          <w:rFonts w:eastAsiaTheme="minorEastAsia"/>
        </w:rPr>
        <w:lastRenderedPageBreak/>
        <w:t>typical student graduates high school</w:t>
      </w:r>
      <w:r>
        <w:rPr>
          <w:rFonts w:eastAsiaTheme="minorEastAsia"/>
        </w:rPr>
        <w:t>,</w:t>
      </w:r>
      <w:r w:rsidR="00F76A78">
        <w:rPr>
          <w:rFonts w:eastAsiaTheme="minorEastAsia"/>
        </w:rPr>
        <w:t xml:space="preserve"> but</w:t>
      </w:r>
      <w:r>
        <w:rPr>
          <w:rFonts w:eastAsiaTheme="minorEastAsia"/>
        </w:rPr>
        <w:t xml:space="preserve"> not everyone graduates high school at 18.  Many graduate at younger or older ages, so our merit program treatment variable will be measured with error for some persons graduating high school at an age other</w:t>
      </w:r>
      <w:r w:rsidR="002A63CE">
        <w:rPr>
          <w:rFonts w:eastAsiaTheme="minorEastAsia"/>
        </w:rPr>
        <w:t xml:space="preserve"> than</w:t>
      </w:r>
      <w:r>
        <w:rPr>
          <w:rFonts w:eastAsiaTheme="minorEastAsia"/>
        </w:rPr>
        <w:t xml:space="preserve"> 18 and around the time a merit program was implemented in their state.  Furthermore, some persons leave their birth state before graduating high school and attend high school in a different state, but we do not observe where they attended high school.      </w:t>
      </w:r>
    </w:p>
    <w:p w:rsidR="004A5578" w:rsidRDefault="004A5578" w:rsidP="004A5578">
      <w:pPr>
        <w:spacing w:line="480" w:lineRule="auto"/>
        <w:rPr>
          <w:rFonts w:eastAsiaTheme="minorEastAsia"/>
        </w:rPr>
      </w:pPr>
      <w:r>
        <w:rPr>
          <w:rFonts w:eastAsiaTheme="minorEastAsia"/>
        </w:rPr>
        <w:tab/>
        <w:t xml:space="preserve">We first account for measurement error in merit exposure resulting from students finishing high school before or after age 18.  In column 1 of Table </w:t>
      </w:r>
      <w:r w:rsidR="0034689C">
        <w:rPr>
          <w:rFonts w:eastAsiaTheme="minorEastAsia"/>
        </w:rPr>
        <w:t>5</w:t>
      </w:r>
      <w:r>
        <w:rPr>
          <w:rFonts w:eastAsiaTheme="minorEastAsia"/>
        </w:rPr>
        <w:t xml:space="preserve"> individuals ages 18 or 19 when the merit program was implemented in their birth state are excluded from the analysis since these “marginal” birth cohorts are the ones for which merit exposure is most likely to be measured with error.  Results (not shown) that also exclude persons who were ages 17 or 20 are similar. The coefficient estimate in column 1 of Table </w:t>
      </w:r>
      <w:r w:rsidR="0034689C">
        <w:rPr>
          <w:rFonts w:eastAsiaTheme="minorEastAsia"/>
        </w:rPr>
        <w:t>5</w:t>
      </w:r>
      <w:r>
        <w:rPr>
          <w:rFonts w:eastAsiaTheme="minorEastAsia"/>
        </w:rPr>
        <w:t xml:space="preserve"> is 0.</w:t>
      </w:r>
      <w:r w:rsidR="002A63CE">
        <w:rPr>
          <w:rFonts w:eastAsiaTheme="minorEastAsia"/>
        </w:rPr>
        <w:t>0308</w:t>
      </w:r>
      <w:r>
        <w:rPr>
          <w:rFonts w:eastAsiaTheme="minorEastAsia"/>
        </w:rPr>
        <w:t xml:space="preserve">, which is </w:t>
      </w:r>
      <w:r w:rsidR="002A63CE">
        <w:rPr>
          <w:rFonts w:eastAsiaTheme="minorEastAsia"/>
        </w:rPr>
        <w:t xml:space="preserve">slightly larger than </w:t>
      </w:r>
      <w:r w:rsidR="001D08F2">
        <w:rPr>
          <w:rFonts w:eastAsiaTheme="minorEastAsia"/>
        </w:rPr>
        <w:t xml:space="preserve">the coefficient of 0.0276 </w:t>
      </w:r>
      <w:r w:rsidR="002A63CE">
        <w:rPr>
          <w:rFonts w:eastAsiaTheme="minorEastAsia"/>
        </w:rPr>
        <w:t>for the baseline</w:t>
      </w:r>
      <w:r>
        <w:rPr>
          <w:rFonts w:eastAsiaTheme="minorEastAsia"/>
        </w:rPr>
        <w:t xml:space="preserve"> specification </w:t>
      </w:r>
      <w:r w:rsidR="00C27A67">
        <w:rPr>
          <w:rFonts w:eastAsiaTheme="minorEastAsia"/>
        </w:rPr>
        <w:t>(column 1 of Table 3)</w:t>
      </w:r>
      <w:r>
        <w:rPr>
          <w:rFonts w:eastAsiaTheme="minorEastAsia"/>
        </w:rPr>
        <w:t xml:space="preserve">.  </w:t>
      </w:r>
    </w:p>
    <w:p w:rsidR="00EC54CC" w:rsidRDefault="00347318" w:rsidP="00E527EA">
      <w:pPr>
        <w:spacing w:line="480" w:lineRule="auto"/>
        <w:rPr>
          <w:rFonts w:eastAsiaTheme="minorEastAsia"/>
        </w:rPr>
      </w:pPr>
      <w:r>
        <w:rPr>
          <w:rFonts w:eastAsiaTheme="minorEastAsia"/>
        </w:rPr>
        <w:tab/>
        <w:t xml:space="preserve">We next account for measurement error in our merit variable </w:t>
      </w:r>
      <w:proofErr w:type="gramStart"/>
      <w:r>
        <w:rPr>
          <w:rFonts w:eastAsiaTheme="minorEastAsia"/>
        </w:rPr>
        <w:t>that results</w:t>
      </w:r>
      <w:proofErr w:type="gramEnd"/>
      <w:r>
        <w:rPr>
          <w:rFonts w:eastAsiaTheme="minorEastAsia"/>
        </w:rPr>
        <w:t xml:space="preserve"> from students going to high school outside their birth state.  We use a procedure </w:t>
      </w:r>
      <w:r w:rsidR="006905AA">
        <w:rPr>
          <w:rFonts w:eastAsiaTheme="minorEastAsia"/>
        </w:rPr>
        <w:t xml:space="preserve">similar to one </w:t>
      </w:r>
      <w:r>
        <w:rPr>
          <w:rFonts w:eastAsiaTheme="minorEastAsia"/>
        </w:rPr>
        <w:t xml:space="preserve">suggested by Dynarski (2008) that measures merit exposure using the predicted probability of attending high school in </w:t>
      </w:r>
      <w:r w:rsidR="00C30819">
        <w:rPr>
          <w:rFonts w:eastAsiaTheme="minorEastAsia"/>
        </w:rPr>
        <w:t>one’s birth</w:t>
      </w:r>
      <w:r>
        <w:rPr>
          <w:rFonts w:eastAsiaTheme="minorEastAsia"/>
        </w:rPr>
        <w:t xml:space="preserve"> state.  </w:t>
      </w:r>
      <w:r w:rsidR="00EC54CC">
        <w:rPr>
          <w:rFonts w:eastAsiaTheme="minorEastAsia"/>
        </w:rPr>
        <w:t xml:space="preserve">For each state </w:t>
      </w:r>
      <w:r w:rsidR="00E527EA">
        <w:rPr>
          <w:rFonts w:eastAsiaTheme="minorEastAsia"/>
        </w:rPr>
        <w:t>we compute the predicted probability of living in one’s birth state</w:t>
      </w:r>
      <w:r w:rsidR="00E527EA" w:rsidRPr="00E527EA">
        <w:rPr>
          <w:rFonts w:eastAsiaTheme="minorEastAsia"/>
        </w:rPr>
        <w:t xml:space="preserve"> </w:t>
      </w:r>
      <w:r w:rsidR="00E527EA">
        <w:rPr>
          <w:rFonts w:eastAsiaTheme="minorEastAsia"/>
        </w:rPr>
        <w:t xml:space="preserve">for 15-17 year olds in the </w:t>
      </w:r>
      <w:r w:rsidR="006905AA">
        <w:rPr>
          <w:rFonts w:eastAsiaTheme="minorEastAsia"/>
        </w:rPr>
        <w:t>1990 Census (reported in the first numerical column in Appendix Table A)</w:t>
      </w:r>
      <w:r w:rsidR="00E527EA">
        <w:rPr>
          <w:rFonts w:eastAsiaTheme="minorEastAsia"/>
        </w:rPr>
        <w:t>.</w:t>
      </w:r>
      <w:r w:rsidR="00EC54CC">
        <w:rPr>
          <w:rFonts w:eastAsiaTheme="minorEastAsia"/>
        </w:rPr>
        <w:t xml:space="preserve">  The predicted probabilities are then </w:t>
      </w:r>
      <w:r w:rsidR="006905AA">
        <w:rPr>
          <w:rFonts w:eastAsiaTheme="minorEastAsia"/>
        </w:rPr>
        <w:t>multiplied by the merit dummy variable</w:t>
      </w:r>
      <w:r w:rsidR="00EC54CC">
        <w:rPr>
          <w:rFonts w:eastAsiaTheme="minorEastAsia"/>
        </w:rPr>
        <w:t xml:space="preserve"> to predict the probability of being exposed to </w:t>
      </w:r>
      <w:r w:rsidR="00E527EA">
        <w:rPr>
          <w:rFonts w:eastAsiaTheme="minorEastAsia"/>
        </w:rPr>
        <w:t xml:space="preserve">the </w:t>
      </w:r>
      <w:r w:rsidR="00EC54CC">
        <w:rPr>
          <w:rFonts w:eastAsiaTheme="minorEastAsia"/>
        </w:rPr>
        <w:t>state</w:t>
      </w:r>
      <w:r w:rsidR="00E527EA">
        <w:rPr>
          <w:rFonts w:eastAsiaTheme="minorEastAsia"/>
        </w:rPr>
        <w:t>’s</w:t>
      </w:r>
      <w:r w:rsidR="00EC54CC">
        <w:rPr>
          <w:rFonts w:eastAsiaTheme="minorEastAsia"/>
        </w:rPr>
        <w:t xml:space="preserve"> merit aid program.  We then estimate </w:t>
      </w:r>
      <w:r w:rsidR="00FB7FD4">
        <w:rPr>
          <w:rFonts w:eastAsiaTheme="minorEastAsia"/>
        </w:rPr>
        <w:t>our LPM equation</w:t>
      </w:r>
      <w:r w:rsidR="00EC54CC">
        <w:rPr>
          <w:rFonts w:eastAsiaTheme="minorEastAsia"/>
        </w:rPr>
        <w:t xml:space="preserve"> for our sample of 24-30 year olds but replacing the merit dummy variable with the predicted merit variable.  </w:t>
      </w:r>
      <w:r w:rsidR="0065185B">
        <w:rPr>
          <w:rFonts w:eastAsiaTheme="minorEastAsia"/>
        </w:rPr>
        <w:t xml:space="preserve">The second column of Table </w:t>
      </w:r>
      <w:r w:rsidR="0034689C">
        <w:rPr>
          <w:rFonts w:eastAsiaTheme="minorEastAsia"/>
        </w:rPr>
        <w:t>5</w:t>
      </w:r>
      <w:r w:rsidR="0065185B">
        <w:rPr>
          <w:rFonts w:eastAsiaTheme="minorEastAsia"/>
        </w:rPr>
        <w:t xml:space="preserve"> reports the results.</w:t>
      </w:r>
      <w:r w:rsidR="00A86BA9">
        <w:rPr>
          <w:rFonts w:eastAsiaTheme="minorEastAsia"/>
        </w:rPr>
        <w:t xml:space="preserve"> </w:t>
      </w:r>
      <w:r w:rsidR="00F10DD5">
        <w:rPr>
          <w:rFonts w:eastAsiaTheme="minorEastAsia"/>
        </w:rPr>
        <w:t xml:space="preserve"> </w:t>
      </w:r>
      <w:r w:rsidR="00A86BA9">
        <w:rPr>
          <w:rFonts w:eastAsiaTheme="minorEastAsia"/>
        </w:rPr>
        <w:t xml:space="preserve">The coefficient estimate </w:t>
      </w:r>
      <w:r w:rsidR="005213A6">
        <w:rPr>
          <w:rFonts w:eastAsiaTheme="minorEastAsia"/>
        </w:rPr>
        <w:t>increases to</w:t>
      </w:r>
      <w:r w:rsidR="00A86BA9">
        <w:rPr>
          <w:rFonts w:eastAsiaTheme="minorEastAsia"/>
        </w:rPr>
        <w:t xml:space="preserve"> 0.</w:t>
      </w:r>
      <w:r w:rsidR="00030CE9">
        <w:rPr>
          <w:rFonts w:eastAsiaTheme="minorEastAsia"/>
        </w:rPr>
        <w:t>034</w:t>
      </w:r>
      <w:r w:rsidR="006905AA">
        <w:rPr>
          <w:rFonts w:eastAsiaTheme="minorEastAsia"/>
        </w:rPr>
        <w:t>9</w:t>
      </w:r>
      <w:r w:rsidR="00A86BA9">
        <w:rPr>
          <w:rFonts w:eastAsiaTheme="minorEastAsia"/>
        </w:rPr>
        <w:t>.</w:t>
      </w:r>
    </w:p>
    <w:p w:rsidR="00C23284" w:rsidRDefault="00EC54CC" w:rsidP="00D1245D">
      <w:pPr>
        <w:spacing w:line="480" w:lineRule="auto"/>
        <w:rPr>
          <w:rFonts w:eastAsiaTheme="minorEastAsia"/>
        </w:rPr>
      </w:pPr>
      <w:r>
        <w:rPr>
          <w:rFonts w:eastAsiaTheme="minorEastAsia"/>
        </w:rPr>
        <w:lastRenderedPageBreak/>
        <w:t xml:space="preserve"> </w:t>
      </w:r>
      <w:r w:rsidR="00A86BA9">
        <w:rPr>
          <w:rFonts w:eastAsiaTheme="minorEastAsia"/>
        </w:rPr>
        <w:tab/>
        <w:t xml:space="preserve">Column 3 of Table </w:t>
      </w:r>
      <w:r w:rsidR="0034689C">
        <w:rPr>
          <w:rFonts w:eastAsiaTheme="minorEastAsia"/>
        </w:rPr>
        <w:t>5</w:t>
      </w:r>
      <w:r w:rsidR="00A86BA9">
        <w:rPr>
          <w:rFonts w:eastAsiaTheme="minorEastAsia"/>
        </w:rPr>
        <w:t xml:space="preserve"> accounts for measurement error in merit exposure combining the procedures adopted in the </w:t>
      </w:r>
      <w:r w:rsidR="0091199F">
        <w:rPr>
          <w:rFonts w:eastAsiaTheme="minorEastAsia"/>
        </w:rPr>
        <w:t xml:space="preserve">first two columns.  </w:t>
      </w:r>
      <w:r w:rsidR="00AB64B1">
        <w:rPr>
          <w:rFonts w:eastAsiaTheme="minorEastAsia"/>
        </w:rPr>
        <w:t xml:space="preserve">Column 3 uses the predicted merit variable in column 2 and excludes individuals ages 18 </w:t>
      </w:r>
      <w:r w:rsidR="009755DB">
        <w:rPr>
          <w:rFonts w:eastAsiaTheme="minorEastAsia"/>
        </w:rPr>
        <w:t>or</w:t>
      </w:r>
      <w:r w:rsidR="00AB64B1">
        <w:rPr>
          <w:rFonts w:eastAsiaTheme="minorEastAsia"/>
        </w:rPr>
        <w:t xml:space="preserve"> 19 when a merit program was implemented in their state of birth.</w:t>
      </w:r>
      <w:r w:rsidR="0067140B">
        <w:rPr>
          <w:rFonts w:eastAsiaTheme="minorEastAsia"/>
        </w:rPr>
        <w:t xml:space="preserve">  The coefficient </w:t>
      </w:r>
      <w:r w:rsidR="00413917">
        <w:rPr>
          <w:rFonts w:eastAsiaTheme="minorEastAsia"/>
        </w:rPr>
        <w:t>is now</w:t>
      </w:r>
      <w:r w:rsidR="0067140B">
        <w:rPr>
          <w:rFonts w:eastAsiaTheme="minorEastAsia"/>
        </w:rPr>
        <w:t xml:space="preserve"> 0.</w:t>
      </w:r>
      <w:r w:rsidR="006905AA">
        <w:rPr>
          <w:rFonts w:eastAsiaTheme="minorEastAsia"/>
        </w:rPr>
        <w:t>0390</w:t>
      </w:r>
      <w:r w:rsidR="0067140B">
        <w:rPr>
          <w:rFonts w:eastAsiaTheme="minorEastAsia"/>
        </w:rPr>
        <w:t xml:space="preserve">.  </w:t>
      </w:r>
      <w:r w:rsidR="00797175">
        <w:rPr>
          <w:rFonts w:eastAsiaTheme="minorEastAsia"/>
        </w:rPr>
        <w:t xml:space="preserve">Accounting for measurement error, therefore, </w:t>
      </w:r>
      <w:r w:rsidR="006905AA">
        <w:rPr>
          <w:rFonts w:eastAsiaTheme="minorEastAsia"/>
        </w:rPr>
        <w:t>increases the merit coefficient somewhat.  Though the adjusted estimate is not statistically significantly different from the baseline coefficient estimate, this measurement error exercise suggests that the actual effect of merit aid on post-college retention is likely larger than that in the baseline specification</w:t>
      </w:r>
      <w:r w:rsidR="005D6AA5">
        <w:rPr>
          <w:rFonts w:eastAsiaTheme="minorEastAsia"/>
        </w:rPr>
        <w:t>.</w:t>
      </w:r>
    </w:p>
    <w:p w:rsidR="00C23284" w:rsidRDefault="00C23284" w:rsidP="00D1245D">
      <w:pPr>
        <w:spacing w:line="480" w:lineRule="auto"/>
        <w:rPr>
          <w:rFonts w:eastAsiaTheme="minorEastAsia"/>
        </w:rPr>
      </w:pPr>
    </w:p>
    <w:p w:rsidR="00C23284" w:rsidRPr="001369D2" w:rsidRDefault="00BF76AB" w:rsidP="00867A12">
      <w:pPr>
        <w:spacing w:after="0" w:line="480" w:lineRule="auto"/>
        <w:ind w:left="450"/>
        <w:rPr>
          <w:rFonts w:eastAsiaTheme="minorEastAsia"/>
          <w:b/>
          <w:i/>
        </w:rPr>
      </w:pPr>
      <w:r>
        <w:rPr>
          <w:rFonts w:eastAsiaTheme="minorEastAsia"/>
          <w:b/>
          <w:i/>
        </w:rPr>
        <w:t>3.4</w:t>
      </w:r>
      <w:proofErr w:type="gramStart"/>
      <w:r>
        <w:rPr>
          <w:rFonts w:eastAsiaTheme="minorEastAsia"/>
          <w:b/>
          <w:i/>
        </w:rPr>
        <w:t xml:space="preserve">. </w:t>
      </w:r>
      <w:r w:rsidR="00621B19">
        <w:rPr>
          <w:rFonts w:eastAsiaTheme="minorEastAsia"/>
          <w:b/>
          <w:i/>
        </w:rPr>
        <w:t xml:space="preserve"> </w:t>
      </w:r>
      <w:r w:rsidR="00C23284">
        <w:rPr>
          <w:rFonts w:eastAsiaTheme="minorEastAsia"/>
          <w:b/>
          <w:i/>
        </w:rPr>
        <w:t>Different</w:t>
      </w:r>
      <w:proofErr w:type="gramEnd"/>
      <w:r w:rsidR="00C23284">
        <w:rPr>
          <w:rFonts w:eastAsiaTheme="minorEastAsia"/>
          <w:b/>
          <w:i/>
        </w:rPr>
        <w:t xml:space="preserve"> State Control Variables and Trends</w:t>
      </w:r>
    </w:p>
    <w:p w:rsidR="003E3F4E" w:rsidRDefault="00C23284" w:rsidP="00D1245D">
      <w:pPr>
        <w:spacing w:line="480" w:lineRule="auto"/>
        <w:rPr>
          <w:rFonts w:eastAsiaTheme="minorEastAsia"/>
        </w:rPr>
      </w:pPr>
      <w:r>
        <w:rPr>
          <w:rFonts w:eastAsiaTheme="minorEastAsia"/>
        </w:rPr>
        <w:t xml:space="preserve"> </w:t>
      </w:r>
      <w:r>
        <w:rPr>
          <w:rFonts w:eastAsiaTheme="minorEastAsia"/>
        </w:rPr>
        <w:tab/>
        <w:t>We next consider the robustness of our baseline specification to altering the state control variables and including state</w:t>
      </w:r>
      <w:r w:rsidR="00C1168F">
        <w:rPr>
          <w:rFonts w:eastAsiaTheme="minorEastAsia"/>
        </w:rPr>
        <w:t>-of-birth</w:t>
      </w:r>
      <w:r>
        <w:rPr>
          <w:rFonts w:eastAsiaTheme="minorEastAsia"/>
        </w:rPr>
        <w:t xml:space="preserve">-specific trends for year of birth.  Results are in Table 6.  Panel A reproduces the baseline specification.  Panel B drops the state controls from the baseline specification and yields a coefficient of 0.264.  Panel C adds additional state controls for additional points in time; in particular, it includes our three state macroeconomic conditions variables measured for every year between ages 18 and 24, </w:t>
      </w:r>
      <w:r w:rsidRPr="001369D2">
        <w:t>the survey year, and each of the six years before they survey year</w:t>
      </w:r>
      <w:r>
        <w:rPr>
          <w:rFonts w:eastAsiaTheme="minorEastAsia"/>
        </w:rPr>
        <w:t>.  The coefficient increases to 0.347.</w:t>
      </w:r>
      <w:r>
        <w:rPr>
          <w:rStyle w:val="FootnoteReference"/>
          <w:rFonts w:eastAsiaTheme="minorEastAsia"/>
        </w:rPr>
        <w:footnoteReference w:id="11"/>
      </w:r>
      <w:r>
        <w:rPr>
          <w:rFonts w:eastAsiaTheme="minorEastAsia"/>
        </w:rPr>
        <w:t xml:space="preserve">  Panel D </w:t>
      </w:r>
      <w:r w:rsidR="00C1168F">
        <w:rPr>
          <w:rFonts w:eastAsiaTheme="minorEastAsia"/>
        </w:rPr>
        <w:t>includes state-specific linear year of birth trends and Panel E includes state-specific quadratic trends.  The coefficients are 0.0247 and 0.0245, confirming that controlling for trends has a minimal effect.</w:t>
      </w:r>
      <w:r w:rsidR="007361FD">
        <w:rPr>
          <w:rFonts w:eastAsiaTheme="minorEastAsia"/>
        </w:rPr>
        <w:t xml:space="preserve">  Thus, the results are qualitatively robust to additional specifications of state control variables and trends.</w:t>
      </w:r>
    </w:p>
    <w:p w:rsidR="004A5578" w:rsidRDefault="004A5578" w:rsidP="008121CE">
      <w:pPr>
        <w:spacing w:after="0" w:line="480" w:lineRule="auto"/>
        <w:rPr>
          <w:rFonts w:eastAsiaTheme="minorEastAsia"/>
        </w:rPr>
      </w:pPr>
    </w:p>
    <w:p w:rsidR="000B7BC3" w:rsidRPr="00867A12" w:rsidRDefault="00621B19" w:rsidP="00867A12">
      <w:pPr>
        <w:pStyle w:val="ListParagraph"/>
        <w:numPr>
          <w:ilvl w:val="1"/>
          <w:numId w:val="33"/>
        </w:numPr>
        <w:spacing w:after="0" w:line="480" w:lineRule="auto"/>
        <w:ind w:left="720"/>
        <w:rPr>
          <w:rFonts w:eastAsiaTheme="minorEastAsia" w:cs="Times New Roman"/>
          <w:b/>
          <w:i/>
        </w:rPr>
      </w:pPr>
      <w:r>
        <w:rPr>
          <w:rFonts w:ascii="Times New Roman" w:eastAsiaTheme="minorEastAsia" w:hAnsi="Times New Roman" w:cs="Times New Roman"/>
          <w:b/>
          <w:i/>
        </w:rPr>
        <w:lastRenderedPageBreak/>
        <w:t xml:space="preserve">  </w:t>
      </w:r>
      <w:r w:rsidR="000B7BC3" w:rsidRPr="00867A12">
        <w:rPr>
          <w:rFonts w:ascii="Times New Roman" w:eastAsiaTheme="minorEastAsia" w:hAnsi="Times New Roman" w:cs="Times New Roman"/>
          <w:b/>
          <w:i/>
        </w:rPr>
        <w:t xml:space="preserve">Differing Effects by </w:t>
      </w:r>
      <w:r w:rsidR="003C2809" w:rsidRPr="00867A12">
        <w:rPr>
          <w:rFonts w:ascii="Times New Roman" w:eastAsiaTheme="minorEastAsia" w:hAnsi="Times New Roman" w:cs="Times New Roman"/>
          <w:b/>
          <w:i/>
        </w:rPr>
        <w:t xml:space="preserve">Time </w:t>
      </w:r>
      <w:r w:rsidR="008C3721" w:rsidRPr="00867A12">
        <w:rPr>
          <w:rFonts w:ascii="Times New Roman" w:eastAsiaTheme="minorEastAsia" w:hAnsi="Times New Roman" w:cs="Times New Roman"/>
          <w:b/>
          <w:i/>
        </w:rPr>
        <w:t>f</w:t>
      </w:r>
      <w:r w:rsidR="006A157F" w:rsidRPr="00867A12">
        <w:rPr>
          <w:rFonts w:ascii="Times New Roman" w:eastAsiaTheme="minorEastAsia" w:hAnsi="Times New Roman" w:cs="Times New Roman"/>
          <w:b/>
          <w:i/>
        </w:rPr>
        <w:t>rom</w:t>
      </w:r>
      <w:r w:rsidR="003C2809" w:rsidRPr="00867A12">
        <w:rPr>
          <w:rFonts w:ascii="Times New Roman" w:eastAsiaTheme="minorEastAsia" w:hAnsi="Times New Roman" w:cs="Times New Roman"/>
          <w:b/>
          <w:i/>
        </w:rPr>
        <w:t xml:space="preserve"> Policy Adoption</w:t>
      </w:r>
    </w:p>
    <w:p w:rsidR="00721D26" w:rsidRDefault="000B7BC3" w:rsidP="004A5578">
      <w:pPr>
        <w:spacing w:line="480" w:lineRule="auto"/>
        <w:rPr>
          <w:rFonts w:eastAsiaTheme="minorEastAsia"/>
        </w:rPr>
      </w:pPr>
      <w:r>
        <w:rPr>
          <w:rFonts w:eastAsiaTheme="minorEastAsia"/>
        </w:rPr>
        <w:tab/>
      </w:r>
      <w:r w:rsidR="006A157F">
        <w:rPr>
          <w:rFonts w:eastAsiaTheme="minorEastAsia"/>
        </w:rPr>
        <w:t>We next follow an approach similar to an event</w:t>
      </w:r>
      <w:r w:rsidR="000C13D8">
        <w:rPr>
          <w:rFonts w:eastAsiaTheme="minorEastAsia"/>
        </w:rPr>
        <w:t>-style</w:t>
      </w:r>
      <w:r w:rsidR="006A157F">
        <w:rPr>
          <w:rFonts w:eastAsiaTheme="minorEastAsia"/>
        </w:rPr>
        <w:t xml:space="preserve"> analysis, but instead of using single years</w:t>
      </w:r>
      <w:r w:rsidR="009712E2">
        <w:rPr>
          <w:rFonts w:eastAsiaTheme="minorEastAsia"/>
        </w:rPr>
        <w:t>,</w:t>
      </w:r>
      <w:r w:rsidR="006A157F">
        <w:rPr>
          <w:rStyle w:val="FootnoteReference"/>
          <w:rFonts w:eastAsiaTheme="minorEastAsia"/>
        </w:rPr>
        <w:footnoteReference w:id="12"/>
      </w:r>
      <w:r w:rsidR="006A157F">
        <w:rPr>
          <w:rFonts w:eastAsiaTheme="minorEastAsia"/>
        </w:rPr>
        <w:t xml:space="preserve"> we combine years before and after merit aid adoption into six groups: 1-4 years before adoption, 5-8 years before adoption, 9 or more years before adoption, 1-4 years after adoption, 5-8 years after adoption, and 9 or more years after adoption. </w:t>
      </w:r>
      <w:r w:rsidR="002D0D40">
        <w:rPr>
          <w:rFonts w:eastAsiaTheme="minorEastAsia"/>
        </w:rPr>
        <w:t xml:space="preserve"> We then interact each of these time periods with </w:t>
      </w:r>
      <w:r w:rsidR="00AD340F">
        <w:rPr>
          <w:rFonts w:eastAsiaTheme="minorEastAsia"/>
        </w:rPr>
        <w:t xml:space="preserve">a dummy equal to one if the state ever adopted a </w:t>
      </w:r>
      <w:r w:rsidR="00EE62DC">
        <w:rPr>
          <w:rFonts w:eastAsiaTheme="minorEastAsia"/>
        </w:rPr>
        <w:t xml:space="preserve">strong merit </w:t>
      </w:r>
      <w:r w:rsidR="00AD340F">
        <w:rPr>
          <w:rFonts w:eastAsiaTheme="minorEastAsia"/>
        </w:rPr>
        <w:t>program</w:t>
      </w:r>
      <w:r w:rsidR="002D0D40">
        <w:rPr>
          <w:rFonts w:eastAsiaTheme="minorEastAsia"/>
        </w:rPr>
        <w:t xml:space="preserve"> but excluding the </w:t>
      </w:r>
      <w:r w:rsidR="00EE62DC">
        <w:rPr>
          <w:rFonts w:eastAsiaTheme="minorEastAsia"/>
        </w:rPr>
        <w:t>period</w:t>
      </w:r>
      <w:r w:rsidR="002D0D40">
        <w:rPr>
          <w:rFonts w:eastAsiaTheme="minorEastAsia"/>
        </w:rPr>
        <w:t xml:space="preserve"> 1-4 years before adoption to make it the omitted based group.  This analysis serves two main purposes.  First, it allows us to</w:t>
      </w:r>
      <w:r w:rsidR="006A157F">
        <w:rPr>
          <w:rFonts w:eastAsiaTheme="minorEastAsia"/>
        </w:rPr>
        <w:t xml:space="preserve"> examine whether the merit effects differ by the number of years since the policy was adopted.  </w:t>
      </w:r>
      <w:r w:rsidR="002D0D40">
        <w:rPr>
          <w:rFonts w:eastAsiaTheme="minorEastAsia"/>
        </w:rPr>
        <w:t xml:space="preserve">For example, the effects of merit aid on post-college retention might increase or decrease over time after the policy is adopted as students learn more about the program and alter their behavior in response.  Second, this approach allows us to directly look for pre-policy trends.  The results of this analysis are in Table 7.  </w:t>
      </w:r>
    </w:p>
    <w:p w:rsidR="00C23284" w:rsidRDefault="00721D26" w:rsidP="00E10B6E">
      <w:pPr>
        <w:spacing w:line="480" w:lineRule="auto"/>
        <w:ind w:firstLine="720"/>
        <w:rPr>
          <w:rFonts w:eastAsiaTheme="minorEastAsia"/>
        </w:rPr>
      </w:pPr>
      <w:r>
        <w:rPr>
          <w:rFonts w:eastAsiaTheme="minorEastAsia"/>
        </w:rPr>
        <w:t>We see that the coefficients for the post-policy year groups are fairly consistent at 0.</w:t>
      </w:r>
      <w:r w:rsidR="00A7482B">
        <w:rPr>
          <w:rFonts w:eastAsiaTheme="minorEastAsia"/>
        </w:rPr>
        <w:t>0</w:t>
      </w:r>
      <w:r>
        <w:rPr>
          <w:rFonts w:eastAsiaTheme="minorEastAsia"/>
        </w:rPr>
        <w:t>285, 0.</w:t>
      </w:r>
      <w:r w:rsidR="00A7482B">
        <w:rPr>
          <w:rFonts w:eastAsiaTheme="minorEastAsia"/>
        </w:rPr>
        <w:t>0</w:t>
      </w:r>
      <w:r>
        <w:rPr>
          <w:rFonts w:eastAsiaTheme="minorEastAsia"/>
        </w:rPr>
        <w:t>294, and 0.</w:t>
      </w:r>
      <w:r w:rsidR="00A7482B">
        <w:rPr>
          <w:rFonts w:eastAsiaTheme="minorEastAsia"/>
        </w:rPr>
        <w:t>0</w:t>
      </w:r>
      <w:r>
        <w:rPr>
          <w:rFonts w:eastAsiaTheme="minorEastAsia"/>
        </w:rPr>
        <w:t>257, respectively</w:t>
      </w:r>
      <w:r w:rsidR="006E5027">
        <w:rPr>
          <w:rFonts w:eastAsiaTheme="minorEastAsia"/>
        </w:rPr>
        <w:t>,</w:t>
      </w:r>
      <w:r w:rsidR="00A7482B">
        <w:rPr>
          <w:rFonts w:eastAsiaTheme="minorEastAsia"/>
        </w:rPr>
        <w:t xml:space="preserve"> suggest</w:t>
      </w:r>
      <w:r w:rsidR="006E5027">
        <w:rPr>
          <w:rFonts w:eastAsiaTheme="minorEastAsia"/>
        </w:rPr>
        <w:t>ing</w:t>
      </w:r>
      <w:r w:rsidR="00A7482B">
        <w:rPr>
          <w:rFonts w:eastAsiaTheme="minorEastAsia"/>
        </w:rPr>
        <w:t xml:space="preserve"> that the effect of merit aid on post-college retention does not depend on the </w:t>
      </w:r>
      <w:r w:rsidR="0070377E">
        <w:rPr>
          <w:rFonts w:eastAsiaTheme="minorEastAsia"/>
        </w:rPr>
        <w:t>number of years</w:t>
      </w:r>
      <w:r w:rsidR="006E5027">
        <w:rPr>
          <w:rFonts w:eastAsiaTheme="minorEastAsia"/>
        </w:rPr>
        <w:t xml:space="preserve"> since policy adoption</w:t>
      </w:r>
      <w:r w:rsidR="00A7482B">
        <w:rPr>
          <w:rFonts w:eastAsiaTheme="minorEastAsia"/>
        </w:rPr>
        <w:t xml:space="preserve">.  Importantly, we also find that the coefficients for the pre-policy year groups are small and not statistically significant.  This confirms that pre-policy trends are relatively unimportant.  One can also use this analysis to conduct a placebo test by pretending as if the merit programs were actually adopted four years earlier and comparing the </w:t>
      </w:r>
      <w:r w:rsidR="00FB14D9">
        <w:rPr>
          <w:rFonts w:eastAsiaTheme="minorEastAsia"/>
        </w:rPr>
        <w:t xml:space="preserve">differences between the 1-4 years before the policy to the 5-8 years before the policy.  </w:t>
      </w:r>
      <w:r w:rsidR="006F22F4">
        <w:rPr>
          <w:rFonts w:eastAsiaTheme="minorEastAsia"/>
        </w:rPr>
        <w:t xml:space="preserve">Since there was no merit aid during </w:t>
      </w:r>
      <w:r w:rsidR="00FE2E11">
        <w:rPr>
          <w:rFonts w:eastAsiaTheme="minorEastAsia"/>
        </w:rPr>
        <w:t>the</w:t>
      </w:r>
      <w:r w:rsidR="00891F9D">
        <w:rPr>
          <w:rFonts w:eastAsiaTheme="minorEastAsia"/>
        </w:rPr>
        <w:t xml:space="preserve"> pre-policy</w:t>
      </w:r>
      <w:r w:rsidR="00FE2E11">
        <w:rPr>
          <w:rFonts w:eastAsiaTheme="minorEastAsia"/>
        </w:rPr>
        <w:t xml:space="preserve"> years</w:t>
      </w:r>
      <w:r w:rsidR="0019434C">
        <w:rPr>
          <w:rFonts w:eastAsiaTheme="minorEastAsia"/>
        </w:rPr>
        <w:t>, we should see</w:t>
      </w:r>
      <w:r w:rsidR="006F22F4">
        <w:rPr>
          <w:rFonts w:eastAsiaTheme="minorEastAsia"/>
        </w:rPr>
        <w:t xml:space="preserve"> no meaningful difference, which is exactly what we find</w:t>
      </w:r>
      <w:r w:rsidR="0019434C">
        <w:rPr>
          <w:rFonts w:eastAsiaTheme="minorEastAsia"/>
        </w:rPr>
        <w:t xml:space="preserve"> with the </w:t>
      </w:r>
      <w:r w:rsidR="00AC2CDA">
        <w:rPr>
          <w:rFonts w:eastAsiaTheme="minorEastAsia"/>
        </w:rPr>
        <w:t xml:space="preserve">small and </w:t>
      </w:r>
      <w:r w:rsidR="0019434C">
        <w:rPr>
          <w:rFonts w:eastAsiaTheme="minorEastAsia"/>
        </w:rPr>
        <w:t>statistically insignificant coefficient for 5-8 years before the policy</w:t>
      </w:r>
      <w:r w:rsidR="006F22F4">
        <w:rPr>
          <w:rFonts w:eastAsiaTheme="minorEastAsia"/>
        </w:rPr>
        <w:t xml:space="preserve">.  </w:t>
      </w:r>
      <w:r w:rsidR="00651983">
        <w:rPr>
          <w:rFonts w:eastAsiaTheme="minorEastAsia"/>
        </w:rPr>
        <w:t xml:space="preserve">In results not shown, we also conducted placebo tests that exclude the </w:t>
      </w:r>
      <w:r w:rsidR="00281596">
        <w:rPr>
          <w:rFonts w:eastAsiaTheme="minorEastAsia"/>
        </w:rPr>
        <w:t xml:space="preserve">actual </w:t>
      </w:r>
      <w:r w:rsidR="00651983">
        <w:rPr>
          <w:rFonts w:eastAsiaTheme="minorEastAsia"/>
        </w:rPr>
        <w:t>post-policy years</w:t>
      </w:r>
      <w:r w:rsidR="00472A75">
        <w:rPr>
          <w:rFonts w:eastAsiaTheme="minorEastAsia"/>
        </w:rPr>
        <w:t xml:space="preserve"> for merit states</w:t>
      </w:r>
      <w:r w:rsidR="00651983">
        <w:rPr>
          <w:rFonts w:eastAsiaTheme="minorEastAsia"/>
        </w:rPr>
        <w:t xml:space="preserve"> and find no significant placebo effect.</w:t>
      </w:r>
      <w:r w:rsidR="00C61ADB">
        <w:rPr>
          <w:rFonts w:eastAsiaTheme="minorEastAsia"/>
        </w:rPr>
        <w:t xml:space="preserve">  </w:t>
      </w:r>
      <w:r w:rsidR="00C61ADB">
        <w:rPr>
          <w:rFonts w:eastAsiaTheme="minorEastAsia"/>
        </w:rPr>
        <w:lastRenderedPageBreak/>
        <w:t>We experimented with placebos three, four, five, and six years before the actual policy and found null effects in each case.</w:t>
      </w:r>
    </w:p>
    <w:p w:rsidR="00C23284" w:rsidRDefault="00C23284" w:rsidP="008121CE">
      <w:pPr>
        <w:spacing w:after="0" w:line="480" w:lineRule="auto"/>
        <w:rPr>
          <w:rFonts w:eastAsiaTheme="minorEastAsia"/>
        </w:rPr>
      </w:pPr>
    </w:p>
    <w:p w:rsidR="004A5578" w:rsidRPr="00867A12" w:rsidRDefault="00BF76AB" w:rsidP="00867A12">
      <w:pPr>
        <w:pStyle w:val="ListParagraph"/>
        <w:numPr>
          <w:ilvl w:val="1"/>
          <w:numId w:val="33"/>
        </w:numPr>
        <w:spacing w:after="0" w:line="480" w:lineRule="auto"/>
        <w:ind w:left="720"/>
        <w:rPr>
          <w:rFonts w:eastAsiaTheme="minorEastAsia" w:cs="Times New Roman"/>
          <w:b/>
          <w:i/>
        </w:rPr>
      </w:pPr>
      <w:r>
        <w:rPr>
          <w:rFonts w:ascii="Times New Roman" w:eastAsiaTheme="minorEastAsia" w:hAnsi="Times New Roman" w:cs="Times New Roman"/>
          <w:b/>
          <w:i/>
        </w:rPr>
        <w:t xml:space="preserve">  </w:t>
      </w:r>
      <w:r w:rsidR="001F37FA" w:rsidRPr="00867A12">
        <w:rPr>
          <w:rFonts w:ascii="Times New Roman" w:eastAsiaTheme="minorEastAsia" w:hAnsi="Times New Roman" w:cs="Times New Roman"/>
          <w:b/>
          <w:i/>
        </w:rPr>
        <w:t>Effects by Age</w:t>
      </w:r>
    </w:p>
    <w:p w:rsidR="00B430FC" w:rsidRDefault="001F37FA" w:rsidP="00712CEC">
      <w:pPr>
        <w:spacing w:after="0" w:line="480" w:lineRule="auto"/>
      </w:pPr>
      <w:r>
        <w:tab/>
      </w:r>
      <w:r w:rsidR="00497334">
        <w:t xml:space="preserve">There could possibly be stronger effects for relatively younger or relatively older persons since </w:t>
      </w:r>
      <w:r w:rsidR="008B1ED4">
        <w:t xml:space="preserve">they </w:t>
      </w:r>
      <w:r w:rsidR="00497334">
        <w:t xml:space="preserve">differ in the amount of time passed since finishing college.  </w:t>
      </w:r>
      <w:r>
        <w:t>As an additional robustness check we next estimate separate effects by age for persons ages 22-31</w:t>
      </w:r>
      <w:r w:rsidR="008F4BE2">
        <w:t xml:space="preserve"> by interacting age dummies with the merit dummy</w:t>
      </w:r>
      <w:r w:rsidR="00497334">
        <w:t xml:space="preserve">.  </w:t>
      </w:r>
      <w:r w:rsidR="00EF507F">
        <w:t>The number of states included in the treatment group varies by age because states that recently adopted merit</w:t>
      </w:r>
      <w:r w:rsidR="004775C9">
        <w:t xml:space="preserve"> aid</w:t>
      </w:r>
      <w:r w:rsidR="00EF507F">
        <w:t xml:space="preserve"> programs do not have exposed persons reach</w:t>
      </w:r>
      <w:r w:rsidR="00C27A67">
        <w:t>ing</w:t>
      </w:r>
      <w:r w:rsidR="00EF507F">
        <w:t xml:space="preserve"> older ages during our sample period.  For example, only</w:t>
      </w:r>
      <w:r w:rsidR="001736C7">
        <w:t xml:space="preserve"> the</w:t>
      </w:r>
      <w:r w:rsidR="00EF507F">
        <w:t xml:space="preserve"> five</w:t>
      </w:r>
      <w:r w:rsidR="001736C7">
        <w:t xml:space="preserve"> earliest adopting</w:t>
      </w:r>
      <w:r w:rsidR="00EF507F">
        <w:t xml:space="preserve"> strong merit </w:t>
      </w:r>
      <w:r w:rsidR="004775C9">
        <w:t xml:space="preserve">aid </w:t>
      </w:r>
      <w:r w:rsidR="00EF507F">
        <w:t>states have exposed persons reach</w:t>
      </w:r>
      <w:r w:rsidR="00C27A67">
        <w:t>ing</w:t>
      </w:r>
      <w:r w:rsidR="00EF507F">
        <w:t xml:space="preserve"> age 30 by 2010 and only three states have exposed persons reach</w:t>
      </w:r>
      <w:r w:rsidR="00C27A67">
        <w:t>ing</w:t>
      </w:r>
      <w:r w:rsidR="00EF507F">
        <w:t xml:space="preserve"> age 31.  Only Georgia has individuals reach ages older than 31</w:t>
      </w:r>
      <w:r w:rsidR="00CE40AF">
        <w:t>,</w:t>
      </w:r>
      <w:r w:rsidR="00EF507F">
        <w:t xml:space="preserve"> so we do not </w:t>
      </w:r>
      <w:r w:rsidR="001C5D1C">
        <w:t>include</w:t>
      </w:r>
      <w:r w:rsidR="00EF507F">
        <w:t xml:space="preserve"> ages</w:t>
      </w:r>
      <w:r w:rsidR="00C27A67">
        <w:t xml:space="preserve"> over 31</w:t>
      </w:r>
      <w:r w:rsidR="00EF507F">
        <w:t>.</w:t>
      </w:r>
      <w:r w:rsidR="001F40EF">
        <w:t xml:space="preserve">  </w:t>
      </w:r>
    </w:p>
    <w:p w:rsidR="00B7506B" w:rsidRDefault="00497334" w:rsidP="002132B5">
      <w:pPr>
        <w:spacing w:after="0" w:line="480" w:lineRule="auto"/>
        <w:ind w:firstLine="720"/>
      </w:pPr>
      <w:r>
        <w:t>Results</w:t>
      </w:r>
      <w:r w:rsidR="001F40EF">
        <w:t xml:space="preserve"> by age</w:t>
      </w:r>
      <w:r>
        <w:t xml:space="preserve"> are presented in Table </w:t>
      </w:r>
      <w:r w:rsidR="00192A7C">
        <w:t xml:space="preserve">8 </w:t>
      </w:r>
      <w:r w:rsidR="00E307F5">
        <w:t>and</w:t>
      </w:r>
      <w:r w:rsidR="009712E2">
        <w:t xml:space="preserve"> as can be seen</w:t>
      </w:r>
      <w:r w:rsidR="00E307F5">
        <w:t xml:space="preserve"> t</w:t>
      </w:r>
      <w:r>
        <w:t>here is some variation</w:t>
      </w:r>
      <w:r w:rsidR="00E307F5">
        <w:t xml:space="preserve"> in coefficients</w:t>
      </w:r>
      <w:r>
        <w:t xml:space="preserve"> by age.</w:t>
      </w:r>
      <w:r w:rsidR="00B7506B">
        <w:t xml:space="preserve">  The coefficients are fairly consistent across most </w:t>
      </w:r>
      <w:r w:rsidR="006F62BD">
        <w:t>age</w:t>
      </w:r>
      <w:r w:rsidR="00B7506B">
        <w:t xml:space="preserve">s, but ages 28 and </w:t>
      </w:r>
      <w:r w:rsidR="008F4BE2">
        <w:t>30-</w:t>
      </w:r>
      <w:r w:rsidR="00B7506B">
        <w:t xml:space="preserve">31 are </w:t>
      </w:r>
      <w:r w:rsidR="006F62BD">
        <w:t xml:space="preserve">meaningfully </w:t>
      </w:r>
      <w:r w:rsidR="00B7506B">
        <w:t xml:space="preserve">smaller than the rest and the coefficient for age 30 is </w:t>
      </w:r>
      <w:r w:rsidR="00B7506B" w:rsidRPr="00B7506B">
        <w:t>-0.0001</w:t>
      </w:r>
      <w:r w:rsidR="00B7506B">
        <w:t xml:space="preserve">.  </w:t>
      </w:r>
      <w:r w:rsidR="00970A7C">
        <w:t xml:space="preserve">This raises a concern that the positive effects of merit aid on in-state post-college retention may fade out as </w:t>
      </w:r>
      <w:proofErr w:type="gramStart"/>
      <w:r w:rsidR="00970A7C">
        <w:t>individuals</w:t>
      </w:r>
      <w:proofErr w:type="gramEnd"/>
      <w:r w:rsidR="00970A7C">
        <w:t xml:space="preserve"> age.  That is, merit aid might keep them in their native state during their early post-college years, but after a while, they end up moving on; merit aid might delay brain drain without actually stopping it. </w:t>
      </w:r>
      <w:r w:rsidR="00D03A86">
        <w:t xml:space="preserve"> </w:t>
      </w:r>
      <w:r w:rsidR="009D073A">
        <w:t xml:space="preserve">However, </w:t>
      </w:r>
      <w:r w:rsidR="009D073A">
        <w:rPr>
          <w:rFonts w:cs="Times New Roman"/>
        </w:rPr>
        <w:t>as noted above, the st</w:t>
      </w:r>
      <w:r w:rsidR="008F4BE2">
        <w:rPr>
          <w:rFonts w:cs="Times New Roman"/>
        </w:rPr>
        <w:t>ates included in the regression</w:t>
      </w:r>
      <w:r w:rsidR="009D073A">
        <w:rPr>
          <w:rFonts w:cs="Times New Roman"/>
        </w:rPr>
        <w:t xml:space="preserve"> differ </w:t>
      </w:r>
      <w:r w:rsidR="00BF76AB">
        <w:rPr>
          <w:rFonts w:cs="Times New Roman"/>
        </w:rPr>
        <w:t xml:space="preserve">across the </w:t>
      </w:r>
      <w:r w:rsidR="009D073A">
        <w:rPr>
          <w:rFonts w:cs="Times New Roman"/>
        </w:rPr>
        <w:t>age</w:t>
      </w:r>
      <w:r w:rsidR="00BF76AB">
        <w:rPr>
          <w:rFonts w:cs="Times New Roman"/>
        </w:rPr>
        <w:t xml:space="preserve"> levels</w:t>
      </w:r>
      <w:r w:rsidR="009D073A">
        <w:rPr>
          <w:rFonts w:cs="Times New Roman"/>
        </w:rPr>
        <w:t>, and as shown in the next subsection, the effect of merit aid programs differs by state.</w:t>
      </w:r>
      <w:r w:rsidR="00281816">
        <w:rPr>
          <w:rFonts w:cs="Times New Roman"/>
        </w:rPr>
        <w:t xml:space="preserve">  </w:t>
      </w:r>
      <w:r w:rsidR="00281816" w:rsidRPr="00281816">
        <w:rPr>
          <w:rFonts w:cs="Times New Roman"/>
        </w:rPr>
        <w:t>Furthermore, the olde</w:t>
      </w:r>
      <w:r w:rsidR="00281816">
        <w:rPr>
          <w:rFonts w:cs="Times New Roman"/>
        </w:rPr>
        <w:t>st</w:t>
      </w:r>
      <w:r w:rsidR="00281816" w:rsidRPr="00281816">
        <w:rPr>
          <w:rFonts w:cs="Times New Roman"/>
        </w:rPr>
        <w:t xml:space="preserve"> ages are </w:t>
      </w:r>
      <w:r w:rsidR="00281816">
        <w:rPr>
          <w:rFonts w:cs="Times New Roman"/>
        </w:rPr>
        <w:t xml:space="preserve">more </w:t>
      </w:r>
      <w:r w:rsidR="00281816" w:rsidRPr="00281816">
        <w:rPr>
          <w:rFonts w:cs="Times New Roman"/>
        </w:rPr>
        <w:t xml:space="preserve">heavily influenced by cohorts reaching age 18 the year the merit program was adopted, which are prone to the most measurement error.  </w:t>
      </w:r>
      <w:r w:rsidR="00281816" w:rsidRPr="00281816">
        <w:rPr>
          <w:rFonts w:cs="Times New Roman"/>
        </w:rPr>
        <w:lastRenderedPageBreak/>
        <w:t xml:space="preserve">Thus, we </w:t>
      </w:r>
      <w:r w:rsidR="00970A7C">
        <w:rPr>
          <w:rFonts w:cs="Times New Roman"/>
        </w:rPr>
        <w:t>can</w:t>
      </w:r>
      <w:r w:rsidR="00281816" w:rsidRPr="00281816">
        <w:rPr>
          <w:rFonts w:cs="Times New Roman"/>
        </w:rPr>
        <w:t xml:space="preserve">not put much confidence in the </w:t>
      </w:r>
      <w:r w:rsidR="00970A7C">
        <w:rPr>
          <w:rFonts w:cs="Times New Roman"/>
        </w:rPr>
        <w:t xml:space="preserve">pessimistic </w:t>
      </w:r>
      <w:r w:rsidR="00281816" w:rsidRPr="00281816">
        <w:rPr>
          <w:rFonts w:cs="Times New Roman"/>
        </w:rPr>
        <w:t>results for ages 30-31.</w:t>
      </w:r>
      <w:r w:rsidR="00970A7C">
        <w:rPr>
          <w:rFonts w:cs="Times New Roman"/>
        </w:rPr>
        <w:t xml:space="preserve">  As </w:t>
      </w:r>
      <w:proofErr w:type="gramStart"/>
      <w:r w:rsidR="00970A7C">
        <w:rPr>
          <w:rFonts w:cs="Times New Roman"/>
        </w:rPr>
        <w:t>cohorts</w:t>
      </w:r>
      <w:proofErr w:type="gramEnd"/>
      <w:r w:rsidR="00970A7C">
        <w:rPr>
          <w:rFonts w:cs="Times New Roman"/>
        </w:rPr>
        <w:t xml:space="preserve"> age and more data become available, future research should revisit whether the effects of merit aid on post-college retention persist into ages 30 and beyond.</w:t>
      </w:r>
    </w:p>
    <w:p w:rsidR="00C27A67" w:rsidRDefault="00C27A67" w:rsidP="002132B5">
      <w:pPr>
        <w:spacing w:after="0" w:line="480" w:lineRule="auto"/>
        <w:rPr>
          <w:rFonts w:cs="Times New Roman"/>
        </w:rPr>
      </w:pPr>
    </w:p>
    <w:p w:rsidR="005854A4" w:rsidRPr="00867A12" w:rsidRDefault="00B568E7" w:rsidP="00867A12">
      <w:pPr>
        <w:pStyle w:val="ListParagraph"/>
        <w:numPr>
          <w:ilvl w:val="1"/>
          <w:numId w:val="33"/>
        </w:numPr>
        <w:spacing w:after="0" w:line="480" w:lineRule="auto"/>
        <w:ind w:left="720"/>
        <w:rPr>
          <w:rFonts w:cs="Times New Roman"/>
          <w:b/>
          <w:i/>
        </w:rPr>
      </w:pPr>
      <w:r>
        <w:rPr>
          <w:rFonts w:ascii="Times New Roman" w:hAnsi="Times New Roman" w:cs="Times New Roman"/>
          <w:b/>
          <w:i/>
        </w:rPr>
        <w:t xml:space="preserve">  </w:t>
      </w:r>
      <w:r w:rsidR="005854A4" w:rsidRPr="00867A12">
        <w:rPr>
          <w:rFonts w:ascii="Times New Roman" w:hAnsi="Times New Roman" w:cs="Times New Roman"/>
          <w:b/>
          <w:i/>
        </w:rPr>
        <w:t>Separate Effects by State of Birth</w:t>
      </w:r>
    </w:p>
    <w:p w:rsidR="00371BB1" w:rsidRDefault="00371BB1" w:rsidP="00371BB1">
      <w:pPr>
        <w:spacing w:line="480" w:lineRule="auto"/>
        <w:ind w:firstLine="720"/>
      </w:pPr>
      <w:r>
        <w:rPr>
          <w:rFonts w:cs="Times New Roman"/>
        </w:rPr>
        <w:t>We next estimate separate merit coefficients for each of the 25 merit-adopting states to investigate whether there are important differences across states.  We estimate a joint regression that uses interaction terms between the merit indicator variable and state dummies for each of the 25 merit states; the 25 interaction term coefficients report the separate effects for each merit aid state.</w:t>
      </w:r>
      <w:r>
        <w:rPr>
          <w:rStyle w:val="FootnoteReference"/>
          <w:rFonts w:cs="Times New Roman"/>
        </w:rPr>
        <w:footnoteReference w:id="13"/>
      </w:r>
      <w:r>
        <w:rPr>
          <w:rFonts w:cs="Times New Roman"/>
        </w:rPr>
        <w:t xml:space="preserve">  The regression also includes the 25 non-merit </w:t>
      </w:r>
      <w:r w:rsidR="000608BD">
        <w:rPr>
          <w:rFonts w:cs="Times New Roman"/>
        </w:rPr>
        <w:t>control group</w:t>
      </w:r>
      <w:r w:rsidR="00F6460C">
        <w:rPr>
          <w:rFonts w:cs="Times New Roman"/>
        </w:rPr>
        <w:t xml:space="preserve"> </w:t>
      </w:r>
      <w:r>
        <w:rPr>
          <w:rFonts w:cs="Times New Roman"/>
        </w:rPr>
        <w:t xml:space="preserve">states.  </w:t>
      </w:r>
      <w:r>
        <w:t xml:space="preserve">The results for individual merit aid states are reported in Table 9, which shows that there is meaningful variation in coefficient estimates, both within and across the strong and </w:t>
      </w:r>
      <w:r w:rsidR="009712E2">
        <w:t xml:space="preserve">the </w:t>
      </w:r>
      <w:r>
        <w:t>weak merit states.  The effects are statistically significant using clustered standard errors for only 11 of the 25 states.  The coefficient for Florida is 0.0456, which is slightly larger than the preferred estimate of 0.0339 in Hickman (2009), no doubt due to the fact that we use a different research design and include more years in our sample.</w:t>
      </w:r>
      <w:r>
        <w:rPr>
          <w:rStyle w:val="FootnoteReference"/>
        </w:rPr>
        <w:footnoteReference w:id="14"/>
      </w:r>
      <w:r>
        <w:t xml:space="preserve">  Nineteen of the states have positive coefficients and six of those have coefficients greater than three percentage points</w:t>
      </w:r>
      <w:r w:rsidR="00AB07E2">
        <w:t>: Florida, New Mexico, West Virginia, Alaska, Idaho, and Maryland</w:t>
      </w:r>
      <w:r>
        <w:t>.  We estimate a fairly large negative effect for South Dakota</w:t>
      </w:r>
      <w:r w:rsidR="00B568E7">
        <w:t>,</w:t>
      </w:r>
      <w:r>
        <w:t xml:space="preserve"> with a statistically significant coefficient of -0.1045.  However, South Dakota has only one birth cohort exposed to its merit program and is a small state with relatively few observations per cohort.  </w:t>
      </w:r>
      <w:r>
        <w:lastRenderedPageBreak/>
        <w:t xml:space="preserve">Michigan is another notable exception with a moderately large negative coefficient, which may be partially attributable to the 2008-10 </w:t>
      </w:r>
      <w:proofErr w:type="gramStart"/>
      <w:r w:rsidR="00CA0DBA">
        <w:t>decline</w:t>
      </w:r>
      <w:proofErr w:type="gramEnd"/>
      <w:r w:rsidR="00CA0DBA">
        <w:t xml:space="preserve"> in the </w:t>
      </w:r>
      <w:r>
        <w:t>automotive industry.</w:t>
      </w:r>
    </w:p>
    <w:p w:rsidR="00371BB1" w:rsidRDefault="00371BB1" w:rsidP="00371BB1">
      <w:pPr>
        <w:spacing w:line="480" w:lineRule="auto"/>
        <w:ind w:firstLine="720"/>
      </w:pPr>
      <w:r>
        <w:t xml:space="preserve">There are several possible explanations for the interstate differences in the measured effect of merit-based student aid on post-college in-state retention found in Table 9.  We discuss these explanations below, and where possible provide empirical evidence.  Some of the potential explanations are more </w:t>
      </w:r>
      <w:proofErr w:type="gramStart"/>
      <w:r>
        <w:t>statistical/econometric</w:t>
      </w:r>
      <w:proofErr w:type="gramEnd"/>
      <w:r>
        <w:t xml:space="preserve"> in nature, while others focus more on differential behavioral responses.</w:t>
      </w:r>
    </w:p>
    <w:p w:rsidR="00371BB1" w:rsidRDefault="00371BB1" w:rsidP="00371BB1">
      <w:pPr>
        <w:spacing w:line="480" w:lineRule="auto"/>
        <w:ind w:firstLine="720"/>
      </w:pPr>
      <w:r>
        <w:t>First, while the sample size of our data is very large the PUMS is still a random sample, and thus the interstate differences in the coefficients could be partially due to sampling error.  However, we believe this is likely to explain only a small portion of the differences.  Many of the coefficients are relatively large while others are relatively small, and these differences are often statistically significant.  Below we find evidence of systematic differences due to observable factors, which we would not expect to find if differences were just from sampling error.</w:t>
      </w:r>
    </w:p>
    <w:p w:rsidR="00371BB1" w:rsidRDefault="00371BB1" w:rsidP="00371BB1">
      <w:pPr>
        <w:spacing w:line="480" w:lineRule="auto"/>
        <w:ind w:firstLine="720"/>
      </w:pPr>
      <w:r>
        <w:t>Second, it is always possible that states that adopt merit aid programs contemporaneously adopt other policies that affect the in-state retention rate.  And, if there are variations across states in the policies that are adopted, the measured effect of the adoption of merit aid programs could differ.  For example, the adoption of a merit aid program could have come at the expense of a reduction in the state’s need-based aid program (Long 2004; Steele 2007).  Or universities could have expanded their job placement efforts that might have increased the probability that students would remain in-state post-college.  Or, some states might have added programs that made the state</w:t>
      </w:r>
      <w:r w:rsidR="00A143B4">
        <w:t>s’</w:t>
      </w:r>
      <w:r>
        <w:t xml:space="preserve"> college</w:t>
      </w:r>
      <w:r w:rsidR="00A143B4">
        <w:t>s</w:t>
      </w:r>
      <w:r>
        <w:t xml:space="preserve"> more attractive to merit aid eligible student</w:t>
      </w:r>
      <w:r w:rsidR="00A143B4">
        <w:t>s</w:t>
      </w:r>
      <w:r>
        <w:t>, and thus increasing the percentage that remained in-state for college.  Given that going to college in a state increases the probably of living in the state post-college (</w:t>
      </w:r>
      <w:proofErr w:type="spellStart"/>
      <w:r>
        <w:t>Groen</w:t>
      </w:r>
      <w:proofErr w:type="spellEnd"/>
      <w:r>
        <w:t xml:space="preserve"> 2004), such policies could affect the post-</w:t>
      </w:r>
      <w:r>
        <w:lastRenderedPageBreak/>
        <w:t xml:space="preserve">college retention rate.  Our search of the literature did not reveal an analysis of other policies that might affect post-college in-state retention, and we were not able to identify such policies.    </w:t>
      </w:r>
    </w:p>
    <w:p w:rsidR="00621B19" w:rsidRDefault="00621B19" w:rsidP="00371BB1">
      <w:pPr>
        <w:spacing w:line="480" w:lineRule="auto"/>
        <w:ind w:firstLine="720"/>
      </w:pPr>
    </w:p>
    <w:p w:rsidR="00513719" w:rsidRPr="00785986" w:rsidRDefault="00513719" w:rsidP="00371BB1">
      <w:pPr>
        <w:spacing w:line="480" w:lineRule="auto"/>
        <w:ind w:firstLine="720"/>
        <w:rPr>
          <w:i/>
        </w:rPr>
      </w:pPr>
      <w:r w:rsidRPr="00785986">
        <w:rPr>
          <w:i/>
        </w:rPr>
        <w:t xml:space="preserve">3.7.1 </w:t>
      </w:r>
      <w:r w:rsidRPr="00785986">
        <w:rPr>
          <w:i/>
        </w:rPr>
        <w:tab/>
        <w:t>Bivariate Correlations with State-Level Factors</w:t>
      </w:r>
    </w:p>
    <w:p w:rsidR="00371BB1" w:rsidRDefault="00371BB1" w:rsidP="00371BB1">
      <w:pPr>
        <w:spacing w:line="480" w:lineRule="auto"/>
        <w:ind w:firstLine="720"/>
      </w:pPr>
      <w:r>
        <w:rPr>
          <w:rFonts w:eastAsiaTheme="minorEastAsia"/>
        </w:rPr>
        <w:t xml:space="preserve">We turn now to the more behavioral factors, and note that we are attempting to explain why merit aid programs have differential effects on in-state post-college retention across states, and not </w:t>
      </w:r>
      <w:r w:rsidR="00B568E7">
        <w:rPr>
          <w:rFonts w:eastAsiaTheme="minorEastAsia"/>
        </w:rPr>
        <w:t xml:space="preserve">just </w:t>
      </w:r>
      <w:r>
        <w:rPr>
          <w:rFonts w:eastAsiaTheme="minorEastAsia"/>
        </w:rPr>
        <w:t xml:space="preserve">why retention differs across states in general.  </w:t>
      </w:r>
      <w:r w:rsidR="00B568E7">
        <w:rPr>
          <w:rFonts w:eastAsiaTheme="minorEastAsia"/>
        </w:rPr>
        <w:t xml:space="preserve">In the regressions reported above we control for individual characteristics and state economic conditions, and include state of birth dummies, which control </w:t>
      </w:r>
      <w:r w:rsidR="00023A31">
        <w:rPr>
          <w:rFonts w:eastAsiaTheme="minorEastAsia"/>
        </w:rPr>
        <w:t xml:space="preserve">for time-invariant </w:t>
      </w:r>
      <w:r w:rsidR="00B568E7">
        <w:rPr>
          <w:rFonts w:eastAsiaTheme="minorEastAsia"/>
        </w:rPr>
        <w:t xml:space="preserve">state </w:t>
      </w:r>
      <w:r w:rsidR="00023A31">
        <w:rPr>
          <w:rFonts w:eastAsiaTheme="minorEastAsia"/>
        </w:rPr>
        <w:t>characteristics</w:t>
      </w:r>
      <w:r w:rsidR="00B568E7">
        <w:rPr>
          <w:rFonts w:eastAsiaTheme="minorEastAsia"/>
        </w:rPr>
        <w:t xml:space="preserve">.  Thus, we seek other possible explanations for the differences in the coefficients.  </w:t>
      </w:r>
      <w:r w:rsidR="00B568E7">
        <w:t xml:space="preserve">The existing literature is generally silent regarding the mechanisms through which merit-based aid might affect post-college retention, so we considered a number of different state-level variables that might help explain the differences.  </w:t>
      </w:r>
      <w:r>
        <w:rPr>
          <w:rFonts w:eastAsiaTheme="minorEastAsia"/>
        </w:rPr>
        <w:t xml:space="preserve">We </w:t>
      </w:r>
      <w:r w:rsidR="00513719">
        <w:rPr>
          <w:rFonts w:eastAsiaTheme="minorEastAsia"/>
        </w:rPr>
        <w:t xml:space="preserve">first </w:t>
      </w:r>
      <w:r>
        <w:rPr>
          <w:rFonts w:eastAsiaTheme="minorEastAsia"/>
        </w:rPr>
        <w:t>compute correlation coefficients between the state-specific merit aid coefficients in Table 9 and various state characteristics</w:t>
      </w:r>
      <w:r w:rsidR="00A84F6A">
        <w:rPr>
          <w:rFonts w:eastAsiaTheme="minorEastAsia"/>
        </w:rPr>
        <w:t>, with the coefficients being reported in Table 10</w:t>
      </w:r>
      <w:r>
        <w:rPr>
          <w:rFonts w:eastAsiaTheme="minorEastAsia"/>
        </w:rPr>
        <w:t>.</w:t>
      </w:r>
      <w:r>
        <w:rPr>
          <w:rStyle w:val="FootnoteReference"/>
          <w:rFonts w:eastAsiaTheme="minorEastAsia"/>
        </w:rPr>
        <w:footnoteReference w:id="15"/>
      </w:r>
      <w:r>
        <w:rPr>
          <w:rFonts w:eastAsiaTheme="minorEastAsia"/>
        </w:rPr>
        <w:t xml:space="preserve">  </w:t>
      </w:r>
      <w:r w:rsidR="00A84F6A">
        <w:rPr>
          <w:rFonts w:eastAsiaTheme="minorEastAsia"/>
        </w:rPr>
        <w:t xml:space="preserve">Then in the next subsection we present a simple multivariate analysis. </w:t>
      </w:r>
      <w:r>
        <w:rPr>
          <w:rFonts w:eastAsiaTheme="minorEastAsia"/>
        </w:rPr>
        <w:t xml:space="preserve">Because South Dakota is such an outlier, we exclude it from </w:t>
      </w:r>
      <w:r w:rsidR="00A84F6A">
        <w:rPr>
          <w:rFonts w:eastAsiaTheme="minorEastAsia"/>
        </w:rPr>
        <w:t>both</w:t>
      </w:r>
      <w:r>
        <w:rPr>
          <w:rFonts w:eastAsiaTheme="minorEastAsia"/>
        </w:rPr>
        <w:t xml:space="preserve"> analys</w:t>
      </w:r>
      <w:r w:rsidR="00A84F6A">
        <w:rPr>
          <w:rFonts w:eastAsiaTheme="minorEastAsia"/>
        </w:rPr>
        <w:t>e</w:t>
      </w:r>
      <w:r>
        <w:rPr>
          <w:rFonts w:eastAsiaTheme="minorEastAsia"/>
        </w:rPr>
        <w:t xml:space="preserve">s.  </w:t>
      </w:r>
    </w:p>
    <w:p w:rsidR="00371BB1" w:rsidRDefault="00371BB1" w:rsidP="00371BB1">
      <w:pPr>
        <w:spacing w:line="480" w:lineRule="auto"/>
        <w:ind w:firstLine="720"/>
      </w:pPr>
      <w:r>
        <w:rPr>
          <w:rFonts w:eastAsiaTheme="minorEastAsia"/>
        </w:rPr>
        <w:t xml:space="preserve">We first consider the possibility that the effect of a merit aid program on the retention rate depends on the pre-merit aid retention rate; for example, if a state has a very high pre-merit aid retention rate, merit aid might have a very small effect on the retention rate because there is less opportunity for the retention rate to increase.  To explore this we calculated the correlation between the coefficients in Table 9 and the post-college retention rate in 1990 reported in the second numerical column in Appendix Table A.  The correlation coefficient is -0.513, </w:t>
      </w:r>
      <w:r>
        <w:rPr>
          <w:rFonts w:eastAsiaTheme="minorEastAsia"/>
        </w:rPr>
        <w:lastRenderedPageBreak/>
        <w:t xml:space="preserve">confirming that states with lower initial retention rates </w:t>
      </w:r>
      <w:r w:rsidR="001D5D24">
        <w:rPr>
          <w:rFonts w:eastAsiaTheme="minorEastAsia"/>
        </w:rPr>
        <w:t xml:space="preserve">experienced </w:t>
      </w:r>
      <w:r>
        <w:rPr>
          <w:rFonts w:eastAsiaTheme="minorEastAsia"/>
        </w:rPr>
        <w:t xml:space="preserve">much larger increases in retention due to merit aid.  </w:t>
      </w:r>
    </w:p>
    <w:p w:rsidR="00623DB8" w:rsidRDefault="00371BB1" w:rsidP="00371BB1">
      <w:pPr>
        <w:spacing w:line="480" w:lineRule="auto"/>
        <w:ind w:firstLine="720"/>
      </w:pPr>
      <w:r>
        <w:t>Another possible linkage is through the effect of merit-based aid on in-state college enrollment, in particular, that as a result of merit-aid programs some students who would have gone to college out-of-state decide to stay in-state for college.  Since there is a high probability of remaining in the state in which one goes to college, this could increase the percentage of individuals who live in their birth state post college.  To the extent that the effect of merit aid on in-state college enrollment differs across states, the measured effect of merit aid on post-college retention could also differ.</w:t>
      </w:r>
      <w:r>
        <w:rPr>
          <w:rStyle w:val="FootnoteReference"/>
        </w:rPr>
        <w:footnoteReference w:id="16"/>
      </w:r>
      <w:r>
        <w:t xml:space="preserve">  We used enrollment data from the </w:t>
      </w:r>
      <w:r w:rsidRPr="000A6B02">
        <w:t>Integrated Postsecondary Education Data System (IPEDS</w:t>
      </w:r>
      <w:r>
        <w:t>) to compute for each merit aid state the effect of merit aid on the percentage of college attendees from the state enrolling in-state for college; this was done using a regression framework similar to that in Table 9 except that we only observe a given cohort at the initial point of enrollment and therefore only use the state control variables observed at age 18.</w:t>
      </w:r>
      <w:r>
        <w:rPr>
          <w:rStyle w:val="FootnoteReference"/>
        </w:rPr>
        <w:footnoteReference w:id="17"/>
      </w:r>
      <w:r>
        <w:t xml:space="preserve">  We then correlated the IPEDS in-state enrollment coefficients with the post-college retention coefficients in Table 9 and obtained a correlation coefficient of 0.187.  The expectation is that if merit aid keeps more college attendees in the state for college it would lead to more college attendees living in the state after college.  The positive correlation is consistent with this view, but the magnitude of the correlation is fairly moderate, consistent with previous literature that finds that the production and stock of college-educated persons in an area are only </w:t>
      </w:r>
      <w:r w:rsidR="007725AC">
        <w:t xml:space="preserve">modestly </w:t>
      </w:r>
      <w:r>
        <w:t xml:space="preserve">correlated (Bound et al. 2004; Abel and </w:t>
      </w:r>
      <w:proofErr w:type="spellStart"/>
      <w:r>
        <w:t>Deitz</w:t>
      </w:r>
      <w:proofErr w:type="spellEnd"/>
      <w:r>
        <w:t xml:space="preserve"> 2012).  </w:t>
      </w:r>
    </w:p>
    <w:p w:rsidR="004B5680" w:rsidRDefault="004B5680" w:rsidP="00371BB1">
      <w:pPr>
        <w:spacing w:line="480" w:lineRule="auto"/>
        <w:ind w:firstLine="720"/>
      </w:pPr>
      <w:r>
        <w:lastRenderedPageBreak/>
        <w:t>A r</w:t>
      </w:r>
      <w:r w:rsidR="00623DB8">
        <w:t>elated</w:t>
      </w:r>
      <w:r>
        <w:t xml:space="preserve"> issue</w:t>
      </w:r>
      <w:r w:rsidR="00623DB8">
        <w:t xml:space="preserve"> is whether </w:t>
      </w:r>
      <w:r>
        <w:t xml:space="preserve">the effect of merit aid on post-college </w:t>
      </w:r>
      <w:r w:rsidR="00623DB8">
        <w:t>retention</w:t>
      </w:r>
      <w:r>
        <w:t xml:space="preserve"> in a state depends on the effect of merit aid on college completion in the state.  Sjoquist and </w:t>
      </w:r>
      <w:proofErr w:type="gramStart"/>
      <w:r>
        <w:t>Winters</w:t>
      </w:r>
      <w:proofErr w:type="gramEnd"/>
      <w:r>
        <w:t xml:space="preserve"> (2012) find that merit aid on average has a small insignificant effect on college completion but they report possible differences in the effects across states.  Increased education has been shown to increase out-migration (Malamud and Wozniak 2012), so </w:t>
      </w:r>
      <w:r w:rsidR="00097F91">
        <w:t xml:space="preserve">merit-induced </w:t>
      </w:r>
      <w:r w:rsidR="00DC75E1">
        <w:t>increased</w:t>
      </w:r>
      <w:r>
        <w:t xml:space="preserve"> degree completion </w:t>
      </w:r>
      <w:r w:rsidR="00EC47D3">
        <w:t xml:space="preserve">might be </w:t>
      </w:r>
      <w:r>
        <w:t xml:space="preserve">expected to </w:t>
      </w:r>
      <w:r w:rsidR="00DC75E1">
        <w:t>decrease post-colle</w:t>
      </w:r>
      <w:r w:rsidR="00104E5A">
        <w:t>ge retention.</w:t>
      </w:r>
      <w:r w:rsidR="00DC75E1">
        <w:t xml:space="preserve"> </w:t>
      </w:r>
      <w:r>
        <w:t xml:space="preserve"> </w:t>
      </w:r>
      <w:r w:rsidR="00DC75E1">
        <w:t xml:space="preserve">However, </w:t>
      </w:r>
      <w:r w:rsidR="00097F91">
        <w:t>if merit aid increases degree completion by increasing education in one’s home state, then the effects could be positive because getting an education in one’s home state decreases out-migration (</w:t>
      </w:r>
      <w:proofErr w:type="spellStart"/>
      <w:r w:rsidR="00097F91">
        <w:t>Groen</w:t>
      </w:r>
      <w:proofErr w:type="spellEnd"/>
      <w:r w:rsidR="00097F91">
        <w:t xml:space="preserve"> 2004).  T</w:t>
      </w:r>
      <w:r w:rsidR="00DC75E1">
        <w:t>he correlation between the retention coefficients in Table 9 and the degree completion coefficients in Sjoquist and Winters (2012) is 0.180, suggesting that college</w:t>
      </w:r>
      <w:r w:rsidR="00104E5A">
        <w:t xml:space="preserve"> completion</w:t>
      </w:r>
      <w:r w:rsidR="00DC75E1">
        <w:t xml:space="preserve"> </w:t>
      </w:r>
      <w:r w:rsidR="00A84F6A">
        <w:t xml:space="preserve">due to merit aid </w:t>
      </w:r>
      <w:r w:rsidR="00D861D2">
        <w:t>may have</w:t>
      </w:r>
      <w:r w:rsidR="00DC75E1">
        <w:t xml:space="preserve"> a small positive effect</w:t>
      </w:r>
      <w:r w:rsidR="006E2CE5">
        <w:t xml:space="preserve"> on</w:t>
      </w:r>
      <w:r w:rsidR="00DC75E1">
        <w:t xml:space="preserve"> </w:t>
      </w:r>
      <w:r w:rsidR="00A84F6A">
        <w:t xml:space="preserve">the effect of merit aid </w:t>
      </w:r>
      <w:r w:rsidR="00DC75E1">
        <w:t>on retention</w:t>
      </w:r>
      <w:r w:rsidR="00104E5A">
        <w:t xml:space="preserve">.  </w:t>
      </w:r>
      <w:r w:rsidR="00097F91">
        <w:t xml:space="preserve">However, this </w:t>
      </w:r>
      <w:r w:rsidR="00D861D2">
        <w:t>correlation is very moderate and</w:t>
      </w:r>
      <w:r w:rsidR="00104E5A">
        <w:t xml:space="preserve"> the average effect of merit aid on degree completion in Sjoquist and </w:t>
      </w:r>
      <w:proofErr w:type="gramStart"/>
      <w:r w:rsidR="00104E5A">
        <w:t>Winters</w:t>
      </w:r>
      <w:proofErr w:type="gramEnd"/>
      <w:r w:rsidR="00104E5A">
        <w:t xml:space="preserve"> (2012) is small, so</w:t>
      </w:r>
      <w:r w:rsidR="00D861D2">
        <w:t xml:space="preserve"> we cannot draw strong inferences.</w:t>
      </w:r>
      <w:r w:rsidR="00746E82">
        <w:rPr>
          <w:rStyle w:val="FootnoteReference"/>
        </w:rPr>
        <w:footnoteReference w:id="18"/>
      </w:r>
    </w:p>
    <w:p w:rsidR="008F68C4" w:rsidRDefault="00371BB1" w:rsidP="00371BB1">
      <w:pPr>
        <w:spacing w:line="480" w:lineRule="auto"/>
        <w:ind w:firstLine="720"/>
      </w:pPr>
      <w:r>
        <w:t xml:space="preserve">We next consider the effects of the main features of the merit aid programs.  For starters, our earlier results in Table 3 suggest that the average effect of merit aid on post-college retention is larger for programs that we classify </w:t>
      </w:r>
      <w:proofErr w:type="gramStart"/>
      <w:r>
        <w:t>as strong than</w:t>
      </w:r>
      <w:proofErr w:type="gramEnd"/>
      <w:r>
        <w:t xml:space="preserve"> for those that we classify as weak.  The </w:t>
      </w:r>
      <w:proofErr w:type="spellStart"/>
      <w:r>
        <w:t>unweighted</w:t>
      </w:r>
      <w:proofErr w:type="spellEnd"/>
      <w:r>
        <w:t xml:space="preserve"> average of the Table 9 coefficients is 0.0178 for strong merit programs and 0.0105 for weak merit programs excluding South Dakota.  Thus, the effect is still larger for strong merit programs but the difference is not as pronounced as in Table 3.</w:t>
      </w:r>
      <w:r>
        <w:rPr>
          <w:rStyle w:val="FootnoteReference"/>
        </w:rPr>
        <w:footnoteReference w:id="19"/>
      </w:r>
      <w:r>
        <w:t xml:space="preserve">  More generally, the effects of merit-aid programs could depend on the criteria that we used to define merit programs as strong or weak, namely, aid per student and the percentage of college students who receive aid.  We </w:t>
      </w:r>
      <w:r>
        <w:lastRenderedPageBreak/>
        <w:t xml:space="preserve">expect that more significant programs would lead to larger effects on retention.  The correlation coefficient between the Table 9 coefficients and aid per student is only 0.090, but the correlation with recipients per student is 0.206, again providing modest support for the hypothesis that larger programs have a greater effect on post-college retention.  </w:t>
      </w:r>
      <w:r w:rsidR="0025202B">
        <w:t>The correlation between the retention coefficient and a dummy variable equal to one for strong merit aid states and zero otherwise is 0.166.</w:t>
      </w:r>
    </w:p>
    <w:p w:rsidR="00371BB1" w:rsidRDefault="00371BB1" w:rsidP="00371BB1">
      <w:pPr>
        <w:spacing w:line="480" w:lineRule="auto"/>
        <w:ind w:firstLine="720"/>
      </w:pPr>
      <w:r>
        <w:t>It is also possible that the effect of merit aid on post-college retention could differ between earlier and later adopting merit aid states</w:t>
      </w:r>
      <w:r w:rsidR="009E111D">
        <w:t>.  F</w:t>
      </w:r>
      <w:r w:rsidR="008F68C4">
        <w:t xml:space="preserve">or example, first movers might experience larger effects from greater </w:t>
      </w:r>
      <w:r w:rsidR="00552734">
        <w:t>publicity</w:t>
      </w:r>
      <w:r w:rsidR="00A84F6A">
        <w:t xml:space="preserve"> surrounding the introduction of the program</w:t>
      </w:r>
      <w:r w:rsidR="008F68C4">
        <w:t xml:space="preserve">.  To explore the effect of the timing of adoption, </w:t>
      </w:r>
      <w:r>
        <w:t>we calculated the correlation between the Table 9 coefficients and the year the merit program was adopted.  The coefficient was -0.093, which may weakly suggest that more recently adopted merit aid programs have smaller effects on retention rates</w:t>
      </w:r>
      <w:r w:rsidR="00550F89">
        <w:t>; the small effect is consistent with results in Table 7</w:t>
      </w:r>
      <w:r>
        <w:t>.</w:t>
      </w:r>
    </w:p>
    <w:p w:rsidR="00371BB1" w:rsidRDefault="008F68C4" w:rsidP="003E52B4">
      <w:pPr>
        <w:spacing w:line="480" w:lineRule="auto"/>
        <w:ind w:firstLine="720"/>
      </w:pPr>
      <w:r>
        <w:t>T</w:t>
      </w:r>
      <w:r w:rsidR="00371BB1">
        <w:t>he effect of merit aid on post-college retention could depend on the quality of the state’s colleges (and universities)</w:t>
      </w:r>
      <w:r w:rsidR="00550F89">
        <w:t xml:space="preserve">, </w:t>
      </w:r>
      <w:r w:rsidR="002C2C16">
        <w:t>and in particular, through the effect of college quality on the decision to go to college in-state or out-of-state.  Higher quality colleges may result in fewer students going to college out</w:t>
      </w:r>
      <w:r w:rsidR="0002577D">
        <w:t>-</w:t>
      </w:r>
      <w:r w:rsidR="002C2C16">
        <w:t>of</w:t>
      </w:r>
      <w:r w:rsidR="0002577D">
        <w:t>-</w:t>
      </w:r>
      <w:r w:rsidR="002C2C16">
        <w:t>state in the absence of merit aid, so the number of student</w:t>
      </w:r>
      <w:r w:rsidR="00A06AE8">
        <w:t>s</w:t>
      </w:r>
      <w:r w:rsidR="002C2C16">
        <w:t xml:space="preserve"> </w:t>
      </w:r>
      <w:r w:rsidR="00222BAF">
        <w:t xml:space="preserve">who could switch from out-of-state to in-state due to </w:t>
      </w:r>
      <w:r w:rsidR="002C2C16">
        <w:t xml:space="preserve">merit aid would </w:t>
      </w:r>
      <w:r w:rsidR="00222BAF">
        <w:t>be small</w:t>
      </w:r>
      <w:r w:rsidR="0002577D">
        <w:t>er</w:t>
      </w:r>
      <w:r w:rsidR="00222BAF">
        <w:t>.  On the other hand, s</w:t>
      </w:r>
      <w:r w:rsidR="002C2C16">
        <w:t>tates with less selective flagship institutions may be better able to increase post-college retention via merit aid because they are better able to accommodate more moderate quality students</w:t>
      </w:r>
      <w:r w:rsidR="00222BAF">
        <w:t xml:space="preserve"> who in the absence of merit aid would have gone to college out-of-state</w:t>
      </w:r>
      <w:r w:rsidR="0002577D">
        <w:t>.  However,</w:t>
      </w:r>
      <w:r w:rsidR="00222BAF">
        <w:t xml:space="preserve"> lower quality colleges might </w:t>
      </w:r>
      <w:r w:rsidR="0002577D">
        <w:t xml:space="preserve">also </w:t>
      </w:r>
      <w:r w:rsidR="00222BAF">
        <w:t>make it less attractive to switch from going</w:t>
      </w:r>
      <w:r w:rsidR="0002577D">
        <w:t xml:space="preserve"> to college</w:t>
      </w:r>
      <w:r w:rsidR="00222BAF">
        <w:t xml:space="preserve"> out-of-state to </w:t>
      </w:r>
      <w:r w:rsidR="0002577D">
        <w:t xml:space="preserve">going </w:t>
      </w:r>
      <w:r w:rsidR="00222BAF">
        <w:t>in-state due to merit aid</w:t>
      </w:r>
      <w:r w:rsidR="0002577D">
        <w:t xml:space="preserve">, which would reduce </w:t>
      </w:r>
      <w:r w:rsidR="00974CFE">
        <w:t xml:space="preserve">the effects </w:t>
      </w:r>
      <w:r>
        <w:t xml:space="preserve">of merit aid </w:t>
      </w:r>
      <w:r w:rsidR="00974CFE">
        <w:t xml:space="preserve">on </w:t>
      </w:r>
      <w:r w:rsidR="0002577D">
        <w:t>retention</w:t>
      </w:r>
      <w:r w:rsidR="002C2C16">
        <w:t>.</w:t>
      </w:r>
      <w:r w:rsidR="002C2C16" w:rsidRPr="002C2C16">
        <w:t xml:space="preserve"> </w:t>
      </w:r>
      <w:r w:rsidR="00222BAF">
        <w:t xml:space="preserve"> </w:t>
      </w:r>
      <w:r w:rsidR="00371BB1">
        <w:t xml:space="preserve">We used three </w:t>
      </w:r>
      <w:r w:rsidR="00371BB1">
        <w:lastRenderedPageBreak/>
        <w:t xml:space="preserve">admittedly crude measures of the quality of a state’s </w:t>
      </w:r>
      <w:r w:rsidR="00222BAF">
        <w:t xml:space="preserve">public </w:t>
      </w:r>
      <w:r w:rsidR="00371BB1">
        <w:t>colleges: the Peterson’s ranking of the highest ranked public college in the state, the percent of students in the state’s top ranked college scoring 700 or higher on the SAT math exam, and the percent scoring 700 or higher on the SAT reading exam.  Interestingly, higher quality colleges are correlated with smaller effects of merit aid on post-college retention.  The correlation with the Peterson’s ranking was 0.254,</w:t>
      </w:r>
      <w:r w:rsidR="00371BB1">
        <w:rPr>
          <w:rStyle w:val="FootnoteReference"/>
        </w:rPr>
        <w:footnoteReference w:id="20"/>
      </w:r>
      <w:r w:rsidR="00371BB1">
        <w:t xml:space="preserve"> and the correlations with the two SAT score measures were -0.311 and -0.329, respectively</w:t>
      </w:r>
      <w:r w:rsidR="0002577D">
        <w:t>, implying that increased college quality reduces</w:t>
      </w:r>
      <w:r w:rsidR="00072683">
        <w:t xml:space="preserve"> the effect of merit aid on post-college</w:t>
      </w:r>
      <w:r w:rsidR="0002577D">
        <w:t xml:space="preserve"> retention</w:t>
      </w:r>
      <w:r w:rsidR="00371BB1">
        <w:t xml:space="preserve">.  </w:t>
      </w:r>
      <w:r w:rsidR="0002577D">
        <w:t xml:space="preserve">However, </w:t>
      </w:r>
      <w:r w:rsidR="00596C0E">
        <w:t>t</w:t>
      </w:r>
      <w:r w:rsidR="00222BAF">
        <w:t>he correlation between the</w:t>
      </w:r>
      <w:r w:rsidR="0002577D">
        <w:t>se</w:t>
      </w:r>
      <w:r w:rsidR="00222BAF">
        <w:t xml:space="preserve"> three measures of college quality and the 1990 retention rate are -0.87, 0.71, and 0.64, </w:t>
      </w:r>
      <w:r w:rsidR="00596C0E">
        <w:t xml:space="preserve">respectively, </w:t>
      </w:r>
      <w:r w:rsidR="003E52B4">
        <w:t>so the observed correlation between college quality and the Table 9 coefficients could be driven by their strong mutual correlation with the 1990 post-college retention rate</w:t>
      </w:r>
      <w:r>
        <w:t>,</w:t>
      </w:r>
      <w:r w:rsidR="003E52B4">
        <w:t xml:space="preserve"> and</w:t>
      </w:r>
      <w:r>
        <w:t xml:space="preserve"> thus</w:t>
      </w:r>
      <w:r w:rsidR="003E52B4">
        <w:t xml:space="preserve"> </w:t>
      </w:r>
      <w:r w:rsidR="0002577D">
        <w:t>one must be careful in drawing conclusion</w:t>
      </w:r>
      <w:r w:rsidR="003E52B4">
        <w:t>s about the effects of college quality</w:t>
      </w:r>
      <w:r w:rsidR="00371BB1">
        <w:t>.</w:t>
      </w:r>
    </w:p>
    <w:p w:rsidR="005518C3" w:rsidRDefault="00D73AFB" w:rsidP="005518C3">
      <w:pPr>
        <w:spacing w:line="480" w:lineRule="auto"/>
        <w:ind w:firstLine="720"/>
      </w:pPr>
      <w:r>
        <w:t xml:space="preserve">The effects of merit aid on retention could also depend on the structure of higher education institutions in a state.  We next used IPEDS and </w:t>
      </w:r>
      <w:r w:rsidR="009816B9">
        <w:t>state population</w:t>
      </w:r>
      <w:r>
        <w:t xml:space="preserve"> data to compute </w:t>
      </w:r>
      <w:r w:rsidR="005518C3">
        <w:t xml:space="preserve">for each state </w:t>
      </w:r>
      <w:r>
        <w:t xml:space="preserve">the </w:t>
      </w:r>
      <w:r w:rsidR="005518C3">
        <w:t xml:space="preserve">number of public institutions per capita, the number of 4-year public institutions per capita, and the percentage of undergraduates in public institutions that are enrolled in </w:t>
      </w:r>
      <w:r w:rsidR="00904287">
        <w:t>4-</w:t>
      </w:r>
      <w:r w:rsidR="005518C3">
        <w:t>year schools.  The correlation</w:t>
      </w:r>
      <w:r w:rsidR="00CF1511">
        <w:t>s</w:t>
      </w:r>
      <w:r w:rsidR="005518C3">
        <w:t xml:space="preserve"> between these variables and the Table 9 coefficients are 0.281, 0.324, and 0.341, respectively.  These correlations suggest that having a high density of institutions and especially a high density of 4-year institutions might make a state's higher education system more desirable and increase the effects of merit aid on post-college retention.  </w:t>
      </w:r>
    </w:p>
    <w:p w:rsidR="00371BB1" w:rsidRDefault="00371BB1" w:rsidP="00371BB1">
      <w:pPr>
        <w:spacing w:line="480" w:lineRule="auto"/>
        <w:ind w:firstLine="720"/>
      </w:pPr>
      <w:r>
        <w:t xml:space="preserve">Higher income households may be less responsive to the price of higher education and less responsive to financial aid.  To test this we obtain median family income in 1989 for each state.  The correlation between it and the Table 9 coefficients is -0.080, which is small, but the </w:t>
      </w:r>
      <w:r>
        <w:lastRenderedPageBreak/>
        <w:t>sign is consistent with the hypothesis that higher income households are less responsive to financial aid.  The Table 9 coefficients are also negatively correlated with the state population in 1990 (-0.213) and the percent of the population that is urban (-0.169), but the correlations are not especially strong.</w:t>
      </w:r>
    </w:p>
    <w:p w:rsidR="00371BB1" w:rsidRDefault="00371BB1" w:rsidP="00371BB1">
      <w:pPr>
        <w:spacing w:line="480" w:lineRule="auto"/>
        <w:ind w:firstLine="720"/>
      </w:pPr>
      <w:r>
        <w:t xml:space="preserve">Finally, the effects of merit aid on post-college in-state retention could be due to the quality of life in a state. </w:t>
      </w:r>
      <w:r w:rsidR="00B57CC7">
        <w:t xml:space="preserve"> For example, a high quality of life might make </w:t>
      </w:r>
      <w:r w:rsidR="00DD7BD1">
        <w:t xml:space="preserve">students </w:t>
      </w:r>
      <w:r w:rsidR="00B57CC7">
        <w:t xml:space="preserve">less likely </w:t>
      </w:r>
      <w:r w:rsidR="00DD7BD1">
        <w:t>to</w:t>
      </w:r>
      <w:r w:rsidR="00B57CC7">
        <w:t xml:space="preserve"> </w:t>
      </w:r>
      <w:r w:rsidR="00E82D75">
        <w:t xml:space="preserve">leave the </w:t>
      </w:r>
      <w:r w:rsidR="00B57CC7">
        <w:t>state</w:t>
      </w:r>
      <w:r w:rsidR="00FF424B">
        <w:t xml:space="preserve"> for college</w:t>
      </w:r>
      <w:r w:rsidR="00B57CC7">
        <w:t xml:space="preserve">, and thus there would be fewer students to entice </w:t>
      </w:r>
      <w:r w:rsidR="00567325">
        <w:t xml:space="preserve">to stay </w:t>
      </w:r>
      <w:r w:rsidR="00B57CC7">
        <w:t xml:space="preserve">with merit aid. </w:t>
      </w:r>
      <w:r>
        <w:t xml:space="preserve"> </w:t>
      </w:r>
      <w:r w:rsidR="00567325">
        <w:t>Alternatively,</w:t>
      </w:r>
      <w:r>
        <w:t xml:space="preserve"> states with nicer location-specific amenities may be able to better leverage merit aid to keep recent college attendees in the state post-college.  Merit aid may entice some students to stay in-state for college, but a poor quality of life could quickly drive them out of the state after college.  However, individuals are likely more reluctant to leave states with a high quality of life</w:t>
      </w:r>
      <w:r w:rsidR="00BC5BA1">
        <w:t>,</w:t>
      </w:r>
      <w:r>
        <w:t xml:space="preserve"> and keeping young people in-state for college may translate into keeping them in-state after college if the state offers desirable amenities.  </w:t>
      </w:r>
      <w:r w:rsidR="00692541">
        <w:t>W</w:t>
      </w:r>
      <w:r>
        <w:t xml:space="preserve">e calculated the correlation between our Table 9 coefficients and the 1990 state quality of life rankings in Table 3 of Gabriel, </w:t>
      </w:r>
      <w:proofErr w:type="spellStart"/>
      <w:r>
        <w:t>Mattey</w:t>
      </w:r>
      <w:proofErr w:type="spellEnd"/>
      <w:r>
        <w:t xml:space="preserve"> and </w:t>
      </w:r>
      <w:proofErr w:type="spellStart"/>
      <w:r>
        <w:t>Wascher</w:t>
      </w:r>
      <w:proofErr w:type="spellEnd"/>
      <w:r>
        <w:t xml:space="preserve"> (2003).</w:t>
      </w:r>
      <w:r w:rsidR="00692541">
        <w:t xml:space="preserve"> </w:t>
      </w:r>
      <w:r>
        <w:t xml:space="preserve"> The correlation coefficient is -0.429, which </w:t>
      </w:r>
      <w:r w:rsidR="00C74F5E">
        <w:t>sugg</w:t>
      </w:r>
      <w:r w:rsidR="003B38C9">
        <w:t>e</w:t>
      </w:r>
      <w:r w:rsidR="00C74F5E">
        <w:t>sts that a better quality of life increases the effects of merit aid on post-college retention (</w:t>
      </w:r>
      <w:r>
        <w:t>since a smaller number indicates a</w:t>
      </w:r>
      <w:r w:rsidR="007E6007">
        <w:t xml:space="preserve"> higher ranking and</w:t>
      </w:r>
      <w:r>
        <w:t xml:space="preserve"> </w:t>
      </w:r>
      <w:r w:rsidR="005D4B66">
        <w:t xml:space="preserve">better </w:t>
      </w:r>
      <w:r>
        <w:t>quality of life</w:t>
      </w:r>
      <w:r w:rsidR="00C74F5E">
        <w:t>)</w:t>
      </w:r>
      <w:r>
        <w:t>.</w:t>
      </w:r>
      <w:r>
        <w:rPr>
          <w:rStyle w:val="FootnoteReference"/>
        </w:rPr>
        <w:footnoteReference w:id="21"/>
      </w:r>
      <w:r>
        <w:t xml:space="preserve">  </w:t>
      </w:r>
      <w:r w:rsidR="0025202B">
        <w:t>Table 10 contains all of the correlation coefficients.</w:t>
      </w:r>
    </w:p>
    <w:p w:rsidR="00621B19" w:rsidRDefault="00621B19" w:rsidP="00371BB1">
      <w:pPr>
        <w:spacing w:line="480" w:lineRule="auto"/>
        <w:ind w:firstLine="720"/>
      </w:pPr>
    </w:p>
    <w:p w:rsidR="00EF6BCD" w:rsidRPr="00F546DA" w:rsidRDefault="00EF6BCD" w:rsidP="00EF6BCD">
      <w:pPr>
        <w:spacing w:line="480" w:lineRule="auto"/>
        <w:ind w:firstLine="720"/>
        <w:rPr>
          <w:i/>
        </w:rPr>
      </w:pPr>
      <w:r w:rsidRPr="00F546DA">
        <w:rPr>
          <w:i/>
        </w:rPr>
        <w:t>3.7.</w:t>
      </w:r>
      <w:r w:rsidR="00E850C0">
        <w:rPr>
          <w:i/>
        </w:rPr>
        <w:t>2</w:t>
      </w:r>
      <w:r w:rsidRPr="00F546DA">
        <w:rPr>
          <w:i/>
        </w:rPr>
        <w:t xml:space="preserve"> </w:t>
      </w:r>
      <w:r w:rsidRPr="00F546DA">
        <w:rPr>
          <w:i/>
        </w:rPr>
        <w:tab/>
      </w:r>
      <w:r>
        <w:rPr>
          <w:i/>
        </w:rPr>
        <w:t>Multivariate Regression Analysis of</w:t>
      </w:r>
      <w:r w:rsidRPr="00F546DA">
        <w:rPr>
          <w:i/>
        </w:rPr>
        <w:t xml:space="preserve"> State-Level Factors</w:t>
      </w:r>
    </w:p>
    <w:p w:rsidR="00114953" w:rsidRDefault="00E850C0" w:rsidP="00371BB1">
      <w:pPr>
        <w:spacing w:line="480" w:lineRule="auto"/>
        <w:ind w:firstLine="720"/>
      </w:pPr>
      <w:r>
        <w:t xml:space="preserve">We next extend the bivariate correlation analysis in the previous sub-section </w:t>
      </w:r>
      <w:r w:rsidR="006339A3">
        <w:t>to</w:t>
      </w:r>
      <w:r>
        <w:t xml:space="preserve"> </w:t>
      </w:r>
      <w:r w:rsidR="00A84F6A">
        <w:t xml:space="preserve">a </w:t>
      </w:r>
      <w:r>
        <w:t xml:space="preserve">multivariate </w:t>
      </w:r>
      <w:r w:rsidR="00A84F6A">
        <w:t>framework</w:t>
      </w:r>
      <w:r>
        <w:t xml:space="preserve">, </w:t>
      </w:r>
      <w:proofErr w:type="gramStart"/>
      <w:r>
        <w:t>regress</w:t>
      </w:r>
      <w:r w:rsidR="00A84F6A">
        <w:t>ing</w:t>
      </w:r>
      <w:proofErr w:type="gramEnd"/>
      <w:r>
        <w:t xml:space="preserve"> the coefficients in Table 9 on multiple state-level factors simultaneously.  </w:t>
      </w:r>
      <w:r w:rsidRPr="00F546DA">
        <w:rPr>
          <w:rFonts w:cs="Times New Roman"/>
          <w:szCs w:val="24"/>
        </w:rPr>
        <w:t xml:space="preserve">We are limited in building this model by the fact that we have only 24 state </w:t>
      </w:r>
      <w:r w:rsidRPr="00F546DA">
        <w:rPr>
          <w:rFonts w:cs="Times New Roman"/>
          <w:szCs w:val="24"/>
        </w:rPr>
        <w:lastRenderedPageBreak/>
        <w:t xml:space="preserve">coefficient observations (since we exclude South Dakota for being such an outlier).  A model with very many explanatory variables would have too few degrees of freedom and likely suffer from a high degree of </w:t>
      </w:r>
      <w:proofErr w:type="spellStart"/>
      <w:r w:rsidR="00044666">
        <w:rPr>
          <w:rFonts w:cs="Times New Roman"/>
          <w:szCs w:val="24"/>
        </w:rPr>
        <w:t>multi</w:t>
      </w:r>
      <w:r w:rsidRPr="00F546DA">
        <w:rPr>
          <w:rFonts w:cs="Times New Roman"/>
          <w:szCs w:val="24"/>
        </w:rPr>
        <w:t>collinearity</w:t>
      </w:r>
      <w:proofErr w:type="spellEnd"/>
      <w:r w:rsidR="00A84F6A">
        <w:rPr>
          <w:rFonts w:cs="Times New Roman"/>
          <w:szCs w:val="24"/>
        </w:rPr>
        <w:t xml:space="preserve"> since many of the variables listed in Table 9 are </w:t>
      </w:r>
      <w:r w:rsidR="00A50C44">
        <w:rPr>
          <w:rFonts w:cs="Times New Roman"/>
          <w:szCs w:val="24"/>
        </w:rPr>
        <w:t>highly correlated</w:t>
      </w:r>
      <w:r w:rsidRPr="00F546DA">
        <w:rPr>
          <w:rFonts w:cs="Times New Roman"/>
          <w:szCs w:val="24"/>
        </w:rPr>
        <w:t xml:space="preserve">, which would </w:t>
      </w:r>
      <w:r>
        <w:rPr>
          <w:rFonts w:cs="Times New Roman"/>
          <w:szCs w:val="24"/>
        </w:rPr>
        <w:t>hinder</w:t>
      </w:r>
      <w:r w:rsidRPr="00F546DA">
        <w:rPr>
          <w:rFonts w:cs="Times New Roman"/>
          <w:szCs w:val="24"/>
        </w:rPr>
        <w:t xml:space="preserve"> our ability to interpret the results.  Thus, our preferred </w:t>
      </w:r>
      <w:r w:rsidR="006339A3">
        <w:rPr>
          <w:rFonts w:cs="Times New Roman"/>
          <w:szCs w:val="24"/>
        </w:rPr>
        <w:t>regression</w:t>
      </w:r>
      <w:r w:rsidRPr="00F546DA">
        <w:rPr>
          <w:rFonts w:cs="Times New Roman"/>
          <w:szCs w:val="24"/>
        </w:rPr>
        <w:t xml:space="preserve"> model requires a somewhat parsimonious specification.  We experimented with a number of specifications and ultimately settled on a specification that explains the 24 state coefficients using five state-level explanatory variables.</w:t>
      </w:r>
      <w:r>
        <w:t xml:space="preserve">  </w:t>
      </w:r>
    </w:p>
    <w:p w:rsidR="00E850C0" w:rsidRDefault="00A84F6A" w:rsidP="00C33B49">
      <w:pPr>
        <w:spacing w:line="480" w:lineRule="auto"/>
        <w:ind w:firstLine="720"/>
      </w:pPr>
      <w:r>
        <w:t xml:space="preserve">In the previous subsection we posited several possible explanations for the inter-state differences in the retention </w:t>
      </w:r>
      <w:proofErr w:type="gramStart"/>
      <w:r>
        <w:t>coefficients,</w:t>
      </w:r>
      <w:proofErr w:type="gramEnd"/>
      <w:r>
        <w:t xml:space="preserve"> however, we do not have a </w:t>
      </w:r>
      <w:r w:rsidR="004F60EE">
        <w:t xml:space="preserve">theoretical model </w:t>
      </w:r>
      <w:r>
        <w:t xml:space="preserve">that would tell us what variables to include in the regression.  Thus, we use </w:t>
      </w:r>
      <w:r w:rsidR="004F60EE">
        <w:t>empirical criteria</w:t>
      </w:r>
      <w:r>
        <w:t xml:space="preserve"> to narrow the variables to be included</w:t>
      </w:r>
      <w:r w:rsidR="00A50C44">
        <w:t xml:space="preserve">, </w:t>
      </w:r>
      <w:r w:rsidR="00A50C44" w:rsidRPr="00A50C44">
        <w:t>but with the objective of identifying variables that are reflective of the more significant factors discussed in the previous subsection and at the same time excluding redundant variables</w:t>
      </w:r>
      <w:r>
        <w:t xml:space="preserve">.  </w:t>
      </w:r>
      <w:r w:rsidR="006339A3">
        <w:t xml:space="preserve">To arrive at this model, we started off by including all of the explanatory variables in the regression and then began omitting variables based on multiple criteria.  We first removed variables that were highly insignificant and were </w:t>
      </w:r>
      <w:r w:rsidR="00114953">
        <w:t xml:space="preserve">intended to measure the same underlying factors as another variable, e.g. we have multiple measures of college quality and therefore removed the less significant ones.  A few of the variables were also </w:t>
      </w:r>
      <w:r w:rsidR="00B55E3D">
        <w:t>missing</w:t>
      </w:r>
      <w:r w:rsidR="00114953">
        <w:t xml:space="preserve"> for one or two states</w:t>
      </w:r>
      <w:r w:rsidR="00B55E3D">
        <w:t>.</w:t>
      </w:r>
      <w:r w:rsidR="00B55E3D">
        <w:rPr>
          <w:rStyle w:val="FootnoteReference"/>
        </w:rPr>
        <w:footnoteReference w:id="22"/>
      </w:r>
      <w:r w:rsidR="00114953">
        <w:t xml:space="preserve"> Variables with missing observations reduce the total number of observations in the regression</w:t>
      </w:r>
      <w:r w:rsidR="005D25FB">
        <w:t xml:space="preserve"> and were also highly insignificant</w:t>
      </w:r>
      <w:r w:rsidR="00EE256B">
        <w:t xml:space="preserve">, so we exclude them.  </w:t>
      </w:r>
      <w:r w:rsidR="00114953">
        <w:t xml:space="preserve">We then removed other remaining variables that continued to be statistically insignificant and </w:t>
      </w:r>
      <w:r w:rsidR="00EE256B">
        <w:t xml:space="preserve">whose </w:t>
      </w:r>
      <w:r w:rsidR="00202289">
        <w:t>ex</w:t>
      </w:r>
      <w:r w:rsidR="00EE256B">
        <w:t xml:space="preserve">clusion </w:t>
      </w:r>
      <w:r w:rsidR="00202289">
        <w:t>increased</w:t>
      </w:r>
      <w:r w:rsidR="00114953">
        <w:t xml:space="preserve"> the Adjusted R</w:t>
      </w:r>
      <w:r w:rsidR="002E34D0" w:rsidRPr="00785986">
        <w:rPr>
          <w:vertAlign w:val="superscript"/>
        </w:rPr>
        <w:t>2</w:t>
      </w:r>
      <w:r w:rsidR="00114953">
        <w:t xml:space="preserve"> of the regression model.  </w:t>
      </w:r>
      <w:r w:rsidR="00574569">
        <w:t xml:space="preserve">This left us with five </w:t>
      </w:r>
      <w:r w:rsidR="00455FEE">
        <w:t xml:space="preserve">explanatory </w:t>
      </w:r>
      <w:r w:rsidR="00574569">
        <w:t>variables</w:t>
      </w:r>
      <w:r>
        <w:t>, each of which reflects one of the explanations presented in the previous subsection</w:t>
      </w:r>
      <w:r w:rsidR="00574569">
        <w:t>.</w:t>
      </w:r>
    </w:p>
    <w:p w:rsidR="00501901" w:rsidRDefault="00574569" w:rsidP="00C33B49">
      <w:pPr>
        <w:spacing w:line="480" w:lineRule="auto"/>
        <w:ind w:firstLine="720"/>
      </w:pPr>
      <w:r>
        <w:lastRenderedPageBreak/>
        <w:t>The results for this multivariate regression model explaining the state-level merit coefficients are reported in Table 1</w:t>
      </w:r>
      <w:r w:rsidR="0025202B">
        <w:t>1</w:t>
      </w:r>
      <w:r>
        <w:t xml:space="preserve">.  </w:t>
      </w:r>
      <w:r w:rsidR="00501901">
        <w:t xml:space="preserve">Three of the variables’ coefficients are consistent with the bivariate analysis.  </w:t>
      </w:r>
      <w:r w:rsidR="00BD11CC">
        <w:t xml:space="preserve">The 1990 pre-merit aid post-college retention rate has a statistically significant negative effect </w:t>
      </w:r>
      <w:r w:rsidR="002E34D0">
        <w:t xml:space="preserve">with a coefficient of -0.269, suggesting that a 0.10 lower post-college retention rate in 1990 </w:t>
      </w:r>
      <w:r w:rsidR="00173376">
        <w:t xml:space="preserve">would </w:t>
      </w:r>
      <w:r w:rsidR="002E34D0">
        <w:t xml:space="preserve">increase a state’s merit retention coefficient by 0.0269, a very sizable effect. </w:t>
      </w:r>
      <w:r w:rsidR="00BD11CC">
        <w:t xml:space="preserve"> </w:t>
      </w:r>
      <w:r w:rsidR="00501901">
        <w:t>The Gabriel et al</w:t>
      </w:r>
      <w:r w:rsidR="00FA2277">
        <w:t>.</w:t>
      </w:r>
      <w:r w:rsidR="00501901">
        <w:t xml:space="preserve"> (2003) quality of life ranking</w:t>
      </w:r>
      <w:r w:rsidR="004D6CF0">
        <w:t xml:space="preserve"> (with higher values indicating lower quality)</w:t>
      </w:r>
      <w:r w:rsidR="00501901">
        <w:t xml:space="preserve"> has a coefficient of </w:t>
      </w:r>
      <w:r w:rsidR="00501901" w:rsidRPr="00501901">
        <w:t>-</w:t>
      </w:r>
      <w:r w:rsidR="00501901">
        <w:t>0</w:t>
      </w:r>
      <w:r w:rsidR="00501901" w:rsidRPr="00501901">
        <w:t>.000</w:t>
      </w:r>
      <w:r w:rsidR="00501901">
        <w:t xml:space="preserve">6 that is significant at the ten percent level, which again suggests </w:t>
      </w:r>
      <w:r w:rsidR="00141080">
        <w:t xml:space="preserve">that </w:t>
      </w:r>
      <w:r w:rsidR="00501901">
        <w:t xml:space="preserve">better amenities </w:t>
      </w:r>
      <w:r w:rsidR="00141080">
        <w:t xml:space="preserve">make a state more attractive and increase the positive effect of </w:t>
      </w:r>
      <w:r w:rsidR="00501901">
        <w:t xml:space="preserve">merit aid programs </w:t>
      </w:r>
      <w:r w:rsidR="00141080">
        <w:t>on</w:t>
      </w:r>
      <w:r w:rsidR="00501901">
        <w:t xml:space="preserve"> post-college retention</w:t>
      </w:r>
      <w:r w:rsidR="00141080">
        <w:t xml:space="preserve"> in the state</w:t>
      </w:r>
      <w:r w:rsidR="00501901">
        <w:t>.  The strong merit dummy has a coefficient of 0.010 that is marginally insignificant but certainly consistent with expectations that strong merit aid programs have stronger effects on post-college retention.</w:t>
      </w:r>
    </w:p>
    <w:p w:rsidR="00501901" w:rsidRDefault="00501901" w:rsidP="00371BB1">
      <w:pPr>
        <w:spacing w:line="480" w:lineRule="auto"/>
        <w:ind w:firstLine="720"/>
      </w:pPr>
      <w:r>
        <w:t>Two of the five variables in Table 1</w:t>
      </w:r>
      <w:r w:rsidR="0025202B">
        <w:t>1</w:t>
      </w:r>
      <w:r>
        <w:t xml:space="preserve"> have effects that contradict the bivariate analysis.  First, the percent of the population that was urban in 1990 has </w:t>
      </w:r>
      <w:r w:rsidR="004D6CF0">
        <w:t xml:space="preserve">a </w:t>
      </w:r>
      <w:r>
        <w:t>positive coefficient that is not quite statistically significant</w:t>
      </w:r>
      <w:r w:rsidR="004D6CF0">
        <w:t xml:space="preserve">; the expected effect is largely ambiguous and it is not very surprising to see its sign differ from the bivariate analysis.  </w:t>
      </w:r>
      <w:r w:rsidR="00A84F6A">
        <w:t>Second, and m</w:t>
      </w:r>
      <w:r w:rsidR="004D6CF0">
        <w:t xml:space="preserve">ore importantly, the college quality measure based on the top ranked college according to Peterson’s is significantly negative with a coefficient of </w:t>
      </w:r>
      <w:r w:rsidR="004D6CF0" w:rsidRPr="00501901">
        <w:t>-</w:t>
      </w:r>
      <w:r w:rsidR="004D6CF0">
        <w:t>0</w:t>
      </w:r>
      <w:r w:rsidR="004D6CF0" w:rsidRPr="00501901">
        <w:t>.000</w:t>
      </w:r>
      <w:r w:rsidR="004D6CF0">
        <w:t>6.  Recall that a larger ranking number implies lower quality</w:t>
      </w:r>
      <w:r w:rsidR="00141080">
        <w:t xml:space="preserve">, so this implies that states with higher quality colleges are better able to utilize merit aid to increase post-college retention in the </w:t>
      </w:r>
      <w:r w:rsidR="00C33B49">
        <w:t xml:space="preserve">state. </w:t>
      </w:r>
    </w:p>
    <w:p w:rsidR="00785986" w:rsidRDefault="00785986" w:rsidP="00371BB1">
      <w:pPr>
        <w:spacing w:line="480" w:lineRule="auto"/>
        <w:ind w:firstLine="720"/>
      </w:pPr>
      <w:r>
        <w:t>The results presented in Table 1</w:t>
      </w:r>
      <w:r w:rsidR="0025202B">
        <w:t>1</w:t>
      </w:r>
      <w:r>
        <w:t xml:space="preserve"> are OLS regressions</w:t>
      </w:r>
      <w:r w:rsidR="00FB5078">
        <w:t xml:space="preserve"> with OLS standard errors</w:t>
      </w:r>
      <w:r>
        <w:t xml:space="preserve">.  We also estimated the equation with </w:t>
      </w:r>
      <w:r w:rsidR="00040150">
        <w:t>heteroskedasticity-</w:t>
      </w:r>
      <w:r>
        <w:t xml:space="preserve">robust standard errors.  The robust standard errors are a bit smaller, but they do not change which variables are statistically significant. We experimented with alternative measures for three of the explanatory variables.  We replaced </w:t>
      </w:r>
      <w:r>
        <w:lastRenderedPageBreak/>
        <w:t>percent urban with median income and with 1990 population; the coefficients on these were not statistically significant and using them in place of per</w:t>
      </w:r>
      <w:r w:rsidR="00FB5078">
        <w:t>cent</w:t>
      </w:r>
      <w:r>
        <w:t xml:space="preserve"> urban did not significantly change the other coefficients.  In place of the measure of college quality based on Peterson’s ranking, we tried the percent of students in the state’s top ranked college scoring 700 or higher on the SAT math exam and the percent scoring 700 or higher on the SAT reading exam. The coefficients on these variables had a positive sign, consistent with the measure based on Peterson’s ranking, but were not statistically significant.  To measure the </w:t>
      </w:r>
      <w:r w:rsidR="00621B19">
        <w:t>strength of the merit aid program we substituted the award per FTE and recipients per FTE.</w:t>
      </w:r>
      <w:r w:rsidR="00621B19">
        <w:rPr>
          <w:rStyle w:val="FootnoteReference"/>
        </w:rPr>
        <w:footnoteReference w:id="23"/>
      </w:r>
      <w:r w:rsidR="00621B19">
        <w:t xml:space="preserve"> The coefficients were positive but not statistically significant</w:t>
      </w:r>
      <w:r w:rsidR="002C4A2B">
        <w:t xml:space="preserve"> and did not </w:t>
      </w:r>
      <w:r w:rsidR="00C14957">
        <w:t>meaningfu</w:t>
      </w:r>
      <w:r w:rsidR="002C4A2B">
        <w:t>lly alter the other coefficients</w:t>
      </w:r>
      <w:r w:rsidR="00621B19">
        <w:t>.</w:t>
      </w:r>
      <w:r w:rsidR="00A54598">
        <w:t xml:space="preserve">  Thus, the basic results in Table 11 are robust to alternative specifications.</w:t>
      </w:r>
    </w:p>
    <w:p w:rsidR="00E850C0" w:rsidRDefault="00E850C0" w:rsidP="00E850C0">
      <w:pPr>
        <w:spacing w:line="480" w:lineRule="auto"/>
        <w:ind w:firstLine="720"/>
      </w:pPr>
      <w:r>
        <w:t xml:space="preserve">In summary, we find that there are interstate differences in the effect of merit aid on post-college retention.  We have suggested a number of explanations and provide some simple empirical evidence of their veracity.  </w:t>
      </w:r>
      <w:r w:rsidR="00C33B49">
        <w:t>Two</w:t>
      </w:r>
      <w:r>
        <w:t xml:space="preserve"> results are particularly noteworthy.  First, a lower initial post-college retention rate increases the ability of merit aid to increase the retention rate.  </w:t>
      </w:r>
      <w:r w:rsidR="00C33B49">
        <w:t>Second,</w:t>
      </w:r>
      <w:r>
        <w:t xml:space="preserve"> a higher quality of life increases the effect of merit aid on post-college retention.</w:t>
      </w:r>
    </w:p>
    <w:p w:rsidR="00E850C0" w:rsidRDefault="00E850C0" w:rsidP="002132B5">
      <w:pPr>
        <w:spacing w:after="0" w:line="480" w:lineRule="auto"/>
      </w:pPr>
    </w:p>
    <w:p w:rsidR="00E65754" w:rsidRPr="00493990" w:rsidRDefault="00E65754" w:rsidP="00493990">
      <w:pPr>
        <w:pStyle w:val="ListParagraph"/>
        <w:numPr>
          <w:ilvl w:val="0"/>
          <w:numId w:val="33"/>
        </w:numPr>
        <w:spacing w:after="0" w:line="480" w:lineRule="auto"/>
        <w:rPr>
          <w:rFonts w:cs="Times New Roman"/>
          <w:b/>
        </w:rPr>
      </w:pPr>
      <w:r w:rsidRPr="00493990">
        <w:rPr>
          <w:rFonts w:ascii="Times New Roman" w:hAnsi="Times New Roman" w:cs="Times New Roman"/>
          <w:b/>
        </w:rPr>
        <w:t>Conclusion</w:t>
      </w:r>
    </w:p>
    <w:p w:rsidR="00144117" w:rsidRDefault="00144117" w:rsidP="002132B5">
      <w:pPr>
        <w:spacing w:after="0" w:line="480" w:lineRule="auto"/>
        <w:ind w:firstLine="720"/>
      </w:pPr>
      <w:r>
        <w:t xml:space="preserve">One of the goals of state merit-based financial aid programs is to increase the stock of college-educated labor in the state.  However, there has been surprisingly little research on whether state merit </w:t>
      </w:r>
      <w:r w:rsidR="004775C9">
        <w:t xml:space="preserve">aid </w:t>
      </w:r>
      <w:r>
        <w:t xml:space="preserve">programs are effective at keeping college-educated persons in the state.  </w:t>
      </w:r>
      <w:r w:rsidR="00D02B03">
        <w:t>This paper</w:t>
      </w:r>
      <w:r w:rsidR="00F341C8">
        <w:t xml:space="preserve"> examine</w:t>
      </w:r>
      <w:r w:rsidR="00D02B03">
        <w:t>s</w:t>
      </w:r>
      <w:r w:rsidR="00F341C8">
        <w:t xml:space="preserve"> the effects of state merit aid programs on post-college location decisions for 25 states implementing merit </w:t>
      </w:r>
      <w:r w:rsidR="004775C9">
        <w:t xml:space="preserve">aid </w:t>
      </w:r>
      <w:r w:rsidR="00F341C8">
        <w:t xml:space="preserve">programs between 1991 and 2004.  Specifically, we investigate </w:t>
      </w:r>
      <w:r w:rsidR="00F341C8">
        <w:lastRenderedPageBreak/>
        <w:t xml:space="preserve">whether </w:t>
      </w:r>
      <w:r w:rsidR="009712E2">
        <w:t xml:space="preserve">exposure to </w:t>
      </w:r>
      <w:r w:rsidR="00F341C8">
        <w:t xml:space="preserve">state merit </w:t>
      </w:r>
      <w:r w:rsidR="004775C9">
        <w:t xml:space="preserve">aid </w:t>
      </w:r>
      <w:r w:rsidR="00F341C8">
        <w:t>programs affected whether a person resides in their state of birth during ages 24-30.</w:t>
      </w:r>
      <w:r w:rsidR="00D02B03">
        <w:t xml:space="preserve">  S</w:t>
      </w:r>
      <w:r w:rsidR="00F341C8">
        <w:t xml:space="preserve">ome of these states adopted much </w:t>
      </w:r>
      <w:r w:rsidR="008F68C4">
        <w:t>more significant</w:t>
      </w:r>
      <w:r w:rsidR="00F341C8">
        <w:t xml:space="preserve"> merit aid </w:t>
      </w:r>
      <w:r w:rsidR="00D02B03">
        <w:t xml:space="preserve">programs than others and our preferred specification excludes states adopting weak merit </w:t>
      </w:r>
      <w:r w:rsidR="004775C9">
        <w:t xml:space="preserve">aid </w:t>
      </w:r>
      <w:r w:rsidR="00D02B03">
        <w:t xml:space="preserve">programs from the analysis.  </w:t>
      </w:r>
      <w:r w:rsidR="00C06B41">
        <w:t xml:space="preserve">We also estimate separate effects for each </w:t>
      </w:r>
      <w:r w:rsidR="0048614D">
        <w:t xml:space="preserve">merit </w:t>
      </w:r>
      <w:r w:rsidR="004775C9">
        <w:t xml:space="preserve">aid </w:t>
      </w:r>
      <w:r w:rsidR="00C06B41">
        <w:t>state.</w:t>
      </w:r>
    </w:p>
    <w:p w:rsidR="00742436" w:rsidRDefault="00742436" w:rsidP="002132B5">
      <w:pPr>
        <w:spacing w:after="0" w:line="480" w:lineRule="auto"/>
        <w:ind w:firstLine="720"/>
      </w:pPr>
      <w:r>
        <w:t xml:space="preserve">We find that </w:t>
      </w:r>
      <w:r w:rsidR="008F68C4">
        <w:t xml:space="preserve">exposure to </w:t>
      </w:r>
      <w:r>
        <w:t>merit aid programs on average increase</w:t>
      </w:r>
      <w:r w:rsidR="008F68C4">
        <w:t>s</w:t>
      </w:r>
      <w:r>
        <w:t xml:space="preserve"> in-state post-college retention.  Our baseline specification yields</w:t>
      </w:r>
      <w:r w:rsidR="00D02B03">
        <w:t xml:space="preserve"> </w:t>
      </w:r>
      <w:r w:rsidR="00C06B41">
        <w:t>a</w:t>
      </w:r>
      <w:r w:rsidR="00D02B03">
        <w:t xml:space="preserve"> </w:t>
      </w:r>
      <w:r w:rsidR="00C06B41">
        <w:t>coefficient of 0.</w:t>
      </w:r>
      <w:r>
        <w:t>0276, which suggests that</w:t>
      </w:r>
      <w:r w:rsidR="00C06B41">
        <w:t xml:space="preserve"> </w:t>
      </w:r>
      <w:r>
        <w:t xml:space="preserve">strong </w:t>
      </w:r>
      <w:r w:rsidR="00D02B03">
        <w:t>state merit aid program</w:t>
      </w:r>
      <w:r>
        <w:t>s</w:t>
      </w:r>
      <w:r w:rsidR="00D02B03">
        <w:t xml:space="preserve"> </w:t>
      </w:r>
      <w:r>
        <w:t xml:space="preserve">increase </w:t>
      </w:r>
      <w:r w:rsidR="00D02B03">
        <w:t xml:space="preserve">the probability that </w:t>
      </w:r>
      <w:r w:rsidR="00E5428E">
        <w:t>a college attendee</w:t>
      </w:r>
      <w:r w:rsidR="00D02B03">
        <w:t xml:space="preserve"> lives in his or her birth</w:t>
      </w:r>
      <w:r w:rsidR="00E5428E">
        <w:t xml:space="preserve"> state</w:t>
      </w:r>
      <w:r w:rsidR="00D02B03">
        <w:t xml:space="preserve"> </w:t>
      </w:r>
      <w:r w:rsidR="00C06B41">
        <w:t>during ages 24-30</w:t>
      </w:r>
      <w:r>
        <w:t xml:space="preserve"> by 2.8 percentage points</w:t>
      </w:r>
      <w:r w:rsidR="00C06B41">
        <w:t xml:space="preserve">.  </w:t>
      </w:r>
      <w:r>
        <w:t xml:space="preserve">Procedures that account for measurement error suggest that the effect could be as large as 3.9 percentage points.  While the magnitude is not incredibly large, it is certainly not trivial.  Increasing the stock of college-educated workers in a state, even by a few percentage points, can have important benefits for a state, and supporters of merit programs should be </w:t>
      </w:r>
      <w:r w:rsidR="008F68C4">
        <w:t>pleased</w:t>
      </w:r>
      <w:r>
        <w:t xml:space="preserve"> to know that strong merit aid programs do appear to have a meaningfully positive effect on in-state post-college retention.</w:t>
      </w:r>
    </w:p>
    <w:p w:rsidR="004018BE" w:rsidRDefault="007C7E1E" w:rsidP="002132B5">
      <w:pPr>
        <w:spacing w:after="0" w:line="480" w:lineRule="auto"/>
        <w:ind w:firstLine="720"/>
      </w:pPr>
      <w:r>
        <w:t xml:space="preserve">However, </w:t>
      </w:r>
      <w:r w:rsidR="003B60AD">
        <w:t>there is an important caveat</w:t>
      </w:r>
      <w:r>
        <w:t xml:space="preserve">.  </w:t>
      </w:r>
      <w:r w:rsidR="00147FB0">
        <w:t>W</w:t>
      </w:r>
      <w:r>
        <w:t xml:space="preserve">e find meaningful differences in the effects of merit </w:t>
      </w:r>
      <w:r w:rsidR="00803F03">
        <w:t xml:space="preserve">aid </w:t>
      </w:r>
      <w:r>
        <w:t xml:space="preserve">programs across states, both across and within states with strong and </w:t>
      </w:r>
      <w:r w:rsidR="009712E2">
        <w:t xml:space="preserve">with </w:t>
      </w:r>
      <w:r>
        <w:t xml:space="preserve">weak merit programs.  Florida, New Mexico, West Virginia, Alaska, </w:t>
      </w:r>
      <w:r w:rsidR="008B20CB">
        <w:t xml:space="preserve">Maryland, </w:t>
      </w:r>
      <w:r>
        <w:t xml:space="preserve">and Idaho </w:t>
      </w:r>
      <w:r w:rsidR="008B20CB">
        <w:t xml:space="preserve">experience relatively large effects, while other states experience smaller effects or even no effect on post-college retention.  </w:t>
      </w:r>
      <w:r w:rsidR="00CE286B">
        <w:t>We examine the differences in the state-specific coefficients and offer some important insights into why the effectiveness might differ across states.  For one, the largest merit-induced increase in post-college retention occurred in states with initially low retention rates.  These states had the most opportunity to reduce the percentage of college attendees leaving the state</w:t>
      </w:r>
      <w:r w:rsidR="002C5D3F">
        <w:t xml:space="preserve"> and merit </w:t>
      </w:r>
      <w:r w:rsidR="007E0620">
        <w:t xml:space="preserve">aid </w:t>
      </w:r>
      <w:r w:rsidR="002C5D3F">
        <w:t>programs were an effective tool to do so.  However, we also f</w:t>
      </w:r>
      <w:r w:rsidR="00764195">
        <w:t>i</w:t>
      </w:r>
      <w:r w:rsidR="002C5D3F">
        <w:t xml:space="preserve">nd that using merit programs to keep more students in-state for college does not </w:t>
      </w:r>
      <w:r w:rsidR="005C3179">
        <w:t xml:space="preserve">necessarily </w:t>
      </w:r>
      <w:r w:rsidR="002C5D3F">
        <w:t>translate</w:t>
      </w:r>
      <w:r w:rsidR="005C3179">
        <w:t xml:space="preserve"> </w:t>
      </w:r>
      <w:r w:rsidR="005C3179">
        <w:lastRenderedPageBreak/>
        <w:t>into increased post-college retention.  Merit programs might keep students in-state for college, but something else is needed to keep them in the state after college.  We find evidence that having a desirable quality of life in a state is positively correlated with the ability of merit programs to increase in-state post-college retention.  Thus merit aid alone is not very effective at keeping college-educated persons in the state post-college, but combining merit aid with amenities that make a state desirable to live in can be effective at increasing post-college retention.</w:t>
      </w:r>
    </w:p>
    <w:p w:rsidR="00D269C6" w:rsidRDefault="00C971BD" w:rsidP="00743C60">
      <w:pPr>
        <w:spacing w:line="276" w:lineRule="auto"/>
        <w:contextualSpacing w:val="0"/>
        <w:rPr>
          <w:b/>
        </w:rPr>
      </w:pPr>
      <w:r>
        <w:rPr>
          <w:rFonts w:cs="Times New Roman"/>
        </w:rPr>
        <w:br w:type="page"/>
      </w:r>
      <w:r w:rsidR="00C10AF5" w:rsidRPr="00F243EE">
        <w:rPr>
          <w:b/>
        </w:rPr>
        <w:lastRenderedPageBreak/>
        <w:t>References</w:t>
      </w:r>
    </w:p>
    <w:p w:rsidR="00C10AF5" w:rsidRDefault="00C10AF5" w:rsidP="009325DC">
      <w:pPr>
        <w:spacing w:line="276" w:lineRule="auto"/>
      </w:pPr>
    </w:p>
    <w:p w:rsidR="00895AA1" w:rsidRPr="007809DC" w:rsidRDefault="00895AA1" w:rsidP="00895AA1">
      <w:pPr>
        <w:autoSpaceDE w:val="0"/>
        <w:autoSpaceDN w:val="0"/>
        <w:adjustRightInd w:val="0"/>
        <w:spacing w:after="0"/>
        <w:ind w:left="720" w:hanging="720"/>
        <w:rPr>
          <w:rFonts w:cs="Times New Roman"/>
          <w:szCs w:val="24"/>
        </w:rPr>
      </w:pPr>
      <w:r w:rsidRPr="007809DC">
        <w:rPr>
          <w:rFonts w:cs="Times New Roman"/>
          <w:szCs w:val="24"/>
        </w:rPr>
        <w:t xml:space="preserve">Abel, J.R., and </w:t>
      </w:r>
      <w:proofErr w:type="spellStart"/>
      <w:r w:rsidRPr="007809DC">
        <w:rPr>
          <w:rFonts w:cs="Times New Roman"/>
          <w:szCs w:val="24"/>
        </w:rPr>
        <w:t>Deitz</w:t>
      </w:r>
      <w:proofErr w:type="spellEnd"/>
      <w:r w:rsidRPr="007809DC">
        <w:rPr>
          <w:rFonts w:cs="Times New Roman"/>
          <w:szCs w:val="24"/>
        </w:rPr>
        <w:t>, R., 2012. Do colleges and universities increase their region’s human capital? Journal of Economic Geography 12(3), 667-691.</w:t>
      </w:r>
    </w:p>
    <w:p w:rsidR="00895AA1" w:rsidRPr="007809DC" w:rsidRDefault="00895AA1" w:rsidP="00895AA1">
      <w:pPr>
        <w:autoSpaceDE w:val="0"/>
        <w:autoSpaceDN w:val="0"/>
        <w:adjustRightInd w:val="0"/>
        <w:spacing w:after="0"/>
        <w:ind w:left="720" w:hanging="720"/>
        <w:rPr>
          <w:rFonts w:cstheme="minorHAnsi"/>
        </w:rPr>
      </w:pPr>
    </w:p>
    <w:p w:rsidR="00895AA1" w:rsidRPr="007809DC" w:rsidRDefault="00895AA1" w:rsidP="00895AA1">
      <w:pPr>
        <w:spacing w:after="0"/>
        <w:ind w:left="720" w:hanging="720"/>
      </w:pPr>
      <w:proofErr w:type="spellStart"/>
      <w:r w:rsidRPr="007809DC">
        <w:t>Albouy</w:t>
      </w:r>
      <w:proofErr w:type="spellEnd"/>
      <w:r w:rsidRPr="007809DC">
        <w:t xml:space="preserve">, </w:t>
      </w:r>
      <w:r w:rsidR="009C3C0E" w:rsidRPr="007809DC">
        <w:t>D</w:t>
      </w:r>
      <w:r w:rsidR="009C3C0E">
        <w:t>.</w:t>
      </w:r>
      <w:r w:rsidR="00D32416">
        <w:t>,</w:t>
      </w:r>
      <w:r w:rsidRPr="007809DC">
        <w:t xml:space="preserve"> 2012. Are </w:t>
      </w:r>
      <w:r w:rsidR="00A41D90" w:rsidRPr="007809DC">
        <w:t>big cities bad places to live</w:t>
      </w:r>
      <w:r w:rsidRPr="007809DC">
        <w:t xml:space="preserve">? </w:t>
      </w:r>
      <w:proofErr w:type="gramStart"/>
      <w:r w:rsidRPr="007809DC">
        <w:t xml:space="preserve">Estimating </w:t>
      </w:r>
      <w:r w:rsidR="007809DC" w:rsidRPr="007809DC">
        <w:t>q</w:t>
      </w:r>
      <w:r w:rsidRPr="007809DC">
        <w:t xml:space="preserve">uality of </w:t>
      </w:r>
      <w:r w:rsidR="007809DC" w:rsidRPr="007809DC">
        <w:t>l</w:t>
      </w:r>
      <w:r w:rsidRPr="007809DC">
        <w:t xml:space="preserve">ife across </w:t>
      </w:r>
      <w:r w:rsidR="007809DC" w:rsidRPr="007809DC">
        <w:t>m</w:t>
      </w:r>
      <w:r w:rsidRPr="007809DC">
        <w:t xml:space="preserve">etropolitan </w:t>
      </w:r>
      <w:r w:rsidR="007809DC" w:rsidRPr="007809DC">
        <w:t>a</w:t>
      </w:r>
      <w:r w:rsidRPr="007809DC">
        <w:t>reas.</w:t>
      </w:r>
      <w:proofErr w:type="gramEnd"/>
      <w:r w:rsidRPr="007809DC">
        <w:t xml:space="preserve"> </w:t>
      </w:r>
      <w:proofErr w:type="gramStart"/>
      <w:r w:rsidRPr="007809DC">
        <w:t>Unpublished Working Paper, University of Michigan.</w:t>
      </w:r>
      <w:proofErr w:type="gramEnd"/>
      <w:r w:rsidRPr="007809DC">
        <w:t xml:space="preserve"> </w:t>
      </w:r>
    </w:p>
    <w:p w:rsidR="00895AA1" w:rsidRPr="007809DC" w:rsidRDefault="00895AA1" w:rsidP="00895AA1">
      <w:pPr>
        <w:spacing w:after="0"/>
        <w:ind w:left="720" w:hanging="720"/>
      </w:pPr>
    </w:p>
    <w:p w:rsidR="00C27A67" w:rsidRPr="007809DC" w:rsidRDefault="00C27A67" w:rsidP="009325DC">
      <w:pPr>
        <w:autoSpaceDE w:val="0"/>
        <w:autoSpaceDN w:val="0"/>
        <w:adjustRightInd w:val="0"/>
        <w:spacing w:after="0" w:line="276" w:lineRule="auto"/>
        <w:ind w:left="720" w:hanging="720"/>
        <w:rPr>
          <w:rFonts w:cs="Times New Roman"/>
          <w:szCs w:val="24"/>
        </w:rPr>
      </w:pPr>
      <w:proofErr w:type="gramStart"/>
      <w:r w:rsidRPr="007809DC">
        <w:rPr>
          <w:rFonts w:cs="Times New Roman"/>
          <w:szCs w:val="24"/>
        </w:rPr>
        <w:t xml:space="preserve">Bertrand, </w:t>
      </w:r>
      <w:r w:rsidR="009C3C0E" w:rsidRPr="007809DC">
        <w:rPr>
          <w:rFonts w:cs="Times New Roman"/>
          <w:szCs w:val="24"/>
        </w:rPr>
        <w:t>M</w:t>
      </w:r>
      <w:r w:rsidR="009C3C0E">
        <w:rPr>
          <w:rFonts w:cs="Times New Roman"/>
          <w:szCs w:val="24"/>
        </w:rPr>
        <w:t>.</w:t>
      </w:r>
      <w:r w:rsidRPr="007809DC">
        <w:rPr>
          <w:rFonts w:cs="Times New Roman"/>
          <w:szCs w:val="24"/>
        </w:rPr>
        <w:t xml:space="preserve">, </w:t>
      </w:r>
      <w:proofErr w:type="spellStart"/>
      <w:r w:rsidRPr="007809DC">
        <w:rPr>
          <w:rFonts w:cs="Times New Roman"/>
          <w:szCs w:val="24"/>
        </w:rPr>
        <w:t>Duflo</w:t>
      </w:r>
      <w:proofErr w:type="spellEnd"/>
      <w:r w:rsidRPr="007809DC">
        <w:rPr>
          <w:rFonts w:cs="Times New Roman"/>
          <w:szCs w:val="24"/>
        </w:rPr>
        <w:t>,</w:t>
      </w:r>
      <w:r w:rsidR="009C3C0E">
        <w:rPr>
          <w:rFonts w:cs="Times New Roman"/>
          <w:szCs w:val="24"/>
        </w:rPr>
        <w:t xml:space="preserve"> E., </w:t>
      </w:r>
      <w:proofErr w:type="spellStart"/>
      <w:r w:rsidRPr="007809DC">
        <w:rPr>
          <w:rFonts w:cs="Times New Roman"/>
          <w:szCs w:val="24"/>
        </w:rPr>
        <w:t>Mullainathan</w:t>
      </w:r>
      <w:proofErr w:type="spellEnd"/>
      <w:r w:rsidR="00D32416">
        <w:rPr>
          <w:rFonts w:cs="Times New Roman"/>
          <w:szCs w:val="24"/>
        </w:rPr>
        <w:t>,</w:t>
      </w:r>
      <w:r w:rsidR="009C3C0E">
        <w:rPr>
          <w:rFonts w:cs="Times New Roman"/>
          <w:szCs w:val="24"/>
        </w:rPr>
        <w:t xml:space="preserve"> S.,</w:t>
      </w:r>
      <w:r w:rsidRPr="007809DC">
        <w:rPr>
          <w:rFonts w:cs="Times New Roman"/>
          <w:szCs w:val="24"/>
        </w:rPr>
        <w:t xml:space="preserve"> 2004.</w:t>
      </w:r>
      <w:proofErr w:type="gramEnd"/>
      <w:r w:rsidRPr="007809DC">
        <w:rPr>
          <w:rFonts w:cs="Times New Roman"/>
          <w:szCs w:val="24"/>
        </w:rPr>
        <w:t xml:space="preserve"> How </w:t>
      </w:r>
      <w:r w:rsidR="007809DC" w:rsidRPr="007809DC">
        <w:rPr>
          <w:rFonts w:cs="Times New Roman"/>
          <w:szCs w:val="24"/>
        </w:rPr>
        <w:t>m</w:t>
      </w:r>
      <w:r w:rsidRPr="007809DC">
        <w:rPr>
          <w:rFonts w:cs="Times New Roman"/>
          <w:szCs w:val="24"/>
        </w:rPr>
        <w:t xml:space="preserve">uch </w:t>
      </w:r>
      <w:r w:rsidR="007809DC" w:rsidRPr="007809DC">
        <w:rPr>
          <w:rFonts w:cs="Times New Roman"/>
          <w:szCs w:val="24"/>
        </w:rPr>
        <w:t>s</w:t>
      </w:r>
      <w:r w:rsidRPr="007809DC">
        <w:rPr>
          <w:rFonts w:cs="Times New Roman"/>
          <w:szCs w:val="24"/>
        </w:rPr>
        <w:t xml:space="preserve">hould </w:t>
      </w:r>
      <w:r w:rsidR="007809DC" w:rsidRPr="007809DC">
        <w:rPr>
          <w:rFonts w:cs="Times New Roman"/>
          <w:szCs w:val="24"/>
        </w:rPr>
        <w:t>w</w:t>
      </w:r>
      <w:r w:rsidRPr="007809DC">
        <w:rPr>
          <w:rFonts w:cs="Times New Roman"/>
          <w:szCs w:val="24"/>
        </w:rPr>
        <w:t xml:space="preserve">e </w:t>
      </w:r>
      <w:r w:rsidR="007809DC" w:rsidRPr="007809DC">
        <w:rPr>
          <w:rFonts w:cs="Times New Roman"/>
          <w:szCs w:val="24"/>
        </w:rPr>
        <w:t>t</w:t>
      </w:r>
      <w:r w:rsidRPr="007809DC">
        <w:rPr>
          <w:rFonts w:cs="Times New Roman"/>
          <w:szCs w:val="24"/>
        </w:rPr>
        <w:t xml:space="preserve">rust </w:t>
      </w:r>
      <w:r w:rsidR="007809DC" w:rsidRPr="007809DC">
        <w:rPr>
          <w:rFonts w:cs="Times New Roman"/>
          <w:szCs w:val="24"/>
        </w:rPr>
        <w:t>d</w:t>
      </w:r>
      <w:r w:rsidRPr="007809DC">
        <w:rPr>
          <w:rFonts w:cs="Times New Roman"/>
          <w:szCs w:val="24"/>
        </w:rPr>
        <w:t>ifferences-in-</w:t>
      </w:r>
      <w:r w:rsidR="007809DC" w:rsidRPr="007809DC">
        <w:rPr>
          <w:rFonts w:cs="Times New Roman"/>
          <w:szCs w:val="24"/>
        </w:rPr>
        <w:t>differences e</w:t>
      </w:r>
      <w:r w:rsidRPr="007809DC">
        <w:rPr>
          <w:rFonts w:cs="Times New Roman"/>
          <w:szCs w:val="24"/>
        </w:rPr>
        <w:t xml:space="preserve">stimates? </w:t>
      </w:r>
      <w:proofErr w:type="gramStart"/>
      <w:r w:rsidRPr="007809DC">
        <w:rPr>
          <w:rFonts w:cs="Times New Roman"/>
          <w:szCs w:val="24"/>
        </w:rPr>
        <w:t>Quarterly Journal of Economics 119(1</w:t>
      </w:r>
      <w:r w:rsidR="004F6DCC" w:rsidRPr="007809DC">
        <w:rPr>
          <w:rFonts w:cs="Times New Roman"/>
          <w:szCs w:val="24"/>
        </w:rPr>
        <w:t>)</w:t>
      </w:r>
      <w:r w:rsidR="004F6DCC">
        <w:rPr>
          <w:rFonts w:cs="Times New Roman"/>
          <w:szCs w:val="24"/>
        </w:rPr>
        <w:t xml:space="preserve">, </w:t>
      </w:r>
      <w:r w:rsidRPr="007809DC">
        <w:rPr>
          <w:rFonts w:cs="Times New Roman"/>
          <w:szCs w:val="24"/>
        </w:rPr>
        <w:t>249-75.</w:t>
      </w:r>
      <w:proofErr w:type="gramEnd"/>
    </w:p>
    <w:p w:rsidR="00595955" w:rsidRPr="007809DC" w:rsidRDefault="00595955" w:rsidP="009325DC">
      <w:pPr>
        <w:autoSpaceDE w:val="0"/>
        <w:autoSpaceDN w:val="0"/>
        <w:adjustRightInd w:val="0"/>
        <w:spacing w:after="0" w:line="276" w:lineRule="auto"/>
        <w:ind w:left="720" w:hanging="720"/>
        <w:rPr>
          <w:rFonts w:cs="Times New Roman"/>
          <w:szCs w:val="24"/>
        </w:rPr>
      </w:pPr>
    </w:p>
    <w:p w:rsidR="00895AA1" w:rsidRPr="007809DC" w:rsidRDefault="00895AA1" w:rsidP="00895AA1">
      <w:pPr>
        <w:autoSpaceDE w:val="0"/>
        <w:autoSpaceDN w:val="0"/>
        <w:adjustRightInd w:val="0"/>
        <w:spacing w:after="0"/>
        <w:ind w:left="720" w:hanging="720"/>
        <w:rPr>
          <w:rFonts w:cstheme="minorHAnsi"/>
        </w:rPr>
      </w:pPr>
      <w:proofErr w:type="gramStart"/>
      <w:r w:rsidRPr="007809DC">
        <w:rPr>
          <w:rFonts w:cstheme="minorHAnsi"/>
        </w:rPr>
        <w:t xml:space="preserve">Bound, J., </w:t>
      </w:r>
      <w:proofErr w:type="spellStart"/>
      <w:r w:rsidRPr="007809DC">
        <w:rPr>
          <w:rFonts w:cstheme="minorHAnsi"/>
        </w:rPr>
        <w:t>Groen</w:t>
      </w:r>
      <w:proofErr w:type="spellEnd"/>
      <w:r w:rsidRPr="007809DC">
        <w:rPr>
          <w:rFonts w:cstheme="minorHAnsi"/>
        </w:rPr>
        <w:t xml:space="preserve">, J., </w:t>
      </w:r>
      <w:proofErr w:type="spellStart"/>
      <w:r w:rsidRPr="007809DC">
        <w:rPr>
          <w:rFonts w:cstheme="minorHAnsi"/>
        </w:rPr>
        <w:t>Kezdi</w:t>
      </w:r>
      <w:proofErr w:type="spellEnd"/>
      <w:r w:rsidRPr="007809DC">
        <w:rPr>
          <w:rFonts w:cstheme="minorHAnsi"/>
        </w:rPr>
        <w:t>, G., Turner, S., 2004.</w:t>
      </w:r>
      <w:proofErr w:type="gramEnd"/>
      <w:r w:rsidRPr="007809DC">
        <w:rPr>
          <w:rFonts w:cstheme="minorHAnsi"/>
        </w:rPr>
        <w:t xml:space="preserve"> Trade in university training: cross-state variation in the production and stock of college-educated labor. Journal of Econometrics 121 (1-2), 143-173.</w:t>
      </w:r>
    </w:p>
    <w:p w:rsidR="00895AA1" w:rsidRPr="007809DC" w:rsidRDefault="00895AA1" w:rsidP="00895AA1">
      <w:pPr>
        <w:autoSpaceDE w:val="0"/>
        <w:autoSpaceDN w:val="0"/>
        <w:adjustRightInd w:val="0"/>
        <w:spacing w:after="0"/>
        <w:ind w:left="720" w:hanging="720"/>
        <w:rPr>
          <w:rFonts w:cstheme="minorHAnsi"/>
        </w:rPr>
      </w:pPr>
    </w:p>
    <w:p w:rsidR="00895AA1" w:rsidRPr="007809DC" w:rsidRDefault="00895AA1" w:rsidP="00895AA1">
      <w:pPr>
        <w:tabs>
          <w:tab w:val="left" w:pos="810"/>
        </w:tabs>
        <w:spacing w:after="0"/>
        <w:ind w:left="720" w:hanging="720"/>
        <w:mirrorIndents/>
        <w:rPr>
          <w:rFonts w:cs="Times New Roman"/>
          <w:szCs w:val="24"/>
        </w:rPr>
      </w:pPr>
      <w:r w:rsidRPr="007809DC">
        <w:rPr>
          <w:rFonts w:cs="Times New Roman"/>
          <w:szCs w:val="24"/>
        </w:rPr>
        <w:t xml:space="preserve">Bruce, </w:t>
      </w:r>
      <w:r w:rsidR="006C7D4E" w:rsidRPr="007809DC">
        <w:rPr>
          <w:rFonts w:cs="Times New Roman"/>
          <w:szCs w:val="24"/>
        </w:rPr>
        <w:t>D</w:t>
      </w:r>
      <w:r w:rsidR="006C7D4E">
        <w:rPr>
          <w:rFonts w:cs="Times New Roman"/>
          <w:szCs w:val="24"/>
        </w:rPr>
        <w:t>.</w:t>
      </w:r>
      <w:r w:rsidRPr="007809DC">
        <w:rPr>
          <w:rFonts w:cs="Times New Roman"/>
          <w:szCs w:val="24"/>
        </w:rPr>
        <w:t>J.</w:t>
      </w:r>
      <w:r w:rsidR="006C7D4E">
        <w:rPr>
          <w:rFonts w:cs="Times New Roman"/>
          <w:szCs w:val="24"/>
        </w:rPr>
        <w:t>,</w:t>
      </w:r>
      <w:r w:rsidRPr="007809DC">
        <w:rPr>
          <w:rFonts w:cs="Times New Roman"/>
          <w:szCs w:val="24"/>
        </w:rPr>
        <w:t xml:space="preserve"> Carruthers</w:t>
      </w:r>
      <w:r w:rsidR="00D32416">
        <w:rPr>
          <w:rFonts w:cs="Times New Roman"/>
          <w:szCs w:val="24"/>
        </w:rPr>
        <w:t>,</w:t>
      </w:r>
      <w:r w:rsidR="006C7D4E">
        <w:rPr>
          <w:rFonts w:cs="Times New Roman"/>
          <w:szCs w:val="24"/>
        </w:rPr>
        <w:t xml:space="preserve"> C.K.,</w:t>
      </w:r>
      <w:r w:rsidR="00D32416">
        <w:rPr>
          <w:rFonts w:cs="Times New Roman"/>
          <w:szCs w:val="24"/>
        </w:rPr>
        <w:t xml:space="preserve"> </w:t>
      </w:r>
      <w:r w:rsidRPr="007809DC">
        <w:rPr>
          <w:rFonts w:cs="Times New Roman"/>
          <w:szCs w:val="24"/>
        </w:rPr>
        <w:t xml:space="preserve">2013. </w:t>
      </w:r>
      <w:proofErr w:type="gramStart"/>
      <w:r w:rsidRPr="007809DC">
        <w:rPr>
          <w:rFonts w:cs="Times New Roman"/>
          <w:szCs w:val="24"/>
        </w:rPr>
        <w:t>Jackpot?</w:t>
      </w:r>
      <w:proofErr w:type="gramEnd"/>
      <w:r w:rsidRPr="007809DC">
        <w:rPr>
          <w:rFonts w:cs="Times New Roman"/>
          <w:szCs w:val="24"/>
        </w:rPr>
        <w:t xml:space="preserve"> </w:t>
      </w:r>
      <w:proofErr w:type="gramStart"/>
      <w:r w:rsidRPr="007809DC">
        <w:rPr>
          <w:rFonts w:cs="Times New Roman"/>
          <w:szCs w:val="24"/>
        </w:rPr>
        <w:t xml:space="preserve">The </w:t>
      </w:r>
      <w:r w:rsidR="007809DC" w:rsidRPr="007809DC">
        <w:rPr>
          <w:rFonts w:cs="Times New Roman"/>
          <w:szCs w:val="24"/>
        </w:rPr>
        <w:t>i</w:t>
      </w:r>
      <w:r w:rsidRPr="007809DC">
        <w:rPr>
          <w:rFonts w:cs="Times New Roman"/>
          <w:szCs w:val="24"/>
        </w:rPr>
        <w:t xml:space="preserve">mpact of </w:t>
      </w:r>
      <w:r w:rsidR="007809DC" w:rsidRPr="007809DC">
        <w:rPr>
          <w:rFonts w:cs="Times New Roman"/>
          <w:szCs w:val="24"/>
        </w:rPr>
        <w:t>l</w:t>
      </w:r>
      <w:r w:rsidRPr="007809DC">
        <w:rPr>
          <w:rFonts w:cs="Times New Roman"/>
          <w:szCs w:val="24"/>
        </w:rPr>
        <w:t xml:space="preserve">ottery </w:t>
      </w:r>
      <w:r w:rsidR="007809DC" w:rsidRPr="007809DC">
        <w:rPr>
          <w:rFonts w:cs="Times New Roman"/>
          <w:szCs w:val="24"/>
        </w:rPr>
        <w:t>s</w:t>
      </w:r>
      <w:r w:rsidRPr="007809DC">
        <w:rPr>
          <w:rFonts w:cs="Times New Roman"/>
          <w:szCs w:val="24"/>
        </w:rPr>
        <w:t xml:space="preserve">cholarships on </w:t>
      </w:r>
      <w:r w:rsidR="007809DC" w:rsidRPr="007809DC">
        <w:rPr>
          <w:rFonts w:cs="Times New Roman"/>
          <w:szCs w:val="24"/>
        </w:rPr>
        <w:t>e</w:t>
      </w:r>
      <w:r w:rsidRPr="007809DC">
        <w:rPr>
          <w:rFonts w:cs="Times New Roman"/>
          <w:szCs w:val="24"/>
        </w:rPr>
        <w:t>nrollment in Tennessee.</w:t>
      </w:r>
      <w:proofErr w:type="gramEnd"/>
      <w:r w:rsidRPr="007809DC">
        <w:rPr>
          <w:rFonts w:cs="Times New Roman"/>
          <w:szCs w:val="24"/>
        </w:rPr>
        <w:t xml:space="preserve"> </w:t>
      </w:r>
      <w:proofErr w:type="gramStart"/>
      <w:r w:rsidRPr="007809DC">
        <w:rPr>
          <w:rFonts w:cs="Times New Roman"/>
          <w:szCs w:val="24"/>
        </w:rPr>
        <w:t>Working paper, University of Tennessee.</w:t>
      </w:r>
      <w:proofErr w:type="gramEnd"/>
    </w:p>
    <w:p w:rsidR="00895AA1" w:rsidRPr="007809DC" w:rsidRDefault="00895AA1" w:rsidP="009325DC">
      <w:pPr>
        <w:autoSpaceDE w:val="0"/>
        <w:autoSpaceDN w:val="0"/>
        <w:adjustRightInd w:val="0"/>
        <w:spacing w:after="0" w:line="276" w:lineRule="auto"/>
        <w:ind w:left="720" w:hanging="720"/>
        <w:rPr>
          <w:rFonts w:cs="Times New Roman"/>
          <w:szCs w:val="24"/>
        </w:rPr>
      </w:pPr>
    </w:p>
    <w:p w:rsidR="00C27A67" w:rsidRPr="007809DC" w:rsidRDefault="00C27A67" w:rsidP="009325DC">
      <w:pPr>
        <w:autoSpaceDE w:val="0"/>
        <w:autoSpaceDN w:val="0"/>
        <w:adjustRightInd w:val="0"/>
        <w:spacing w:after="0" w:line="276" w:lineRule="auto"/>
        <w:ind w:left="720" w:hanging="720"/>
        <w:rPr>
          <w:rFonts w:cs="Times New Roman"/>
          <w:szCs w:val="24"/>
        </w:rPr>
      </w:pPr>
      <w:r w:rsidRPr="007809DC">
        <w:rPr>
          <w:rFonts w:cs="Times New Roman"/>
          <w:szCs w:val="24"/>
        </w:rPr>
        <w:t>Cameron, A.</w:t>
      </w:r>
      <w:r w:rsidR="0028682B">
        <w:rPr>
          <w:rFonts w:cs="Times New Roman"/>
          <w:szCs w:val="24"/>
        </w:rPr>
        <w:t>C.</w:t>
      </w:r>
      <w:r w:rsidRPr="007809DC">
        <w:rPr>
          <w:rFonts w:cs="Times New Roman"/>
          <w:szCs w:val="24"/>
        </w:rPr>
        <w:t xml:space="preserve">, </w:t>
      </w:r>
      <w:proofErr w:type="spellStart"/>
      <w:r w:rsidRPr="007809DC">
        <w:rPr>
          <w:rFonts w:cs="Times New Roman"/>
          <w:szCs w:val="24"/>
        </w:rPr>
        <w:t>Gelbach</w:t>
      </w:r>
      <w:proofErr w:type="spellEnd"/>
      <w:r w:rsidRPr="007809DC">
        <w:rPr>
          <w:rFonts w:cs="Times New Roman"/>
          <w:szCs w:val="24"/>
        </w:rPr>
        <w:t>,</w:t>
      </w:r>
      <w:r w:rsidR="0028682B">
        <w:rPr>
          <w:rFonts w:cs="Times New Roman"/>
          <w:szCs w:val="24"/>
        </w:rPr>
        <w:t xml:space="preserve"> J.B.,</w:t>
      </w:r>
      <w:r w:rsidRPr="007809DC">
        <w:rPr>
          <w:rFonts w:cs="Times New Roman"/>
          <w:szCs w:val="24"/>
        </w:rPr>
        <w:t xml:space="preserve"> Miller</w:t>
      </w:r>
      <w:r w:rsidR="00D32416">
        <w:rPr>
          <w:rFonts w:cs="Times New Roman"/>
          <w:szCs w:val="24"/>
        </w:rPr>
        <w:t>,</w:t>
      </w:r>
      <w:r w:rsidR="0028682B">
        <w:rPr>
          <w:rFonts w:cs="Times New Roman"/>
          <w:szCs w:val="24"/>
        </w:rPr>
        <w:t xml:space="preserve"> D.L.,</w:t>
      </w:r>
      <w:r w:rsidRPr="007809DC">
        <w:rPr>
          <w:rFonts w:cs="Times New Roman"/>
          <w:szCs w:val="24"/>
        </w:rPr>
        <w:t xml:space="preserve"> 2008. </w:t>
      </w:r>
      <w:proofErr w:type="gramStart"/>
      <w:r w:rsidRPr="007809DC">
        <w:rPr>
          <w:rFonts w:cs="Times New Roman"/>
          <w:bCs/>
          <w:szCs w:val="24"/>
        </w:rPr>
        <w:t>Bootstrap-</w:t>
      </w:r>
      <w:r w:rsidR="007809DC" w:rsidRPr="007809DC">
        <w:rPr>
          <w:rFonts w:cs="Times New Roman"/>
          <w:bCs/>
          <w:szCs w:val="24"/>
        </w:rPr>
        <w:t>b</w:t>
      </w:r>
      <w:r w:rsidRPr="007809DC">
        <w:rPr>
          <w:rFonts w:cs="Times New Roman"/>
          <w:bCs/>
          <w:szCs w:val="24"/>
        </w:rPr>
        <w:t xml:space="preserve">ased </w:t>
      </w:r>
      <w:r w:rsidR="007809DC" w:rsidRPr="007809DC">
        <w:rPr>
          <w:rFonts w:cs="Times New Roman"/>
          <w:bCs/>
          <w:szCs w:val="24"/>
        </w:rPr>
        <w:t>i</w:t>
      </w:r>
      <w:r w:rsidRPr="007809DC">
        <w:rPr>
          <w:rFonts w:cs="Times New Roman"/>
          <w:bCs/>
          <w:szCs w:val="24"/>
        </w:rPr>
        <w:t xml:space="preserve">mprovements for </w:t>
      </w:r>
      <w:r w:rsidR="007809DC" w:rsidRPr="007809DC">
        <w:rPr>
          <w:rFonts w:cs="Times New Roman"/>
          <w:bCs/>
          <w:szCs w:val="24"/>
        </w:rPr>
        <w:t>i</w:t>
      </w:r>
      <w:r w:rsidRPr="007809DC">
        <w:rPr>
          <w:rFonts w:cs="Times New Roman"/>
          <w:bCs/>
          <w:szCs w:val="24"/>
        </w:rPr>
        <w:t xml:space="preserve">nference with </w:t>
      </w:r>
      <w:r w:rsidR="007809DC" w:rsidRPr="007809DC">
        <w:rPr>
          <w:rFonts w:cs="Times New Roman"/>
          <w:bCs/>
          <w:szCs w:val="24"/>
        </w:rPr>
        <w:t>c</w:t>
      </w:r>
      <w:r w:rsidRPr="007809DC">
        <w:rPr>
          <w:rFonts w:cs="Times New Roman"/>
          <w:bCs/>
          <w:szCs w:val="24"/>
        </w:rPr>
        <w:t xml:space="preserve">lustered </w:t>
      </w:r>
      <w:r w:rsidR="007809DC" w:rsidRPr="007809DC">
        <w:rPr>
          <w:rFonts w:cs="Times New Roman"/>
          <w:bCs/>
          <w:szCs w:val="24"/>
        </w:rPr>
        <w:t>e</w:t>
      </w:r>
      <w:r w:rsidRPr="007809DC">
        <w:rPr>
          <w:rFonts w:cs="Times New Roman"/>
          <w:bCs/>
          <w:szCs w:val="24"/>
        </w:rPr>
        <w:t>rrors.</w:t>
      </w:r>
      <w:proofErr w:type="gramEnd"/>
      <w:r w:rsidRPr="007809DC">
        <w:rPr>
          <w:rFonts w:cs="Times New Roman"/>
          <w:bCs/>
          <w:szCs w:val="24"/>
        </w:rPr>
        <w:t xml:space="preserve"> </w:t>
      </w:r>
      <w:proofErr w:type="gramStart"/>
      <w:r w:rsidRPr="007809DC">
        <w:rPr>
          <w:rFonts w:cs="Times New Roman"/>
          <w:bCs/>
          <w:szCs w:val="24"/>
        </w:rPr>
        <w:t xml:space="preserve">Review of Economics and Statistics </w:t>
      </w:r>
      <w:r w:rsidRPr="007809DC">
        <w:rPr>
          <w:rFonts w:cs="Times New Roman"/>
          <w:szCs w:val="24"/>
        </w:rPr>
        <w:t>90(3</w:t>
      </w:r>
      <w:r w:rsidR="004F6DCC" w:rsidRPr="007809DC">
        <w:rPr>
          <w:rFonts w:cs="Times New Roman"/>
          <w:szCs w:val="24"/>
        </w:rPr>
        <w:t>)</w:t>
      </w:r>
      <w:r w:rsidR="004F6DCC">
        <w:rPr>
          <w:rFonts w:cs="Times New Roman"/>
          <w:szCs w:val="24"/>
        </w:rPr>
        <w:t xml:space="preserve">, </w:t>
      </w:r>
      <w:r w:rsidRPr="007809DC">
        <w:rPr>
          <w:rFonts w:cs="Times New Roman"/>
          <w:szCs w:val="24"/>
        </w:rPr>
        <w:t>414-27.</w:t>
      </w:r>
      <w:proofErr w:type="gramEnd"/>
    </w:p>
    <w:p w:rsidR="00595955" w:rsidRPr="007809DC" w:rsidRDefault="00595955" w:rsidP="009325DC">
      <w:pPr>
        <w:autoSpaceDE w:val="0"/>
        <w:autoSpaceDN w:val="0"/>
        <w:adjustRightInd w:val="0"/>
        <w:spacing w:after="0" w:line="276" w:lineRule="auto"/>
        <w:ind w:left="720" w:hanging="720"/>
        <w:rPr>
          <w:rFonts w:cs="Times New Roman"/>
          <w:szCs w:val="24"/>
        </w:rPr>
      </w:pPr>
    </w:p>
    <w:p w:rsidR="00A46D56" w:rsidRPr="007809DC" w:rsidRDefault="00D57A25" w:rsidP="00C27A67">
      <w:pPr>
        <w:autoSpaceDE w:val="0"/>
        <w:autoSpaceDN w:val="0"/>
        <w:adjustRightInd w:val="0"/>
        <w:spacing w:after="0"/>
        <w:ind w:left="720" w:hanging="720"/>
        <w:rPr>
          <w:rFonts w:cs="Times New Roman"/>
          <w:szCs w:val="24"/>
        </w:rPr>
      </w:pPr>
      <w:r>
        <w:rPr>
          <w:rFonts w:cs="Times New Roman"/>
          <w:szCs w:val="24"/>
        </w:rPr>
        <w:t>Conley, T.</w:t>
      </w:r>
      <w:r w:rsidRPr="00B3380C">
        <w:rPr>
          <w:rFonts w:cs="Times New Roman"/>
          <w:szCs w:val="24"/>
        </w:rPr>
        <w:t>G.</w:t>
      </w:r>
      <w:r>
        <w:rPr>
          <w:rFonts w:cs="Times New Roman"/>
          <w:szCs w:val="24"/>
        </w:rPr>
        <w:t>,</w:t>
      </w:r>
      <w:r w:rsidRPr="00B3380C">
        <w:rPr>
          <w:rFonts w:cs="Times New Roman"/>
          <w:szCs w:val="24"/>
        </w:rPr>
        <w:t xml:space="preserve"> Taber</w:t>
      </w:r>
      <w:r>
        <w:rPr>
          <w:rFonts w:cs="Times New Roman"/>
          <w:szCs w:val="24"/>
        </w:rPr>
        <w:t>, C.R.,</w:t>
      </w:r>
      <w:r w:rsidR="00F93DEA" w:rsidRPr="007809DC">
        <w:rPr>
          <w:rFonts w:cs="Times New Roman"/>
          <w:szCs w:val="24"/>
        </w:rPr>
        <w:t xml:space="preserve"> 2011. </w:t>
      </w:r>
      <w:proofErr w:type="gramStart"/>
      <w:r w:rsidR="00F93DEA" w:rsidRPr="007809DC">
        <w:rPr>
          <w:rFonts w:cs="Times New Roman"/>
          <w:szCs w:val="24"/>
        </w:rPr>
        <w:t>Inference with ‘</w:t>
      </w:r>
      <w:r w:rsidR="007809DC" w:rsidRPr="007809DC">
        <w:rPr>
          <w:rFonts w:cs="Times New Roman"/>
          <w:szCs w:val="24"/>
        </w:rPr>
        <w:t>d</w:t>
      </w:r>
      <w:r w:rsidR="00F93DEA" w:rsidRPr="007809DC">
        <w:rPr>
          <w:rFonts w:cs="Times New Roman"/>
          <w:szCs w:val="24"/>
        </w:rPr>
        <w:t xml:space="preserve">ifference in </w:t>
      </w:r>
      <w:r w:rsidR="007809DC" w:rsidRPr="007809DC">
        <w:rPr>
          <w:rFonts w:cs="Times New Roman"/>
          <w:szCs w:val="24"/>
        </w:rPr>
        <w:t>d</w:t>
      </w:r>
      <w:r w:rsidR="00F93DEA" w:rsidRPr="007809DC">
        <w:rPr>
          <w:rFonts w:cs="Times New Roman"/>
          <w:szCs w:val="24"/>
        </w:rPr>
        <w:t xml:space="preserve">ifferences’ with a </w:t>
      </w:r>
      <w:r w:rsidR="007809DC" w:rsidRPr="007809DC">
        <w:rPr>
          <w:rFonts w:cs="Times New Roman"/>
          <w:szCs w:val="24"/>
        </w:rPr>
        <w:t>s</w:t>
      </w:r>
      <w:r w:rsidR="00F93DEA" w:rsidRPr="007809DC">
        <w:rPr>
          <w:rFonts w:cs="Times New Roman"/>
          <w:szCs w:val="24"/>
        </w:rPr>
        <w:t xml:space="preserve">mall </w:t>
      </w:r>
      <w:r w:rsidR="007809DC" w:rsidRPr="007809DC">
        <w:rPr>
          <w:rFonts w:cs="Times New Roman"/>
          <w:szCs w:val="24"/>
        </w:rPr>
        <w:t>n</w:t>
      </w:r>
      <w:r w:rsidR="00F93DEA" w:rsidRPr="007809DC">
        <w:rPr>
          <w:rFonts w:cs="Times New Roman"/>
          <w:szCs w:val="24"/>
        </w:rPr>
        <w:t xml:space="preserve">umber of </w:t>
      </w:r>
      <w:r w:rsidR="007809DC" w:rsidRPr="007809DC">
        <w:rPr>
          <w:rFonts w:cs="Times New Roman"/>
          <w:szCs w:val="24"/>
        </w:rPr>
        <w:t>p</w:t>
      </w:r>
      <w:r w:rsidR="00F93DEA" w:rsidRPr="007809DC">
        <w:rPr>
          <w:rFonts w:cs="Times New Roman"/>
          <w:szCs w:val="24"/>
        </w:rPr>
        <w:t xml:space="preserve">olicy </w:t>
      </w:r>
      <w:r w:rsidR="007809DC" w:rsidRPr="007809DC">
        <w:rPr>
          <w:rFonts w:cs="Times New Roman"/>
          <w:szCs w:val="24"/>
        </w:rPr>
        <w:t>c</w:t>
      </w:r>
      <w:r w:rsidR="00F93DEA" w:rsidRPr="007809DC">
        <w:rPr>
          <w:rFonts w:cs="Times New Roman"/>
          <w:szCs w:val="24"/>
        </w:rPr>
        <w:t>hanges.</w:t>
      </w:r>
      <w:proofErr w:type="gramEnd"/>
      <w:r w:rsidR="00F93DEA" w:rsidRPr="007809DC">
        <w:rPr>
          <w:rFonts w:cs="Times New Roman"/>
          <w:szCs w:val="24"/>
        </w:rPr>
        <w:t xml:space="preserve"> </w:t>
      </w:r>
      <w:proofErr w:type="gramStart"/>
      <w:r w:rsidR="00F93DEA" w:rsidRPr="007809DC">
        <w:rPr>
          <w:rFonts w:cs="Times New Roman"/>
          <w:szCs w:val="24"/>
        </w:rPr>
        <w:t>Review of Economics and Statistics 93(1</w:t>
      </w:r>
      <w:r w:rsidR="004F6DCC" w:rsidRPr="007809DC">
        <w:rPr>
          <w:rFonts w:cs="Times New Roman"/>
          <w:szCs w:val="24"/>
        </w:rPr>
        <w:t>)</w:t>
      </w:r>
      <w:r w:rsidR="004F6DCC">
        <w:rPr>
          <w:rFonts w:cs="Times New Roman"/>
          <w:szCs w:val="24"/>
        </w:rPr>
        <w:t xml:space="preserve">, </w:t>
      </w:r>
      <w:r w:rsidR="00F93DEA" w:rsidRPr="007809DC">
        <w:rPr>
          <w:rFonts w:cs="Times New Roman"/>
          <w:szCs w:val="24"/>
        </w:rPr>
        <w:t>113-25.</w:t>
      </w:r>
      <w:proofErr w:type="gramEnd"/>
    </w:p>
    <w:p w:rsidR="00A46D56" w:rsidRPr="007809DC" w:rsidRDefault="00A46D56" w:rsidP="00380B4A">
      <w:pPr>
        <w:autoSpaceDE w:val="0"/>
        <w:autoSpaceDN w:val="0"/>
        <w:adjustRightInd w:val="0"/>
        <w:spacing w:after="0"/>
        <w:ind w:left="720" w:hanging="720"/>
        <w:rPr>
          <w:rFonts w:cs="Times New Roman"/>
          <w:szCs w:val="24"/>
        </w:rPr>
      </w:pPr>
    </w:p>
    <w:p w:rsidR="00A46D56" w:rsidRPr="007809DC" w:rsidRDefault="00D57A25" w:rsidP="00380B4A">
      <w:pPr>
        <w:autoSpaceDE w:val="0"/>
        <w:autoSpaceDN w:val="0"/>
        <w:adjustRightInd w:val="0"/>
        <w:spacing w:after="0"/>
        <w:ind w:left="720" w:hanging="720"/>
        <w:rPr>
          <w:rFonts w:cs="Times New Roman"/>
          <w:szCs w:val="24"/>
        </w:rPr>
      </w:pPr>
      <w:r w:rsidRPr="008A5776">
        <w:rPr>
          <w:rFonts w:cs="Times New Roman"/>
          <w:szCs w:val="24"/>
        </w:rPr>
        <w:t>Cornwell, C</w:t>
      </w:r>
      <w:r>
        <w:rPr>
          <w:rFonts w:cs="Times New Roman"/>
          <w:szCs w:val="24"/>
        </w:rPr>
        <w:t>.</w:t>
      </w:r>
      <w:r w:rsidRPr="008A5776">
        <w:rPr>
          <w:rFonts w:cs="Times New Roman"/>
          <w:szCs w:val="24"/>
        </w:rPr>
        <w:t>, Mustard,</w:t>
      </w:r>
      <w:r>
        <w:rPr>
          <w:rFonts w:cs="Times New Roman"/>
          <w:szCs w:val="24"/>
        </w:rPr>
        <w:t xml:space="preserve"> D.B.,</w:t>
      </w:r>
      <w:r w:rsidRPr="008A5776">
        <w:rPr>
          <w:rFonts w:cs="Times New Roman"/>
          <w:szCs w:val="24"/>
        </w:rPr>
        <w:t xml:space="preserve"> Sridhar</w:t>
      </w:r>
      <w:r>
        <w:rPr>
          <w:rFonts w:cs="Times New Roman"/>
          <w:szCs w:val="24"/>
        </w:rPr>
        <w:t>, D.J.,</w:t>
      </w:r>
      <w:r w:rsidRPr="008A5776">
        <w:rPr>
          <w:rFonts w:cs="Times New Roman"/>
          <w:szCs w:val="24"/>
        </w:rPr>
        <w:t xml:space="preserve"> </w:t>
      </w:r>
      <w:r w:rsidR="007809DC" w:rsidRPr="007809DC">
        <w:rPr>
          <w:rFonts w:cs="Times New Roman"/>
          <w:szCs w:val="24"/>
        </w:rPr>
        <w:t>2006. The enrollment e</w:t>
      </w:r>
      <w:r w:rsidR="00F93DEA" w:rsidRPr="007809DC">
        <w:rPr>
          <w:rFonts w:cs="Times New Roman"/>
          <w:szCs w:val="24"/>
        </w:rPr>
        <w:t xml:space="preserve">ffects of </w:t>
      </w:r>
      <w:r w:rsidR="007809DC" w:rsidRPr="007809DC">
        <w:rPr>
          <w:rFonts w:cs="Times New Roman"/>
          <w:szCs w:val="24"/>
        </w:rPr>
        <w:t>m</w:t>
      </w:r>
      <w:r w:rsidR="00F93DEA" w:rsidRPr="007809DC">
        <w:rPr>
          <w:rFonts w:cs="Times New Roman"/>
          <w:szCs w:val="24"/>
        </w:rPr>
        <w:t>erit-</w:t>
      </w:r>
      <w:r w:rsidR="007809DC" w:rsidRPr="007809DC">
        <w:rPr>
          <w:rFonts w:cs="Times New Roman"/>
          <w:szCs w:val="24"/>
        </w:rPr>
        <w:t>b</w:t>
      </w:r>
      <w:r w:rsidR="00F93DEA" w:rsidRPr="007809DC">
        <w:rPr>
          <w:rFonts w:cs="Times New Roman"/>
          <w:szCs w:val="24"/>
        </w:rPr>
        <w:t xml:space="preserve">ased </w:t>
      </w:r>
      <w:r w:rsidR="007809DC" w:rsidRPr="007809DC">
        <w:rPr>
          <w:rFonts w:cs="Times New Roman"/>
          <w:szCs w:val="24"/>
        </w:rPr>
        <w:t>f</w:t>
      </w:r>
      <w:r w:rsidR="00F93DEA" w:rsidRPr="007809DC">
        <w:rPr>
          <w:rFonts w:cs="Times New Roman"/>
          <w:szCs w:val="24"/>
        </w:rPr>
        <w:t xml:space="preserve">inancial </w:t>
      </w:r>
      <w:r w:rsidR="007809DC" w:rsidRPr="007809DC">
        <w:rPr>
          <w:rFonts w:cs="Times New Roman"/>
          <w:szCs w:val="24"/>
        </w:rPr>
        <w:t>a</w:t>
      </w:r>
      <w:r w:rsidR="00F93DEA" w:rsidRPr="007809DC">
        <w:rPr>
          <w:rFonts w:cs="Times New Roman"/>
          <w:szCs w:val="24"/>
        </w:rPr>
        <w:t xml:space="preserve">id: Evidence from Georgia’s HOPE </w:t>
      </w:r>
      <w:r w:rsidR="007809DC" w:rsidRPr="007809DC">
        <w:rPr>
          <w:rFonts w:cs="Times New Roman"/>
          <w:szCs w:val="24"/>
        </w:rPr>
        <w:t>p</w:t>
      </w:r>
      <w:r w:rsidR="00F93DEA" w:rsidRPr="007809DC">
        <w:rPr>
          <w:rFonts w:cs="Times New Roman"/>
          <w:szCs w:val="24"/>
        </w:rPr>
        <w:t xml:space="preserve">rogram. </w:t>
      </w:r>
      <w:proofErr w:type="gramStart"/>
      <w:r w:rsidR="00F93DEA" w:rsidRPr="007809DC">
        <w:rPr>
          <w:rFonts w:cs="Times New Roman"/>
          <w:szCs w:val="24"/>
        </w:rPr>
        <w:t>Journal of Labor Economics 24(4</w:t>
      </w:r>
      <w:r w:rsidR="004F6DCC" w:rsidRPr="007809DC">
        <w:rPr>
          <w:rFonts w:cs="Times New Roman"/>
          <w:szCs w:val="24"/>
        </w:rPr>
        <w:t>)</w:t>
      </w:r>
      <w:r w:rsidR="004F6DCC">
        <w:rPr>
          <w:rFonts w:cs="Times New Roman"/>
          <w:szCs w:val="24"/>
        </w:rPr>
        <w:t xml:space="preserve">, </w:t>
      </w:r>
      <w:r w:rsidR="00F93DEA" w:rsidRPr="007809DC">
        <w:rPr>
          <w:rFonts w:cs="Times New Roman"/>
          <w:szCs w:val="24"/>
        </w:rPr>
        <w:t>761-86.</w:t>
      </w:r>
      <w:proofErr w:type="gramEnd"/>
    </w:p>
    <w:p w:rsidR="00A46D56" w:rsidRPr="007809DC" w:rsidRDefault="00A46D56" w:rsidP="00380B4A">
      <w:pPr>
        <w:autoSpaceDE w:val="0"/>
        <w:autoSpaceDN w:val="0"/>
        <w:adjustRightInd w:val="0"/>
        <w:spacing w:after="0"/>
        <w:ind w:left="720" w:hanging="720"/>
        <w:rPr>
          <w:rFonts w:cs="Times New Roman"/>
          <w:szCs w:val="24"/>
        </w:rPr>
      </w:pPr>
    </w:p>
    <w:p w:rsidR="0049154C" w:rsidRPr="0049154C" w:rsidRDefault="0049154C" w:rsidP="0049154C">
      <w:pPr>
        <w:ind w:left="720" w:hanging="720"/>
        <w:rPr>
          <w:rFonts w:cs="Times New Roman"/>
          <w:szCs w:val="24"/>
        </w:rPr>
      </w:pPr>
      <w:r>
        <w:rPr>
          <w:rFonts w:cs="Times New Roman"/>
          <w:szCs w:val="24"/>
        </w:rPr>
        <w:t>Donald, S.</w:t>
      </w:r>
      <w:r w:rsidRPr="0049154C">
        <w:rPr>
          <w:rFonts w:cs="Times New Roman"/>
          <w:szCs w:val="24"/>
        </w:rPr>
        <w:t>G.</w:t>
      </w:r>
      <w:r>
        <w:rPr>
          <w:rFonts w:cs="Times New Roman"/>
          <w:szCs w:val="24"/>
        </w:rPr>
        <w:t>,</w:t>
      </w:r>
      <w:r w:rsidRPr="0049154C">
        <w:rPr>
          <w:rFonts w:cs="Times New Roman"/>
          <w:szCs w:val="24"/>
        </w:rPr>
        <w:t xml:space="preserve"> Lang,</w:t>
      </w:r>
      <w:r>
        <w:rPr>
          <w:rFonts w:cs="Times New Roman"/>
          <w:szCs w:val="24"/>
        </w:rPr>
        <w:t xml:space="preserve"> K., 2007. </w:t>
      </w:r>
      <w:proofErr w:type="gramStart"/>
      <w:r w:rsidRPr="0049154C">
        <w:rPr>
          <w:rFonts w:cs="Times New Roman"/>
          <w:szCs w:val="24"/>
        </w:rPr>
        <w:t>Inference with difference-in-di</w:t>
      </w:r>
      <w:r>
        <w:rPr>
          <w:rFonts w:cs="Times New Roman"/>
          <w:szCs w:val="24"/>
        </w:rPr>
        <w:t>fferences and other panel data.</w:t>
      </w:r>
      <w:proofErr w:type="gramEnd"/>
      <w:r w:rsidRPr="0049154C">
        <w:rPr>
          <w:rFonts w:cs="Times New Roman"/>
          <w:szCs w:val="24"/>
        </w:rPr>
        <w:t xml:space="preserve"> </w:t>
      </w:r>
      <w:proofErr w:type="gramStart"/>
      <w:r w:rsidRPr="0049154C">
        <w:rPr>
          <w:rFonts w:cs="Times New Roman"/>
          <w:szCs w:val="24"/>
        </w:rPr>
        <w:t>Review of Economics and Statistics 89(2), 221-33.</w:t>
      </w:r>
      <w:proofErr w:type="gramEnd"/>
    </w:p>
    <w:p w:rsidR="0049154C" w:rsidRDefault="0049154C" w:rsidP="00380B4A">
      <w:pPr>
        <w:autoSpaceDE w:val="0"/>
        <w:autoSpaceDN w:val="0"/>
        <w:adjustRightInd w:val="0"/>
        <w:spacing w:after="0"/>
        <w:ind w:left="720" w:hanging="720"/>
        <w:rPr>
          <w:rFonts w:cs="Times New Roman"/>
          <w:szCs w:val="24"/>
        </w:rPr>
      </w:pPr>
    </w:p>
    <w:p w:rsidR="00A46D56" w:rsidRPr="007809DC" w:rsidRDefault="00F93DEA" w:rsidP="00380B4A">
      <w:pPr>
        <w:autoSpaceDE w:val="0"/>
        <w:autoSpaceDN w:val="0"/>
        <w:adjustRightInd w:val="0"/>
        <w:spacing w:after="0"/>
        <w:ind w:left="720" w:hanging="720"/>
        <w:rPr>
          <w:rFonts w:cs="Times New Roman"/>
          <w:szCs w:val="24"/>
        </w:rPr>
      </w:pPr>
      <w:proofErr w:type="gramStart"/>
      <w:r w:rsidRPr="007809DC">
        <w:rPr>
          <w:rFonts w:cs="Times New Roman"/>
          <w:szCs w:val="24"/>
        </w:rPr>
        <w:t xml:space="preserve">Dynarski, </w:t>
      </w:r>
      <w:r w:rsidR="00986EB4" w:rsidRPr="007809DC">
        <w:rPr>
          <w:rFonts w:cs="Times New Roman"/>
          <w:szCs w:val="24"/>
        </w:rPr>
        <w:t>S</w:t>
      </w:r>
      <w:r w:rsidR="00986EB4">
        <w:rPr>
          <w:rFonts w:cs="Times New Roman"/>
          <w:szCs w:val="24"/>
        </w:rPr>
        <w:t>.</w:t>
      </w:r>
      <w:r w:rsidR="00D32416">
        <w:rPr>
          <w:rFonts w:cs="Times New Roman"/>
          <w:szCs w:val="24"/>
        </w:rPr>
        <w:t>,</w:t>
      </w:r>
      <w:r w:rsidRPr="007809DC">
        <w:rPr>
          <w:rFonts w:cs="Times New Roman"/>
          <w:szCs w:val="24"/>
        </w:rPr>
        <w:t xml:space="preserve"> 2000.</w:t>
      </w:r>
      <w:proofErr w:type="gramEnd"/>
      <w:r w:rsidRPr="007809DC">
        <w:rPr>
          <w:rFonts w:cs="Times New Roman"/>
          <w:szCs w:val="24"/>
        </w:rPr>
        <w:t xml:space="preserve"> Hope for </w:t>
      </w:r>
      <w:r w:rsidR="007809DC" w:rsidRPr="007809DC">
        <w:rPr>
          <w:rFonts w:cs="Times New Roman"/>
          <w:szCs w:val="24"/>
        </w:rPr>
        <w:t>w</w:t>
      </w:r>
      <w:r w:rsidRPr="007809DC">
        <w:rPr>
          <w:rFonts w:cs="Times New Roman"/>
          <w:szCs w:val="24"/>
        </w:rPr>
        <w:t xml:space="preserve">hom? </w:t>
      </w:r>
      <w:proofErr w:type="gramStart"/>
      <w:r w:rsidRPr="007809DC">
        <w:rPr>
          <w:rFonts w:cs="Times New Roman"/>
          <w:szCs w:val="24"/>
        </w:rPr>
        <w:t xml:space="preserve">Financial </w:t>
      </w:r>
      <w:r w:rsidR="007809DC" w:rsidRPr="007809DC">
        <w:rPr>
          <w:rFonts w:cs="Times New Roman"/>
          <w:szCs w:val="24"/>
        </w:rPr>
        <w:t>a</w:t>
      </w:r>
      <w:r w:rsidRPr="007809DC">
        <w:rPr>
          <w:rFonts w:cs="Times New Roman"/>
          <w:szCs w:val="24"/>
        </w:rPr>
        <w:t xml:space="preserve">id for the </w:t>
      </w:r>
      <w:r w:rsidR="007809DC" w:rsidRPr="007809DC">
        <w:rPr>
          <w:rFonts w:cs="Times New Roman"/>
          <w:szCs w:val="24"/>
        </w:rPr>
        <w:t>m</w:t>
      </w:r>
      <w:r w:rsidRPr="007809DC">
        <w:rPr>
          <w:rFonts w:cs="Times New Roman"/>
          <w:szCs w:val="24"/>
        </w:rPr>
        <w:t xml:space="preserve">iddle </w:t>
      </w:r>
      <w:r w:rsidR="007809DC" w:rsidRPr="007809DC">
        <w:rPr>
          <w:rFonts w:cs="Times New Roman"/>
          <w:szCs w:val="24"/>
        </w:rPr>
        <w:t>c</w:t>
      </w:r>
      <w:r w:rsidRPr="007809DC">
        <w:rPr>
          <w:rFonts w:cs="Times New Roman"/>
          <w:szCs w:val="24"/>
        </w:rPr>
        <w:t xml:space="preserve">lass and </w:t>
      </w:r>
      <w:r w:rsidR="007809DC" w:rsidRPr="007809DC">
        <w:rPr>
          <w:rFonts w:cs="Times New Roman"/>
          <w:szCs w:val="24"/>
        </w:rPr>
        <w:t>i</w:t>
      </w:r>
      <w:r w:rsidRPr="007809DC">
        <w:rPr>
          <w:rFonts w:cs="Times New Roman"/>
          <w:szCs w:val="24"/>
        </w:rPr>
        <w:t xml:space="preserve">ts </w:t>
      </w:r>
      <w:r w:rsidR="007809DC" w:rsidRPr="007809DC">
        <w:rPr>
          <w:rFonts w:cs="Times New Roman"/>
          <w:szCs w:val="24"/>
        </w:rPr>
        <w:t>i</w:t>
      </w:r>
      <w:r w:rsidRPr="007809DC">
        <w:rPr>
          <w:rFonts w:cs="Times New Roman"/>
          <w:szCs w:val="24"/>
        </w:rPr>
        <w:t xml:space="preserve">mpact on </w:t>
      </w:r>
      <w:r w:rsidR="007809DC" w:rsidRPr="007809DC">
        <w:rPr>
          <w:rFonts w:cs="Times New Roman"/>
          <w:szCs w:val="24"/>
        </w:rPr>
        <w:t>c</w:t>
      </w:r>
      <w:r w:rsidRPr="007809DC">
        <w:rPr>
          <w:rFonts w:cs="Times New Roman"/>
          <w:szCs w:val="24"/>
        </w:rPr>
        <w:t xml:space="preserve">ollege </w:t>
      </w:r>
      <w:r w:rsidR="007809DC" w:rsidRPr="007809DC">
        <w:rPr>
          <w:rFonts w:cs="Times New Roman"/>
          <w:szCs w:val="24"/>
        </w:rPr>
        <w:t>a</w:t>
      </w:r>
      <w:r w:rsidRPr="007809DC">
        <w:rPr>
          <w:rFonts w:cs="Times New Roman"/>
          <w:szCs w:val="24"/>
        </w:rPr>
        <w:t>ttendance.</w:t>
      </w:r>
      <w:proofErr w:type="gramEnd"/>
      <w:r w:rsidRPr="007809DC">
        <w:rPr>
          <w:rFonts w:cs="Times New Roman"/>
          <w:szCs w:val="24"/>
        </w:rPr>
        <w:t xml:space="preserve"> </w:t>
      </w:r>
      <w:proofErr w:type="gramStart"/>
      <w:r w:rsidRPr="007809DC">
        <w:rPr>
          <w:rFonts w:cs="Times New Roman"/>
          <w:szCs w:val="24"/>
        </w:rPr>
        <w:t>National Tax Journal Part 2 53(3</w:t>
      </w:r>
      <w:r w:rsidR="004F6DCC" w:rsidRPr="007809DC">
        <w:rPr>
          <w:rFonts w:cs="Times New Roman"/>
          <w:szCs w:val="24"/>
        </w:rPr>
        <w:t>)</w:t>
      </w:r>
      <w:r w:rsidR="004F6DCC">
        <w:rPr>
          <w:rFonts w:cs="Times New Roman"/>
          <w:szCs w:val="24"/>
        </w:rPr>
        <w:t xml:space="preserve">, </w:t>
      </w:r>
      <w:r w:rsidRPr="007809DC">
        <w:rPr>
          <w:rFonts w:cs="Times New Roman"/>
          <w:szCs w:val="24"/>
        </w:rPr>
        <w:t>629-61.</w:t>
      </w:r>
      <w:proofErr w:type="gramEnd"/>
    </w:p>
    <w:p w:rsidR="00A46D56" w:rsidRPr="007809DC" w:rsidRDefault="00A46D56" w:rsidP="00380B4A">
      <w:pPr>
        <w:autoSpaceDE w:val="0"/>
        <w:autoSpaceDN w:val="0"/>
        <w:adjustRightInd w:val="0"/>
        <w:spacing w:after="0"/>
        <w:ind w:left="720" w:hanging="720"/>
        <w:rPr>
          <w:rFonts w:cs="Times New Roman"/>
          <w:szCs w:val="24"/>
        </w:rPr>
      </w:pPr>
    </w:p>
    <w:p w:rsidR="00A46D56" w:rsidRPr="007809DC" w:rsidRDefault="00A402F5" w:rsidP="00380B4A">
      <w:pPr>
        <w:autoSpaceDE w:val="0"/>
        <w:autoSpaceDN w:val="0"/>
        <w:adjustRightInd w:val="0"/>
        <w:spacing w:after="0"/>
        <w:ind w:left="720" w:hanging="720"/>
        <w:rPr>
          <w:rFonts w:cs="Times New Roman"/>
          <w:szCs w:val="24"/>
        </w:rPr>
      </w:pPr>
      <w:r w:rsidRPr="007809DC">
        <w:rPr>
          <w:rFonts w:cs="Times New Roman"/>
          <w:szCs w:val="24"/>
        </w:rPr>
        <w:t>———</w:t>
      </w:r>
      <w:r w:rsidR="00D32416">
        <w:rPr>
          <w:rFonts w:cs="Times New Roman"/>
          <w:szCs w:val="24"/>
        </w:rPr>
        <w:t>,</w:t>
      </w:r>
      <w:r w:rsidRPr="007809DC">
        <w:rPr>
          <w:rFonts w:cs="Times New Roman"/>
          <w:szCs w:val="24"/>
        </w:rPr>
        <w:t xml:space="preserve"> 2002. </w:t>
      </w:r>
      <w:proofErr w:type="gramStart"/>
      <w:r w:rsidR="007809DC" w:rsidRPr="007809DC">
        <w:rPr>
          <w:rFonts w:cs="Times New Roman"/>
          <w:szCs w:val="24"/>
        </w:rPr>
        <w:t>The b</w:t>
      </w:r>
      <w:r w:rsidRPr="007809DC">
        <w:rPr>
          <w:rFonts w:cs="Times New Roman"/>
          <w:szCs w:val="24"/>
        </w:rPr>
        <w:t xml:space="preserve">ehavioral and </w:t>
      </w:r>
      <w:r w:rsidR="007809DC" w:rsidRPr="007809DC">
        <w:rPr>
          <w:rFonts w:cs="Times New Roman"/>
          <w:szCs w:val="24"/>
        </w:rPr>
        <w:t>d</w:t>
      </w:r>
      <w:r w:rsidRPr="007809DC">
        <w:rPr>
          <w:rFonts w:cs="Times New Roman"/>
          <w:szCs w:val="24"/>
        </w:rPr>
        <w:t xml:space="preserve">istributional </w:t>
      </w:r>
      <w:r w:rsidR="007809DC" w:rsidRPr="007809DC">
        <w:rPr>
          <w:rFonts w:cs="Times New Roman"/>
          <w:szCs w:val="24"/>
        </w:rPr>
        <w:t>implications of a</w:t>
      </w:r>
      <w:r w:rsidRPr="007809DC">
        <w:rPr>
          <w:rFonts w:cs="Times New Roman"/>
          <w:szCs w:val="24"/>
        </w:rPr>
        <w:t xml:space="preserve">id for </w:t>
      </w:r>
      <w:r w:rsidR="007809DC" w:rsidRPr="007809DC">
        <w:rPr>
          <w:rFonts w:cs="Times New Roman"/>
          <w:szCs w:val="24"/>
        </w:rPr>
        <w:t>c</w:t>
      </w:r>
      <w:r w:rsidRPr="007809DC">
        <w:rPr>
          <w:rFonts w:cs="Times New Roman"/>
          <w:szCs w:val="24"/>
        </w:rPr>
        <w:t>ollege.</w:t>
      </w:r>
      <w:proofErr w:type="gramEnd"/>
      <w:r w:rsidRPr="007809DC">
        <w:rPr>
          <w:rFonts w:cs="Times New Roman"/>
          <w:szCs w:val="24"/>
        </w:rPr>
        <w:t xml:space="preserve"> </w:t>
      </w:r>
      <w:proofErr w:type="gramStart"/>
      <w:r w:rsidRPr="007809DC">
        <w:rPr>
          <w:rFonts w:cs="Times New Roman"/>
          <w:szCs w:val="24"/>
        </w:rPr>
        <w:t>American Economic Review 92(2</w:t>
      </w:r>
      <w:r w:rsidR="004F6DCC" w:rsidRPr="007809DC">
        <w:rPr>
          <w:rFonts w:cs="Times New Roman"/>
          <w:szCs w:val="24"/>
        </w:rPr>
        <w:t>)</w:t>
      </w:r>
      <w:r w:rsidR="004F6DCC">
        <w:rPr>
          <w:rFonts w:cs="Times New Roman"/>
          <w:szCs w:val="24"/>
        </w:rPr>
        <w:t xml:space="preserve">, </w:t>
      </w:r>
      <w:r w:rsidRPr="007809DC">
        <w:rPr>
          <w:rFonts w:cs="Times New Roman"/>
          <w:szCs w:val="24"/>
        </w:rPr>
        <w:t>279–85.</w:t>
      </w:r>
      <w:proofErr w:type="gramEnd"/>
    </w:p>
    <w:p w:rsidR="00A46D56" w:rsidRPr="007809DC" w:rsidRDefault="00A46D56" w:rsidP="00380B4A">
      <w:pPr>
        <w:autoSpaceDE w:val="0"/>
        <w:autoSpaceDN w:val="0"/>
        <w:adjustRightInd w:val="0"/>
        <w:spacing w:after="0"/>
        <w:ind w:left="720" w:hanging="720"/>
        <w:rPr>
          <w:rFonts w:cs="Times New Roman"/>
          <w:szCs w:val="24"/>
        </w:rPr>
      </w:pPr>
    </w:p>
    <w:p w:rsidR="00A46D56" w:rsidRPr="007809DC" w:rsidRDefault="00D32416" w:rsidP="00380B4A">
      <w:pPr>
        <w:autoSpaceDE w:val="0"/>
        <w:autoSpaceDN w:val="0"/>
        <w:adjustRightInd w:val="0"/>
        <w:spacing w:after="0"/>
        <w:ind w:left="720" w:hanging="720"/>
        <w:rPr>
          <w:rFonts w:cs="Times New Roman"/>
          <w:szCs w:val="24"/>
        </w:rPr>
      </w:pPr>
      <w:r>
        <w:rPr>
          <w:rFonts w:cs="Times New Roman"/>
          <w:szCs w:val="24"/>
        </w:rPr>
        <w:t>———,</w:t>
      </w:r>
      <w:r w:rsidR="00F93DEA" w:rsidRPr="007809DC">
        <w:rPr>
          <w:rFonts w:cs="Times New Roman"/>
          <w:szCs w:val="24"/>
        </w:rPr>
        <w:t xml:space="preserve"> 2004. </w:t>
      </w:r>
      <w:proofErr w:type="gramStart"/>
      <w:r w:rsidR="00F93DEA" w:rsidRPr="007809DC">
        <w:rPr>
          <w:rFonts w:cs="Times New Roman"/>
          <w:szCs w:val="24"/>
        </w:rPr>
        <w:t xml:space="preserve">The </w:t>
      </w:r>
      <w:r w:rsidR="007809DC" w:rsidRPr="007809DC">
        <w:rPr>
          <w:rFonts w:cs="Times New Roman"/>
          <w:szCs w:val="24"/>
        </w:rPr>
        <w:t>n</w:t>
      </w:r>
      <w:r w:rsidR="00F93DEA" w:rsidRPr="007809DC">
        <w:rPr>
          <w:rFonts w:cs="Times New Roman"/>
          <w:szCs w:val="24"/>
        </w:rPr>
        <w:t xml:space="preserve">ew </w:t>
      </w:r>
      <w:r w:rsidR="007809DC" w:rsidRPr="007809DC">
        <w:rPr>
          <w:rFonts w:cs="Times New Roman"/>
          <w:szCs w:val="24"/>
        </w:rPr>
        <w:t>m</w:t>
      </w:r>
      <w:r w:rsidR="00F93DEA" w:rsidRPr="007809DC">
        <w:rPr>
          <w:rFonts w:cs="Times New Roman"/>
          <w:szCs w:val="24"/>
        </w:rPr>
        <w:t xml:space="preserve">erit </w:t>
      </w:r>
      <w:r w:rsidR="007809DC" w:rsidRPr="007809DC">
        <w:rPr>
          <w:rFonts w:cs="Times New Roman"/>
          <w:szCs w:val="24"/>
        </w:rPr>
        <w:t>a</w:t>
      </w:r>
      <w:r w:rsidR="00F93DEA" w:rsidRPr="007809DC">
        <w:rPr>
          <w:rFonts w:cs="Times New Roman"/>
          <w:szCs w:val="24"/>
        </w:rPr>
        <w:t>id.</w:t>
      </w:r>
      <w:proofErr w:type="gramEnd"/>
      <w:r w:rsidR="00F93DEA" w:rsidRPr="007809DC">
        <w:rPr>
          <w:rFonts w:cs="Times New Roman"/>
          <w:szCs w:val="24"/>
        </w:rPr>
        <w:t xml:space="preserve"> In College Choices: The Economics of Where to Go, When to Go, and How to Pay for It, ed. Caroline </w:t>
      </w:r>
      <w:proofErr w:type="spellStart"/>
      <w:r w:rsidR="00F93DEA" w:rsidRPr="007809DC">
        <w:rPr>
          <w:rFonts w:cs="Times New Roman"/>
          <w:szCs w:val="24"/>
        </w:rPr>
        <w:t>Hoxby</w:t>
      </w:r>
      <w:proofErr w:type="spellEnd"/>
      <w:r w:rsidR="00F93DEA" w:rsidRPr="007809DC">
        <w:rPr>
          <w:rFonts w:cs="Times New Roman"/>
          <w:szCs w:val="24"/>
        </w:rPr>
        <w:t>, 63-97. Chicago: University of Chicago Press.</w:t>
      </w:r>
    </w:p>
    <w:p w:rsidR="00A46D56" w:rsidRPr="007809DC" w:rsidRDefault="00A46D56" w:rsidP="00380B4A">
      <w:pPr>
        <w:autoSpaceDE w:val="0"/>
        <w:autoSpaceDN w:val="0"/>
        <w:adjustRightInd w:val="0"/>
        <w:spacing w:after="0"/>
        <w:ind w:left="720" w:hanging="720"/>
        <w:rPr>
          <w:rFonts w:cs="Times New Roman"/>
          <w:szCs w:val="24"/>
        </w:rPr>
      </w:pPr>
    </w:p>
    <w:p w:rsidR="004C12CE" w:rsidRPr="007809DC" w:rsidRDefault="00D32416" w:rsidP="009325DC">
      <w:pPr>
        <w:autoSpaceDE w:val="0"/>
        <w:autoSpaceDN w:val="0"/>
        <w:adjustRightInd w:val="0"/>
        <w:spacing w:after="0"/>
        <w:ind w:left="720" w:hanging="720"/>
        <w:rPr>
          <w:rFonts w:cs="Times New Roman"/>
          <w:bCs/>
          <w:szCs w:val="24"/>
        </w:rPr>
      </w:pPr>
      <w:r>
        <w:rPr>
          <w:rFonts w:cs="Times New Roman"/>
          <w:szCs w:val="24"/>
        </w:rPr>
        <w:t>———,</w:t>
      </w:r>
      <w:r w:rsidR="00F93DEA" w:rsidRPr="007809DC">
        <w:rPr>
          <w:rFonts w:cs="Times New Roman"/>
          <w:szCs w:val="24"/>
        </w:rPr>
        <w:t xml:space="preserve"> 2008. </w:t>
      </w:r>
      <w:proofErr w:type="gramStart"/>
      <w:r w:rsidR="00F93DEA" w:rsidRPr="007809DC">
        <w:rPr>
          <w:rFonts w:cs="Times New Roman"/>
          <w:szCs w:val="24"/>
        </w:rPr>
        <w:t xml:space="preserve">Building the </w:t>
      </w:r>
      <w:r w:rsidR="007809DC" w:rsidRPr="007809DC">
        <w:rPr>
          <w:rFonts w:cs="Times New Roman"/>
          <w:szCs w:val="24"/>
        </w:rPr>
        <w:t>stock of c</w:t>
      </w:r>
      <w:r w:rsidR="00F93DEA" w:rsidRPr="007809DC">
        <w:rPr>
          <w:rFonts w:cs="Times New Roman"/>
          <w:szCs w:val="24"/>
        </w:rPr>
        <w:t>ollege-</w:t>
      </w:r>
      <w:r w:rsidR="007809DC" w:rsidRPr="007809DC">
        <w:rPr>
          <w:rFonts w:cs="Times New Roman"/>
          <w:szCs w:val="24"/>
        </w:rPr>
        <w:t>e</w:t>
      </w:r>
      <w:r w:rsidR="00F93DEA" w:rsidRPr="007809DC">
        <w:rPr>
          <w:rFonts w:cs="Times New Roman"/>
          <w:szCs w:val="24"/>
        </w:rPr>
        <w:t xml:space="preserve">ducated </w:t>
      </w:r>
      <w:r w:rsidR="007809DC" w:rsidRPr="007809DC">
        <w:rPr>
          <w:rFonts w:cs="Times New Roman"/>
          <w:szCs w:val="24"/>
        </w:rPr>
        <w:t>l</w:t>
      </w:r>
      <w:r w:rsidR="00F93DEA" w:rsidRPr="007809DC">
        <w:rPr>
          <w:rFonts w:cs="Times New Roman"/>
          <w:szCs w:val="24"/>
        </w:rPr>
        <w:t>abor.</w:t>
      </w:r>
      <w:proofErr w:type="gramEnd"/>
      <w:r w:rsidR="00F93DEA" w:rsidRPr="007809DC">
        <w:rPr>
          <w:rFonts w:cs="Times New Roman"/>
          <w:szCs w:val="24"/>
        </w:rPr>
        <w:t xml:space="preserve"> Journal of Human Resources 43(3</w:t>
      </w:r>
      <w:r w:rsidR="004F6DCC" w:rsidRPr="007809DC">
        <w:rPr>
          <w:rFonts w:cs="Times New Roman"/>
          <w:szCs w:val="24"/>
        </w:rPr>
        <w:t>)</w:t>
      </w:r>
      <w:r w:rsidR="004F6DCC">
        <w:rPr>
          <w:rFonts w:cs="Times New Roman"/>
          <w:szCs w:val="24"/>
        </w:rPr>
        <w:t xml:space="preserve">, </w:t>
      </w:r>
      <w:r w:rsidR="00F93DEA" w:rsidRPr="007809DC">
        <w:rPr>
          <w:rFonts w:cs="Times New Roman"/>
          <w:szCs w:val="24"/>
        </w:rPr>
        <w:t>576-610.</w:t>
      </w:r>
    </w:p>
    <w:p w:rsidR="004C12CE" w:rsidRPr="007809DC" w:rsidRDefault="004C12CE" w:rsidP="004C12CE">
      <w:pPr>
        <w:autoSpaceDE w:val="0"/>
        <w:autoSpaceDN w:val="0"/>
        <w:adjustRightInd w:val="0"/>
        <w:spacing w:after="0"/>
        <w:ind w:left="720" w:hanging="720"/>
        <w:contextualSpacing w:val="0"/>
        <w:rPr>
          <w:rFonts w:cs="Times New Roman"/>
          <w:bCs/>
          <w:szCs w:val="24"/>
        </w:rPr>
      </w:pPr>
    </w:p>
    <w:p w:rsidR="00336F8D" w:rsidRDefault="00336F8D" w:rsidP="00336F8D">
      <w:pPr>
        <w:tabs>
          <w:tab w:val="left" w:pos="810"/>
        </w:tabs>
        <w:spacing w:before="240" w:after="240"/>
        <w:ind w:left="720" w:hanging="720"/>
        <w:rPr>
          <w:rFonts w:cs="Times New Roman"/>
          <w:szCs w:val="24"/>
        </w:rPr>
      </w:pPr>
      <w:proofErr w:type="gramStart"/>
      <w:r w:rsidRPr="006D3D43">
        <w:rPr>
          <w:rFonts w:cs="Times New Roman"/>
          <w:szCs w:val="24"/>
        </w:rPr>
        <w:lastRenderedPageBreak/>
        <w:t>Fitzpatrick, M</w:t>
      </w:r>
      <w:r>
        <w:rPr>
          <w:rFonts w:cs="Times New Roman"/>
          <w:szCs w:val="24"/>
        </w:rPr>
        <w:t xml:space="preserve">., </w:t>
      </w:r>
      <w:r w:rsidRPr="006D3D43">
        <w:rPr>
          <w:rFonts w:cs="Times New Roman"/>
          <w:szCs w:val="24"/>
        </w:rPr>
        <w:t>Jones</w:t>
      </w:r>
      <w:r>
        <w:rPr>
          <w:rFonts w:cs="Times New Roman"/>
          <w:szCs w:val="24"/>
        </w:rPr>
        <w:t>, D.,</w:t>
      </w:r>
      <w:r w:rsidRPr="006D3D43">
        <w:rPr>
          <w:rFonts w:cs="Times New Roman"/>
          <w:szCs w:val="24"/>
        </w:rPr>
        <w:t xml:space="preserve"> </w:t>
      </w:r>
      <w:r>
        <w:rPr>
          <w:rFonts w:cs="Times New Roman"/>
          <w:szCs w:val="24"/>
        </w:rPr>
        <w:t>2012.</w:t>
      </w:r>
      <w:proofErr w:type="gramEnd"/>
      <w:r>
        <w:rPr>
          <w:rFonts w:cs="Times New Roman"/>
          <w:szCs w:val="24"/>
        </w:rPr>
        <w:t xml:space="preserve"> </w:t>
      </w:r>
      <w:proofErr w:type="gramStart"/>
      <w:r w:rsidRPr="006D3D43">
        <w:rPr>
          <w:rFonts w:cs="Times New Roman"/>
          <w:szCs w:val="24"/>
        </w:rPr>
        <w:t>Higher education, merit-based scholarships an</w:t>
      </w:r>
      <w:r>
        <w:rPr>
          <w:rFonts w:cs="Times New Roman"/>
          <w:szCs w:val="24"/>
        </w:rPr>
        <w:t>d post-baccalaureate migration.</w:t>
      </w:r>
      <w:proofErr w:type="gramEnd"/>
      <w:r w:rsidRPr="006D3D43">
        <w:rPr>
          <w:rFonts w:cs="Times New Roman"/>
          <w:szCs w:val="24"/>
        </w:rPr>
        <w:t xml:space="preserve"> </w:t>
      </w:r>
      <w:proofErr w:type="gramStart"/>
      <w:r w:rsidRPr="006D3D43">
        <w:rPr>
          <w:rFonts w:cs="Times New Roman"/>
          <w:szCs w:val="24"/>
        </w:rPr>
        <w:t>NBER Working Paper 18530.</w:t>
      </w:r>
      <w:proofErr w:type="gramEnd"/>
    </w:p>
    <w:p w:rsidR="00CC0294" w:rsidRDefault="00CC0294" w:rsidP="00336F8D">
      <w:pPr>
        <w:tabs>
          <w:tab w:val="left" w:pos="810"/>
        </w:tabs>
        <w:spacing w:before="240" w:after="240"/>
        <w:ind w:left="720" w:hanging="720"/>
        <w:rPr>
          <w:rFonts w:cs="Times New Roman"/>
          <w:szCs w:val="24"/>
        </w:rPr>
      </w:pPr>
    </w:p>
    <w:p w:rsidR="00A76455" w:rsidRPr="007809DC" w:rsidRDefault="004A503C" w:rsidP="00C27A67">
      <w:pPr>
        <w:autoSpaceDE w:val="0"/>
        <w:autoSpaceDN w:val="0"/>
        <w:adjustRightInd w:val="0"/>
        <w:spacing w:after="0"/>
        <w:ind w:left="720" w:hanging="720"/>
        <w:rPr>
          <w:rFonts w:cs="Times New Roman"/>
          <w:szCs w:val="24"/>
        </w:rPr>
      </w:pPr>
      <w:r w:rsidRPr="008A5776">
        <w:rPr>
          <w:rFonts w:cs="Times New Roman"/>
          <w:szCs w:val="24"/>
        </w:rPr>
        <w:t>Florida, R</w:t>
      </w:r>
      <w:r>
        <w:rPr>
          <w:rFonts w:cs="Times New Roman"/>
          <w:szCs w:val="24"/>
        </w:rPr>
        <w:t>.</w:t>
      </w:r>
      <w:r w:rsidRPr="008A5776">
        <w:rPr>
          <w:rFonts w:cs="Times New Roman"/>
          <w:szCs w:val="24"/>
        </w:rPr>
        <w:t xml:space="preserve">, </w:t>
      </w:r>
      <w:proofErr w:type="spellStart"/>
      <w:r w:rsidRPr="008A5776">
        <w:rPr>
          <w:rFonts w:cs="Times New Roman"/>
          <w:szCs w:val="24"/>
        </w:rPr>
        <w:t>Mellander</w:t>
      </w:r>
      <w:proofErr w:type="spellEnd"/>
      <w:r w:rsidRPr="008A5776">
        <w:rPr>
          <w:rFonts w:cs="Times New Roman"/>
          <w:szCs w:val="24"/>
        </w:rPr>
        <w:t>,</w:t>
      </w:r>
      <w:r>
        <w:rPr>
          <w:rFonts w:cs="Times New Roman"/>
          <w:szCs w:val="24"/>
        </w:rPr>
        <w:t xml:space="preserve"> C.,</w:t>
      </w:r>
      <w:r w:rsidRPr="008A5776">
        <w:rPr>
          <w:rFonts w:cs="Times New Roman"/>
          <w:szCs w:val="24"/>
        </w:rPr>
        <w:t xml:space="preserve"> </w:t>
      </w:r>
      <w:proofErr w:type="spellStart"/>
      <w:r w:rsidRPr="008A5776">
        <w:rPr>
          <w:rFonts w:cs="Times New Roman"/>
          <w:szCs w:val="24"/>
        </w:rPr>
        <w:t>Stolarick</w:t>
      </w:r>
      <w:proofErr w:type="spellEnd"/>
      <w:r>
        <w:rPr>
          <w:rFonts w:cs="Times New Roman"/>
          <w:szCs w:val="24"/>
        </w:rPr>
        <w:t xml:space="preserve"> K.,</w:t>
      </w:r>
      <w:r w:rsidRPr="008A5776">
        <w:rPr>
          <w:rFonts w:cs="Times New Roman"/>
          <w:szCs w:val="24"/>
        </w:rPr>
        <w:t xml:space="preserve"> </w:t>
      </w:r>
      <w:r w:rsidR="007716B0" w:rsidRPr="007809DC">
        <w:rPr>
          <w:rFonts w:cs="Times New Roman"/>
          <w:szCs w:val="24"/>
        </w:rPr>
        <w:t xml:space="preserve">2008. </w:t>
      </w:r>
      <w:proofErr w:type="gramStart"/>
      <w:r w:rsidR="007716B0" w:rsidRPr="007809DC">
        <w:rPr>
          <w:rFonts w:cs="Times New Roman"/>
          <w:szCs w:val="24"/>
        </w:rPr>
        <w:t xml:space="preserve">Inside the </w:t>
      </w:r>
      <w:r w:rsidR="007809DC" w:rsidRPr="007809DC">
        <w:rPr>
          <w:rFonts w:cs="Times New Roman"/>
          <w:szCs w:val="24"/>
        </w:rPr>
        <w:t>b</w:t>
      </w:r>
      <w:r w:rsidR="007716B0" w:rsidRPr="007809DC">
        <w:rPr>
          <w:rFonts w:cs="Times New Roman"/>
          <w:szCs w:val="24"/>
        </w:rPr>
        <w:t xml:space="preserve">lack </w:t>
      </w:r>
      <w:r w:rsidR="007809DC" w:rsidRPr="007809DC">
        <w:rPr>
          <w:rFonts w:cs="Times New Roman"/>
          <w:szCs w:val="24"/>
        </w:rPr>
        <w:t>b</w:t>
      </w:r>
      <w:r w:rsidR="007716B0" w:rsidRPr="007809DC">
        <w:rPr>
          <w:rFonts w:cs="Times New Roman"/>
          <w:szCs w:val="24"/>
        </w:rPr>
        <w:t xml:space="preserve">ox of </w:t>
      </w:r>
      <w:r w:rsidR="007809DC" w:rsidRPr="007809DC">
        <w:rPr>
          <w:rFonts w:cs="Times New Roman"/>
          <w:szCs w:val="24"/>
        </w:rPr>
        <w:t>r</w:t>
      </w:r>
      <w:r w:rsidR="007716B0" w:rsidRPr="007809DC">
        <w:rPr>
          <w:rFonts w:cs="Times New Roman"/>
          <w:szCs w:val="24"/>
        </w:rPr>
        <w:t xml:space="preserve">egional </w:t>
      </w:r>
      <w:r w:rsidR="007809DC" w:rsidRPr="007809DC">
        <w:rPr>
          <w:rFonts w:cs="Times New Roman"/>
          <w:szCs w:val="24"/>
        </w:rPr>
        <w:t>d</w:t>
      </w:r>
      <w:r w:rsidR="007716B0" w:rsidRPr="007809DC">
        <w:rPr>
          <w:rFonts w:cs="Times New Roman"/>
          <w:szCs w:val="24"/>
        </w:rPr>
        <w:t xml:space="preserve">evelopment—Human </w:t>
      </w:r>
      <w:r w:rsidR="007809DC" w:rsidRPr="007809DC">
        <w:rPr>
          <w:rFonts w:cs="Times New Roman"/>
          <w:szCs w:val="24"/>
        </w:rPr>
        <w:t>c</w:t>
      </w:r>
      <w:r w:rsidR="007716B0" w:rsidRPr="007809DC">
        <w:rPr>
          <w:rFonts w:cs="Times New Roman"/>
          <w:szCs w:val="24"/>
        </w:rPr>
        <w:t>apital, the</w:t>
      </w:r>
      <w:r w:rsidR="007809DC" w:rsidRPr="007809DC">
        <w:rPr>
          <w:rFonts w:cs="Times New Roman"/>
          <w:szCs w:val="24"/>
        </w:rPr>
        <w:t xml:space="preserve"> c</w:t>
      </w:r>
      <w:r w:rsidR="007716B0" w:rsidRPr="007809DC">
        <w:rPr>
          <w:rFonts w:cs="Times New Roman"/>
          <w:szCs w:val="24"/>
        </w:rPr>
        <w:t xml:space="preserve">reative </w:t>
      </w:r>
      <w:r w:rsidR="007809DC" w:rsidRPr="007809DC">
        <w:rPr>
          <w:rFonts w:cs="Times New Roman"/>
          <w:szCs w:val="24"/>
        </w:rPr>
        <w:t>c</w:t>
      </w:r>
      <w:r w:rsidR="007716B0" w:rsidRPr="007809DC">
        <w:rPr>
          <w:rFonts w:cs="Times New Roman"/>
          <w:szCs w:val="24"/>
        </w:rPr>
        <w:t xml:space="preserve">lass, and </w:t>
      </w:r>
      <w:r w:rsidR="007809DC" w:rsidRPr="007809DC">
        <w:rPr>
          <w:rFonts w:cs="Times New Roman"/>
          <w:szCs w:val="24"/>
        </w:rPr>
        <w:t>t</w:t>
      </w:r>
      <w:r w:rsidR="007716B0" w:rsidRPr="007809DC">
        <w:rPr>
          <w:rFonts w:cs="Times New Roman"/>
          <w:szCs w:val="24"/>
        </w:rPr>
        <w:t xml:space="preserve">olerance, </w:t>
      </w:r>
      <w:r w:rsidR="007716B0" w:rsidRPr="007809DC">
        <w:rPr>
          <w:rFonts w:cs="Times New Roman"/>
          <w:iCs/>
          <w:szCs w:val="24"/>
        </w:rPr>
        <w:t>Journal of Economic Geography</w:t>
      </w:r>
      <w:r w:rsidR="007716B0" w:rsidRPr="007809DC">
        <w:rPr>
          <w:rFonts w:cs="Times New Roman"/>
          <w:szCs w:val="24"/>
        </w:rPr>
        <w:t xml:space="preserve"> 8(5), 615-649.</w:t>
      </w:r>
      <w:proofErr w:type="gramEnd"/>
      <w:r w:rsidR="007716B0" w:rsidRPr="007809DC">
        <w:rPr>
          <w:rFonts w:cs="Times New Roman"/>
          <w:szCs w:val="24"/>
        </w:rPr>
        <w:t xml:space="preserve"> </w:t>
      </w:r>
    </w:p>
    <w:p w:rsidR="00DF3BCE" w:rsidRPr="007809DC" w:rsidRDefault="00DF3BCE">
      <w:pPr>
        <w:autoSpaceDE w:val="0"/>
        <w:autoSpaceDN w:val="0"/>
        <w:adjustRightInd w:val="0"/>
        <w:spacing w:after="0"/>
        <w:ind w:left="720" w:hanging="720"/>
        <w:rPr>
          <w:rFonts w:cs="Times New Roman"/>
          <w:szCs w:val="24"/>
        </w:rPr>
      </w:pPr>
    </w:p>
    <w:p w:rsidR="00895AA1" w:rsidRPr="007809DC" w:rsidRDefault="00895AA1" w:rsidP="00895AA1">
      <w:pPr>
        <w:spacing w:after="0"/>
        <w:ind w:left="720" w:hanging="720"/>
      </w:pPr>
      <w:proofErr w:type="gramStart"/>
      <w:r w:rsidRPr="007809DC">
        <w:t xml:space="preserve">Gabriel, </w:t>
      </w:r>
      <w:r w:rsidR="00D62E5B" w:rsidRPr="007809DC">
        <w:t>S</w:t>
      </w:r>
      <w:r w:rsidR="00D62E5B">
        <w:t>.</w:t>
      </w:r>
      <w:r w:rsidRPr="007809DC">
        <w:t xml:space="preserve">A., </w:t>
      </w:r>
      <w:proofErr w:type="spellStart"/>
      <w:r w:rsidRPr="007809DC">
        <w:t>Mattey</w:t>
      </w:r>
      <w:proofErr w:type="spellEnd"/>
      <w:r w:rsidRPr="007809DC">
        <w:t>,</w:t>
      </w:r>
      <w:r w:rsidR="00D62E5B">
        <w:t xml:space="preserve"> J.P.,</w:t>
      </w:r>
      <w:r w:rsidRPr="007809DC">
        <w:t xml:space="preserve"> </w:t>
      </w:r>
      <w:proofErr w:type="spellStart"/>
      <w:r w:rsidRPr="007809DC">
        <w:t>Wascher</w:t>
      </w:r>
      <w:proofErr w:type="spellEnd"/>
      <w:r w:rsidR="00D32416">
        <w:t>,</w:t>
      </w:r>
      <w:r w:rsidR="00D62E5B">
        <w:t xml:space="preserve"> W.L.,</w:t>
      </w:r>
      <w:r w:rsidRPr="007809DC">
        <w:t xml:space="preserve"> 2003.</w:t>
      </w:r>
      <w:proofErr w:type="gramEnd"/>
      <w:r w:rsidRPr="007809DC">
        <w:t xml:space="preserve"> </w:t>
      </w:r>
      <w:proofErr w:type="gramStart"/>
      <w:r w:rsidRPr="007809DC">
        <w:t xml:space="preserve">Compensating </w:t>
      </w:r>
      <w:r w:rsidR="007809DC" w:rsidRPr="007809DC">
        <w:t>d</w:t>
      </w:r>
      <w:r w:rsidRPr="007809DC">
        <w:t xml:space="preserve">ifferentials and </w:t>
      </w:r>
      <w:r w:rsidR="007809DC" w:rsidRPr="007809DC">
        <w:t>e</w:t>
      </w:r>
      <w:r w:rsidRPr="007809DC">
        <w:t xml:space="preserve">volution in the </w:t>
      </w:r>
      <w:proofErr w:type="spellStart"/>
      <w:r w:rsidR="007809DC" w:rsidRPr="007809DC">
        <w:t>a</w:t>
      </w:r>
      <w:r w:rsidRPr="007809DC">
        <w:t>uality</w:t>
      </w:r>
      <w:proofErr w:type="spellEnd"/>
      <w:r w:rsidRPr="007809DC">
        <w:t>-of-</w:t>
      </w:r>
      <w:r w:rsidR="007809DC" w:rsidRPr="007809DC">
        <w:t>l</w:t>
      </w:r>
      <w:r w:rsidRPr="007809DC">
        <w:t xml:space="preserve">ife </w:t>
      </w:r>
      <w:r w:rsidR="007809DC" w:rsidRPr="007809DC">
        <w:t>a</w:t>
      </w:r>
      <w:r w:rsidRPr="007809DC">
        <w:t xml:space="preserve">mong U.S. </w:t>
      </w:r>
      <w:r w:rsidR="007809DC" w:rsidRPr="007809DC">
        <w:t>s</w:t>
      </w:r>
      <w:r w:rsidRPr="007809DC">
        <w:t>tates.</w:t>
      </w:r>
      <w:proofErr w:type="gramEnd"/>
      <w:r w:rsidRPr="007809DC">
        <w:t xml:space="preserve"> Regional Science and Urban Economics 33</w:t>
      </w:r>
      <w:r w:rsidR="004F6DCC">
        <w:t xml:space="preserve">, </w:t>
      </w:r>
      <w:r w:rsidRPr="007809DC">
        <w:t xml:space="preserve">619-649.  </w:t>
      </w:r>
    </w:p>
    <w:p w:rsidR="00895AA1" w:rsidRPr="007809DC" w:rsidRDefault="00895AA1" w:rsidP="009325DC">
      <w:pPr>
        <w:autoSpaceDE w:val="0"/>
        <w:autoSpaceDN w:val="0"/>
        <w:adjustRightInd w:val="0"/>
        <w:spacing w:after="0"/>
        <w:ind w:left="720" w:hanging="720"/>
        <w:rPr>
          <w:rFonts w:eastAsia="Calibri" w:cs="Times New Roman"/>
          <w:szCs w:val="24"/>
        </w:rPr>
      </w:pPr>
    </w:p>
    <w:p w:rsidR="004C12CE" w:rsidRPr="007809DC" w:rsidRDefault="00121DEA" w:rsidP="009325DC">
      <w:pPr>
        <w:autoSpaceDE w:val="0"/>
        <w:autoSpaceDN w:val="0"/>
        <w:adjustRightInd w:val="0"/>
        <w:spacing w:after="0"/>
        <w:ind w:left="720" w:hanging="720"/>
        <w:rPr>
          <w:rFonts w:cs="Times New Roman"/>
          <w:bCs/>
          <w:szCs w:val="24"/>
        </w:rPr>
      </w:pPr>
      <w:proofErr w:type="spellStart"/>
      <w:r w:rsidRPr="008A5776">
        <w:rPr>
          <w:rFonts w:eastAsia="Calibri" w:cs="Times New Roman"/>
          <w:szCs w:val="24"/>
        </w:rPr>
        <w:t>Glaeser</w:t>
      </w:r>
      <w:proofErr w:type="spellEnd"/>
      <w:r w:rsidRPr="008A5776">
        <w:rPr>
          <w:rFonts w:eastAsia="Calibri" w:cs="Times New Roman"/>
          <w:szCs w:val="24"/>
        </w:rPr>
        <w:t>, E</w:t>
      </w:r>
      <w:r>
        <w:rPr>
          <w:rFonts w:eastAsia="Calibri" w:cs="Times New Roman"/>
          <w:szCs w:val="24"/>
        </w:rPr>
        <w:t>.</w:t>
      </w:r>
      <w:r w:rsidRPr="008A5776">
        <w:rPr>
          <w:rFonts w:eastAsia="Calibri" w:cs="Times New Roman"/>
          <w:szCs w:val="24"/>
        </w:rPr>
        <w:t>L.</w:t>
      </w:r>
      <w:r>
        <w:rPr>
          <w:rFonts w:eastAsia="Calibri" w:cs="Times New Roman"/>
          <w:szCs w:val="24"/>
        </w:rPr>
        <w:t>,</w:t>
      </w:r>
      <w:r w:rsidRPr="008A5776">
        <w:rPr>
          <w:rFonts w:eastAsia="Calibri" w:cs="Times New Roman"/>
          <w:szCs w:val="24"/>
        </w:rPr>
        <w:t xml:space="preserve"> </w:t>
      </w:r>
      <w:proofErr w:type="spellStart"/>
      <w:r w:rsidRPr="008A5776">
        <w:rPr>
          <w:rFonts w:eastAsia="Calibri" w:cs="Times New Roman"/>
          <w:szCs w:val="24"/>
        </w:rPr>
        <w:t>Saiz</w:t>
      </w:r>
      <w:proofErr w:type="spellEnd"/>
      <w:r>
        <w:rPr>
          <w:rFonts w:eastAsia="Calibri" w:cs="Times New Roman"/>
          <w:szCs w:val="24"/>
        </w:rPr>
        <w:t>, A.,</w:t>
      </w:r>
      <w:r w:rsidRPr="008A5776">
        <w:rPr>
          <w:rFonts w:eastAsia="Calibri" w:cs="Times New Roman"/>
          <w:szCs w:val="24"/>
        </w:rPr>
        <w:t xml:space="preserve"> </w:t>
      </w:r>
      <w:r w:rsidR="007716B0" w:rsidRPr="007809DC">
        <w:rPr>
          <w:rFonts w:eastAsia="Calibri" w:cs="Times New Roman"/>
          <w:szCs w:val="24"/>
        </w:rPr>
        <w:t xml:space="preserve">2004. </w:t>
      </w:r>
      <w:proofErr w:type="gramStart"/>
      <w:r w:rsidR="007716B0" w:rsidRPr="007809DC">
        <w:rPr>
          <w:rFonts w:eastAsia="Calibri" w:cs="Times New Roman"/>
          <w:szCs w:val="24"/>
        </w:rPr>
        <w:t xml:space="preserve">The </w:t>
      </w:r>
      <w:r w:rsidR="007809DC" w:rsidRPr="007809DC">
        <w:rPr>
          <w:rFonts w:eastAsia="Calibri" w:cs="Times New Roman"/>
          <w:szCs w:val="24"/>
        </w:rPr>
        <w:t>r</w:t>
      </w:r>
      <w:r w:rsidR="007716B0" w:rsidRPr="007809DC">
        <w:rPr>
          <w:rFonts w:eastAsia="Calibri" w:cs="Times New Roman"/>
          <w:szCs w:val="24"/>
        </w:rPr>
        <w:t xml:space="preserve">ise of the </w:t>
      </w:r>
      <w:r w:rsidR="007809DC" w:rsidRPr="007809DC">
        <w:rPr>
          <w:rFonts w:eastAsia="Calibri" w:cs="Times New Roman"/>
          <w:szCs w:val="24"/>
        </w:rPr>
        <w:t>s</w:t>
      </w:r>
      <w:r w:rsidR="007716B0" w:rsidRPr="007809DC">
        <w:rPr>
          <w:rFonts w:eastAsia="Calibri" w:cs="Times New Roman"/>
          <w:szCs w:val="24"/>
        </w:rPr>
        <w:t xml:space="preserve">killed </w:t>
      </w:r>
      <w:r w:rsidR="007809DC" w:rsidRPr="007809DC">
        <w:rPr>
          <w:rFonts w:eastAsia="Calibri" w:cs="Times New Roman"/>
          <w:szCs w:val="24"/>
        </w:rPr>
        <w:t>c</w:t>
      </w:r>
      <w:r w:rsidR="007716B0" w:rsidRPr="007809DC">
        <w:rPr>
          <w:rFonts w:eastAsia="Calibri" w:cs="Times New Roman"/>
          <w:szCs w:val="24"/>
        </w:rPr>
        <w:t>ity, Brookings-Wharton Papers on Urban Affairs, 47-94.</w:t>
      </w:r>
      <w:proofErr w:type="gramEnd"/>
    </w:p>
    <w:p w:rsidR="004C12CE" w:rsidRPr="007809DC" w:rsidRDefault="004C12CE" w:rsidP="004C12CE">
      <w:pPr>
        <w:autoSpaceDE w:val="0"/>
        <w:autoSpaceDN w:val="0"/>
        <w:adjustRightInd w:val="0"/>
        <w:spacing w:after="0"/>
        <w:contextualSpacing w:val="0"/>
        <w:rPr>
          <w:rFonts w:eastAsia="Calibri" w:cs="Times New Roman"/>
          <w:szCs w:val="24"/>
        </w:rPr>
      </w:pPr>
    </w:p>
    <w:p w:rsidR="00715864" w:rsidRPr="007809DC" w:rsidRDefault="007809DC" w:rsidP="009325DC">
      <w:pPr>
        <w:autoSpaceDE w:val="0"/>
        <w:autoSpaceDN w:val="0"/>
        <w:adjustRightInd w:val="0"/>
        <w:spacing w:after="0"/>
        <w:ind w:left="720" w:hanging="720"/>
        <w:rPr>
          <w:rFonts w:cs="Times New Roman"/>
          <w:szCs w:val="24"/>
        </w:rPr>
      </w:pPr>
      <w:proofErr w:type="spellStart"/>
      <w:r w:rsidRPr="007809DC">
        <w:t>Groen</w:t>
      </w:r>
      <w:proofErr w:type="spellEnd"/>
      <w:r w:rsidRPr="007809DC">
        <w:t xml:space="preserve">, </w:t>
      </w:r>
      <w:r w:rsidR="00FB77E7" w:rsidRPr="007809DC">
        <w:t>J</w:t>
      </w:r>
      <w:r w:rsidR="00FB77E7">
        <w:t>.</w:t>
      </w:r>
      <w:r w:rsidRPr="007809DC">
        <w:t>A.</w:t>
      </w:r>
      <w:r w:rsidR="00D32416">
        <w:t>,</w:t>
      </w:r>
      <w:r w:rsidRPr="007809DC">
        <w:t xml:space="preserve"> 2004. </w:t>
      </w:r>
      <w:proofErr w:type="gramStart"/>
      <w:r w:rsidRPr="007809DC">
        <w:t>The e</w:t>
      </w:r>
      <w:r w:rsidR="004663EC" w:rsidRPr="007809DC">
        <w:t xml:space="preserve">ffect of </w:t>
      </w:r>
      <w:r w:rsidRPr="007809DC">
        <w:t>c</w:t>
      </w:r>
      <w:r w:rsidR="004663EC" w:rsidRPr="007809DC">
        <w:t xml:space="preserve">ollege </w:t>
      </w:r>
      <w:r w:rsidRPr="007809DC">
        <w:t>location on m</w:t>
      </w:r>
      <w:r w:rsidR="004663EC" w:rsidRPr="007809DC">
        <w:t xml:space="preserve">igration of </w:t>
      </w:r>
      <w:r w:rsidRPr="007809DC">
        <w:t>c</w:t>
      </w:r>
      <w:r w:rsidR="004663EC" w:rsidRPr="007809DC">
        <w:t xml:space="preserve">ollege-educated </w:t>
      </w:r>
      <w:r w:rsidRPr="007809DC">
        <w:t>l</w:t>
      </w:r>
      <w:r w:rsidR="004663EC" w:rsidRPr="007809DC">
        <w:t>abor.</w:t>
      </w:r>
      <w:proofErr w:type="gramEnd"/>
      <w:r w:rsidR="004663EC" w:rsidRPr="007809DC">
        <w:t xml:space="preserve"> </w:t>
      </w:r>
      <w:r w:rsidR="00AD4D1F" w:rsidRPr="007809DC">
        <w:t>Journal of Econometrics</w:t>
      </w:r>
      <w:r w:rsidR="004663EC" w:rsidRPr="007809DC">
        <w:t xml:space="preserve"> 121 (1-2</w:t>
      </w:r>
      <w:r w:rsidR="004F6DCC" w:rsidRPr="007809DC">
        <w:t>)</w:t>
      </w:r>
      <w:r w:rsidR="004F6DCC">
        <w:t>,</w:t>
      </w:r>
      <w:r w:rsidR="004F6DCC" w:rsidRPr="007809DC">
        <w:t xml:space="preserve"> </w:t>
      </w:r>
      <w:r w:rsidR="004663EC" w:rsidRPr="007809DC">
        <w:t>125-142.</w:t>
      </w:r>
    </w:p>
    <w:p w:rsidR="00A46D56" w:rsidRPr="007809DC" w:rsidRDefault="00A46D56" w:rsidP="00380B4A">
      <w:pPr>
        <w:autoSpaceDE w:val="0"/>
        <w:autoSpaceDN w:val="0"/>
        <w:adjustRightInd w:val="0"/>
        <w:spacing w:after="0"/>
        <w:ind w:left="720" w:hanging="720"/>
        <w:rPr>
          <w:rFonts w:cs="Times New Roman"/>
          <w:szCs w:val="24"/>
        </w:rPr>
      </w:pPr>
    </w:p>
    <w:p w:rsidR="00895AA1" w:rsidRPr="007809DC" w:rsidRDefault="00895AA1" w:rsidP="00895AA1">
      <w:pPr>
        <w:autoSpaceDE w:val="0"/>
        <w:autoSpaceDN w:val="0"/>
        <w:adjustRightInd w:val="0"/>
        <w:spacing w:after="0"/>
        <w:ind w:left="720" w:hanging="720"/>
        <w:rPr>
          <w:rFonts w:cs="Times New Roman"/>
          <w:bCs/>
          <w:szCs w:val="24"/>
        </w:rPr>
      </w:pPr>
      <w:proofErr w:type="spellStart"/>
      <w:r w:rsidRPr="007809DC">
        <w:rPr>
          <w:rFonts w:cs="Times New Roman"/>
          <w:bCs/>
          <w:szCs w:val="24"/>
        </w:rPr>
        <w:t>Groen</w:t>
      </w:r>
      <w:proofErr w:type="spellEnd"/>
      <w:r w:rsidRPr="007809DC">
        <w:rPr>
          <w:rFonts w:cs="Times New Roman"/>
          <w:bCs/>
          <w:szCs w:val="24"/>
        </w:rPr>
        <w:t xml:space="preserve">, J.A., 2011. </w:t>
      </w:r>
      <w:proofErr w:type="gramStart"/>
      <w:r w:rsidRPr="007809DC">
        <w:rPr>
          <w:rFonts w:cs="Times New Roman"/>
          <w:bCs/>
          <w:szCs w:val="24"/>
        </w:rPr>
        <w:t>Building knowledge stocks locally: consequences of geographic mobility for the effectiveness of state higher education policies.</w:t>
      </w:r>
      <w:proofErr w:type="gramEnd"/>
      <w:r w:rsidRPr="007809DC">
        <w:rPr>
          <w:rFonts w:cs="Times New Roman"/>
          <w:bCs/>
          <w:szCs w:val="24"/>
        </w:rPr>
        <w:t xml:space="preserve"> Economic Development Quarterly 25(4), 316-329.</w:t>
      </w:r>
    </w:p>
    <w:p w:rsidR="00895AA1" w:rsidRPr="007809DC" w:rsidRDefault="00895AA1" w:rsidP="00895AA1">
      <w:pPr>
        <w:autoSpaceDE w:val="0"/>
        <w:autoSpaceDN w:val="0"/>
        <w:adjustRightInd w:val="0"/>
        <w:spacing w:after="0"/>
        <w:ind w:left="720" w:hanging="720"/>
      </w:pPr>
    </w:p>
    <w:p w:rsidR="00A46D56" w:rsidRPr="007809DC" w:rsidRDefault="00EB3E01" w:rsidP="00C27A67">
      <w:pPr>
        <w:autoSpaceDE w:val="0"/>
        <w:autoSpaceDN w:val="0"/>
        <w:adjustRightInd w:val="0"/>
        <w:spacing w:after="0"/>
        <w:ind w:left="720" w:hanging="720"/>
        <w:rPr>
          <w:rFonts w:cs="Times New Roman"/>
          <w:szCs w:val="24"/>
        </w:rPr>
      </w:pPr>
      <w:r w:rsidRPr="007809DC">
        <w:rPr>
          <w:rFonts w:cs="Times New Roman"/>
          <w:szCs w:val="24"/>
        </w:rPr>
        <w:t xml:space="preserve">Hawley, </w:t>
      </w:r>
      <w:r w:rsidR="00FB77E7" w:rsidRPr="007809DC">
        <w:rPr>
          <w:rFonts w:cs="Times New Roman"/>
          <w:szCs w:val="24"/>
        </w:rPr>
        <w:t>Z</w:t>
      </w:r>
      <w:r w:rsidR="00FB77E7">
        <w:rPr>
          <w:rFonts w:cs="Times New Roman"/>
          <w:szCs w:val="24"/>
        </w:rPr>
        <w:t>.</w:t>
      </w:r>
      <w:r w:rsidRPr="007809DC">
        <w:rPr>
          <w:rFonts w:cs="Times New Roman"/>
          <w:szCs w:val="24"/>
        </w:rPr>
        <w:t xml:space="preserve">B., </w:t>
      </w:r>
      <w:proofErr w:type="spellStart"/>
      <w:r w:rsidRPr="007809DC">
        <w:rPr>
          <w:rFonts w:cs="Times New Roman"/>
          <w:szCs w:val="24"/>
        </w:rPr>
        <w:t>Rork</w:t>
      </w:r>
      <w:proofErr w:type="spellEnd"/>
      <w:r w:rsidR="00FB77E7">
        <w:rPr>
          <w:rFonts w:cs="Times New Roman"/>
          <w:szCs w:val="24"/>
        </w:rPr>
        <w:t>, J.C</w:t>
      </w:r>
      <w:r w:rsidRPr="007809DC">
        <w:rPr>
          <w:rFonts w:cs="Times New Roman"/>
          <w:szCs w:val="24"/>
        </w:rPr>
        <w:t>.</w:t>
      </w:r>
      <w:r w:rsidR="00FB77E7">
        <w:rPr>
          <w:rFonts w:cs="Times New Roman"/>
          <w:szCs w:val="24"/>
        </w:rPr>
        <w:t>,</w:t>
      </w:r>
      <w:r w:rsidRPr="007809DC">
        <w:rPr>
          <w:rFonts w:cs="Times New Roman"/>
          <w:szCs w:val="24"/>
        </w:rPr>
        <w:t xml:space="preserve"> </w:t>
      </w:r>
      <w:r w:rsidR="00F43718" w:rsidRPr="007809DC">
        <w:rPr>
          <w:rFonts w:cs="Times New Roman"/>
          <w:szCs w:val="24"/>
        </w:rPr>
        <w:t>2013</w:t>
      </w:r>
      <w:r w:rsidR="007809DC" w:rsidRPr="007809DC">
        <w:rPr>
          <w:rFonts w:cs="Times New Roman"/>
          <w:szCs w:val="24"/>
        </w:rPr>
        <w:t>. The c</w:t>
      </w:r>
      <w:r w:rsidRPr="007809DC">
        <w:rPr>
          <w:rFonts w:cs="Times New Roman"/>
          <w:szCs w:val="24"/>
        </w:rPr>
        <w:t xml:space="preserve">ase of </w:t>
      </w:r>
      <w:r w:rsidR="007809DC" w:rsidRPr="007809DC">
        <w:rPr>
          <w:rFonts w:cs="Times New Roman"/>
          <w:szCs w:val="24"/>
        </w:rPr>
        <w:t>s</w:t>
      </w:r>
      <w:r w:rsidRPr="007809DC">
        <w:rPr>
          <w:rFonts w:cs="Times New Roman"/>
          <w:szCs w:val="24"/>
        </w:rPr>
        <w:t xml:space="preserve">tate </w:t>
      </w:r>
      <w:r w:rsidR="007809DC" w:rsidRPr="007809DC">
        <w:rPr>
          <w:rFonts w:cs="Times New Roman"/>
          <w:szCs w:val="24"/>
        </w:rPr>
        <w:t>f</w:t>
      </w:r>
      <w:r w:rsidRPr="007809DC">
        <w:rPr>
          <w:rFonts w:cs="Times New Roman"/>
          <w:szCs w:val="24"/>
        </w:rPr>
        <w:t xml:space="preserve">unded </w:t>
      </w:r>
      <w:r w:rsidR="007809DC" w:rsidRPr="007809DC">
        <w:rPr>
          <w:rFonts w:cs="Times New Roman"/>
          <w:szCs w:val="24"/>
        </w:rPr>
        <w:t>h</w:t>
      </w:r>
      <w:r w:rsidRPr="007809DC">
        <w:rPr>
          <w:rFonts w:cs="Times New Roman"/>
          <w:szCs w:val="24"/>
        </w:rPr>
        <w:t xml:space="preserve">igher </w:t>
      </w:r>
      <w:r w:rsidR="007809DC" w:rsidRPr="007809DC">
        <w:rPr>
          <w:rFonts w:cs="Times New Roman"/>
          <w:szCs w:val="24"/>
        </w:rPr>
        <w:t>e</w:t>
      </w:r>
      <w:r w:rsidRPr="007809DC">
        <w:rPr>
          <w:rFonts w:cs="Times New Roman"/>
          <w:szCs w:val="24"/>
        </w:rPr>
        <w:t xml:space="preserve">ducation </w:t>
      </w:r>
      <w:r w:rsidR="007809DC" w:rsidRPr="007809DC">
        <w:rPr>
          <w:rFonts w:cs="Times New Roman"/>
          <w:szCs w:val="24"/>
        </w:rPr>
        <w:t>s</w:t>
      </w:r>
      <w:r w:rsidRPr="007809DC">
        <w:rPr>
          <w:rFonts w:cs="Times New Roman"/>
          <w:szCs w:val="24"/>
        </w:rPr>
        <w:t xml:space="preserve">cholarship </w:t>
      </w:r>
      <w:r w:rsidR="007809DC" w:rsidRPr="007809DC">
        <w:rPr>
          <w:rFonts w:cs="Times New Roman"/>
          <w:szCs w:val="24"/>
        </w:rPr>
        <w:t>p</w:t>
      </w:r>
      <w:r w:rsidRPr="007809DC">
        <w:rPr>
          <w:rFonts w:cs="Times New Roman"/>
          <w:szCs w:val="24"/>
        </w:rPr>
        <w:t xml:space="preserve">lans and </w:t>
      </w:r>
      <w:r w:rsidR="007809DC" w:rsidRPr="007809DC">
        <w:rPr>
          <w:rFonts w:cs="Times New Roman"/>
          <w:szCs w:val="24"/>
        </w:rPr>
        <w:t>i</w:t>
      </w:r>
      <w:r w:rsidRPr="007809DC">
        <w:rPr>
          <w:rFonts w:cs="Times New Roman"/>
          <w:szCs w:val="24"/>
        </w:rPr>
        <w:t xml:space="preserve">nterstate </w:t>
      </w:r>
      <w:r w:rsidR="007809DC" w:rsidRPr="007809DC">
        <w:rPr>
          <w:rFonts w:cs="Times New Roman"/>
          <w:szCs w:val="24"/>
        </w:rPr>
        <w:t>b</w:t>
      </w:r>
      <w:r w:rsidR="005E571E" w:rsidRPr="007809DC">
        <w:rPr>
          <w:rFonts w:cs="Times New Roman"/>
          <w:szCs w:val="24"/>
        </w:rPr>
        <w:t xml:space="preserve">rain </w:t>
      </w:r>
      <w:r w:rsidR="007809DC" w:rsidRPr="007809DC">
        <w:rPr>
          <w:rFonts w:cs="Times New Roman"/>
          <w:szCs w:val="24"/>
        </w:rPr>
        <w:t>d</w:t>
      </w:r>
      <w:r w:rsidRPr="007809DC">
        <w:rPr>
          <w:rFonts w:cs="Times New Roman"/>
          <w:szCs w:val="24"/>
        </w:rPr>
        <w:t xml:space="preserve">rain. </w:t>
      </w:r>
      <w:proofErr w:type="gramStart"/>
      <w:r w:rsidRPr="007809DC">
        <w:rPr>
          <w:rFonts w:cs="Times New Roman"/>
          <w:szCs w:val="24"/>
        </w:rPr>
        <w:t>Regional Science and Urban Economics.</w:t>
      </w:r>
      <w:proofErr w:type="gramEnd"/>
      <w:r w:rsidR="009632AF" w:rsidRPr="007809DC">
        <w:rPr>
          <w:rFonts w:cs="Times New Roman"/>
          <w:szCs w:val="24"/>
        </w:rPr>
        <w:t xml:space="preserve"> </w:t>
      </w:r>
      <w:r w:rsidR="005E571E" w:rsidRPr="007809DC">
        <w:rPr>
          <w:rFonts w:cs="Times New Roman"/>
          <w:szCs w:val="24"/>
        </w:rPr>
        <w:t>43(2), 242-249</w:t>
      </w:r>
      <w:r w:rsidR="009632AF" w:rsidRPr="007809DC">
        <w:rPr>
          <w:rFonts w:cs="Times New Roman"/>
          <w:szCs w:val="24"/>
        </w:rPr>
        <w:t>.</w:t>
      </w:r>
    </w:p>
    <w:p w:rsidR="00A46D56" w:rsidRPr="007809DC" w:rsidRDefault="00A46D56" w:rsidP="00380B4A">
      <w:pPr>
        <w:autoSpaceDE w:val="0"/>
        <w:autoSpaceDN w:val="0"/>
        <w:adjustRightInd w:val="0"/>
        <w:spacing w:after="0"/>
        <w:ind w:left="720" w:hanging="720"/>
        <w:rPr>
          <w:rFonts w:cs="Times New Roman"/>
          <w:szCs w:val="24"/>
        </w:rPr>
      </w:pPr>
    </w:p>
    <w:p w:rsidR="00CF49F3" w:rsidRPr="007809DC" w:rsidRDefault="00CF49F3" w:rsidP="00CF49F3">
      <w:pPr>
        <w:tabs>
          <w:tab w:val="left" w:pos="810"/>
        </w:tabs>
        <w:ind w:left="720" w:hanging="720"/>
        <w:mirrorIndents/>
      </w:pPr>
      <w:proofErr w:type="gramStart"/>
      <w:r w:rsidRPr="007809DC">
        <w:t xml:space="preserve">Heller, </w:t>
      </w:r>
      <w:r w:rsidR="00AB0ED2" w:rsidRPr="007809DC">
        <w:t>D</w:t>
      </w:r>
      <w:r w:rsidR="00AB0ED2">
        <w:t>.</w:t>
      </w:r>
      <w:r w:rsidRPr="007809DC">
        <w:t>E.</w:t>
      </w:r>
      <w:r w:rsidR="00D32416">
        <w:t>,</w:t>
      </w:r>
      <w:r w:rsidRPr="007809DC">
        <w:t xml:space="preserve"> 2004.</w:t>
      </w:r>
      <w:proofErr w:type="gramEnd"/>
      <w:r w:rsidRPr="007809DC">
        <w:t xml:space="preserve"> State merit scholarship programs: An overview. In Heller</w:t>
      </w:r>
      <w:r w:rsidR="00F17BC2">
        <w:t xml:space="preserve">, D.E., </w:t>
      </w:r>
      <w:r w:rsidRPr="007809DC">
        <w:t>Marin,</w:t>
      </w:r>
      <w:r w:rsidR="00F17BC2">
        <w:t xml:space="preserve"> P. (Eds.)</w:t>
      </w:r>
      <w:r w:rsidR="00D45DBE">
        <w:t>,</w:t>
      </w:r>
      <w:r w:rsidRPr="007809DC">
        <w:t xml:space="preserve"> State </w:t>
      </w:r>
      <w:r w:rsidR="00D45DBE">
        <w:t>M</w:t>
      </w:r>
      <w:r w:rsidR="00D45DBE" w:rsidRPr="007809DC">
        <w:t xml:space="preserve">erit </w:t>
      </w:r>
      <w:r w:rsidR="00D45DBE">
        <w:t>S</w:t>
      </w:r>
      <w:r w:rsidR="00D45DBE" w:rsidRPr="007809DC">
        <w:t xml:space="preserve">cholarship </w:t>
      </w:r>
      <w:r w:rsidR="00D45DBE">
        <w:t>P</w:t>
      </w:r>
      <w:r w:rsidR="00D45DBE" w:rsidRPr="007809DC">
        <w:t xml:space="preserve">rograms </w:t>
      </w:r>
      <w:r w:rsidRPr="007809DC">
        <w:t xml:space="preserve">and </w:t>
      </w:r>
      <w:r w:rsidR="00D45DBE">
        <w:t>R</w:t>
      </w:r>
      <w:r w:rsidR="00D45DBE" w:rsidRPr="007809DC">
        <w:t xml:space="preserve">acial </w:t>
      </w:r>
      <w:r w:rsidR="00D45DBE">
        <w:t>I</w:t>
      </w:r>
      <w:r w:rsidR="00D45DBE" w:rsidRPr="007809DC">
        <w:t>nequality</w:t>
      </w:r>
      <w:r w:rsidR="00D45DBE">
        <w:t>,</w:t>
      </w:r>
      <w:r w:rsidRPr="007809DC">
        <w:t xml:space="preserve"> </w:t>
      </w:r>
      <w:r w:rsidR="00D45DBE" w:rsidRPr="007809DC">
        <w:t>The Civil Rights Project, Harvard University</w:t>
      </w:r>
      <w:r w:rsidR="00D45DBE">
        <w:t xml:space="preserve"> Press,</w:t>
      </w:r>
      <w:r w:rsidR="00D45DBE" w:rsidRPr="007809DC" w:rsidDel="00D45DBE">
        <w:t xml:space="preserve"> </w:t>
      </w:r>
      <w:r w:rsidRPr="007809DC">
        <w:t>Cambridge, MA</w:t>
      </w:r>
      <w:r w:rsidR="00D45DBE">
        <w:t xml:space="preserve">, </w:t>
      </w:r>
      <w:r w:rsidR="00D45DBE" w:rsidRPr="007809DC">
        <w:t>pp. 1-22</w:t>
      </w:r>
      <w:r w:rsidRPr="007809DC">
        <w:t>.</w:t>
      </w:r>
    </w:p>
    <w:p w:rsidR="00CF49F3" w:rsidRPr="007809DC" w:rsidRDefault="00CF49F3" w:rsidP="006A24EF">
      <w:pPr>
        <w:autoSpaceDE w:val="0"/>
        <w:autoSpaceDN w:val="0"/>
        <w:adjustRightInd w:val="0"/>
        <w:spacing w:after="0"/>
        <w:ind w:left="720" w:hanging="720"/>
      </w:pPr>
    </w:p>
    <w:p w:rsidR="004663EC" w:rsidRPr="007809DC" w:rsidRDefault="007809DC" w:rsidP="006A24EF">
      <w:pPr>
        <w:autoSpaceDE w:val="0"/>
        <w:autoSpaceDN w:val="0"/>
        <w:adjustRightInd w:val="0"/>
        <w:spacing w:after="0"/>
        <w:ind w:left="720" w:hanging="720"/>
      </w:pPr>
      <w:r w:rsidRPr="007809DC">
        <w:t xml:space="preserve">Hickman, </w:t>
      </w:r>
      <w:r w:rsidR="00F60D85" w:rsidRPr="007809DC">
        <w:t>D</w:t>
      </w:r>
      <w:r w:rsidR="00F60D85">
        <w:t>.</w:t>
      </w:r>
      <w:r w:rsidRPr="007809DC">
        <w:t>C.</w:t>
      </w:r>
      <w:r w:rsidR="00D32416">
        <w:t>,</w:t>
      </w:r>
      <w:r w:rsidRPr="007809DC">
        <w:t xml:space="preserve"> 2009.  The effects of h</w:t>
      </w:r>
      <w:r w:rsidR="004663EC" w:rsidRPr="007809DC">
        <w:t xml:space="preserve">igher </w:t>
      </w:r>
      <w:r w:rsidRPr="007809DC">
        <w:t>e</w:t>
      </w:r>
      <w:r w:rsidR="004663EC" w:rsidRPr="007809DC">
        <w:t xml:space="preserve">ducation </w:t>
      </w:r>
      <w:r w:rsidRPr="007809DC">
        <w:t>p</w:t>
      </w:r>
      <w:r w:rsidR="004663EC" w:rsidRPr="007809DC">
        <w:t xml:space="preserve">olicy on the </w:t>
      </w:r>
      <w:r w:rsidRPr="007809DC">
        <w:t>l</w:t>
      </w:r>
      <w:r w:rsidR="004663EC" w:rsidRPr="007809DC">
        <w:t xml:space="preserve">ocation </w:t>
      </w:r>
      <w:r w:rsidRPr="007809DC">
        <w:t>decision of i</w:t>
      </w:r>
      <w:r w:rsidR="004663EC" w:rsidRPr="007809DC">
        <w:t xml:space="preserve">ndividuals: Evidence from Florida’s Bright Futures Scholarship </w:t>
      </w:r>
      <w:r w:rsidRPr="007809DC">
        <w:t>p</w:t>
      </w:r>
      <w:r w:rsidR="004663EC" w:rsidRPr="007809DC">
        <w:t xml:space="preserve">rogram. </w:t>
      </w:r>
      <w:r w:rsidR="00AD4D1F" w:rsidRPr="007809DC">
        <w:t>Regional Science and Urban Economics</w:t>
      </w:r>
      <w:r w:rsidR="004663EC" w:rsidRPr="007809DC">
        <w:t xml:space="preserve"> 39 (5</w:t>
      </w:r>
      <w:r w:rsidR="008865B0" w:rsidRPr="007809DC">
        <w:t>)</w:t>
      </w:r>
      <w:r w:rsidR="008865B0">
        <w:t xml:space="preserve">, </w:t>
      </w:r>
      <w:r w:rsidR="004663EC" w:rsidRPr="007809DC">
        <w:t>553-562.</w:t>
      </w:r>
    </w:p>
    <w:p w:rsidR="00AD20CB" w:rsidRDefault="00AD20CB" w:rsidP="006A24EF">
      <w:pPr>
        <w:autoSpaceDE w:val="0"/>
        <w:autoSpaceDN w:val="0"/>
        <w:adjustRightInd w:val="0"/>
        <w:spacing w:after="0"/>
        <w:ind w:left="720" w:hanging="720"/>
      </w:pPr>
    </w:p>
    <w:p w:rsidR="00DF2338" w:rsidRDefault="00176045" w:rsidP="006A24EF">
      <w:pPr>
        <w:autoSpaceDE w:val="0"/>
        <w:autoSpaceDN w:val="0"/>
        <w:adjustRightInd w:val="0"/>
        <w:spacing w:after="0"/>
        <w:ind w:left="720" w:hanging="720"/>
      </w:pPr>
      <w:proofErr w:type="gramStart"/>
      <w:r>
        <w:t>Long, B.T., 2004.</w:t>
      </w:r>
      <w:proofErr w:type="gramEnd"/>
      <w:r>
        <w:t xml:space="preserve"> </w:t>
      </w:r>
      <w:r w:rsidR="00DF2338" w:rsidRPr="00DF2338">
        <w:t xml:space="preserve">How do financial aid policies affect colleges? </w:t>
      </w:r>
      <w:proofErr w:type="gramStart"/>
      <w:r w:rsidR="00DF2338" w:rsidRPr="00DF2338">
        <w:t>The institutional impact o</w:t>
      </w:r>
      <w:r>
        <w:t>f the Georgia HOPE Scholarship.</w:t>
      </w:r>
      <w:proofErr w:type="gramEnd"/>
      <w:r w:rsidR="00DF2338" w:rsidRPr="00DF2338">
        <w:t xml:space="preserve"> Journal of Human Resources 39(4), 1045-66.</w:t>
      </w:r>
    </w:p>
    <w:p w:rsidR="00DF2338" w:rsidRPr="007809DC" w:rsidRDefault="00DF2338" w:rsidP="006A24EF">
      <w:pPr>
        <w:autoSpaceDE w:val="0"/>
        <w:autoSpaceDN w:val="0"/>
        <w:adjustRightInd w:val="0"/>
        <w:spacing w:after="0"/>
        <w:ind w:left="720" w:hanging="720"/>
      </w:pPr>
    </w:p>
    <w:p w:rsidR="00DE0682" w:rsidRPr="007809DC" w:rsidRDefault="00DE0682" w:rsidP="00DE0682">
      <w:pPr>
        <w:autoSpaceDE w:val="0"/>
        <w:autoSpaceDN w:val="0"/>
        <w:adjustRightInd w:val="0"/>
        <w:spacing w:after="0"/>
        <w:ind w:left="720" w:hanging="720"/>
      </w:pPr>
      <w:r w:rsidRPr="007809DC">
        <w:t>Malamud, O., Wozniak, A.K., 2012. The impact of college on migration: evidence from the Vietnam generation. Journal of Human Resources 47(4), 913-950.</w:t>
      </w:r>
    </w:p>
    <w:p w:rsidR="004663EC" w:rsidRPr="007809DC" w:rsidRDefault="004663EC" w:rsidP="006A24EF">
      <w:pPr>
        <w:autoSpaceDE w:val="0"/>
        <w:autoSpaceDN w:val="0"/>
        <w:adjustRightInd w:val="0"/>
        <w:spacing w:after="0"/>
        <w:ind w:left="720" w:hanging="720"/>
      </w:pPr>
    </w:p>
    <w:p w:rsidR="004C12CE" w:rsidRPr="007809DC" w:rsidRDefault="007716B0" w:rsidP="009325DC">
      <w:pPr>
        <w:autoSpaceDE w:val="0"/>
        <w:autoSpaceDN w:val="0"/>
        <w:adjustRightInd w:val="0"/>
        <w:spacing w:after="0"/>
        <w:ind w:left="720" w:hanging="720"/>
        <w:rPr>
          <w:rFonts w:cs="Times New Roman"/>
          <w:szCs w:val="24"/>
        </w:rPr>
      </w:pPr>
      <w:proofErr w:type="spellStart"/>
      <w:r w:rsidRPr="007809DC">
        <w:rPr>
          <w:rFonts w:eastAsia="Calibri" w:cs="Times New Roman"/>
          <w:szCs w:val="24"/>
        </w:rPr>
        <w:t>Moretti</w:t>
      </w:r>
      <w:proofErr w:type="spellEnd"/>
      <w:r w:rsidRPr="007809DC">
        <w:rPr>
          <w:rFonts w:eastAsia="Calibri" w:cs="Times New Roman"/>
          <w:szCs w:val="24"/>
        </w:rPr>
        <w:t xml:space="preserve">, </w:t>
      </w:r>
      <w:r w:rsidRPr="007809DC">
        <w:rPr>
          <w:szCs w:val="24"/>
        </w:rPr>
        <w:t>E.</w:t>
      </w:r>
      <w:r w:rsidR="00D32416">
        <w:rPr>
          <w:szCs w:val="24"/>
        </w:rPr>
        <w:t>,</w:t>
      </w:r>
      <w:r w:rsidRPr="007809DC">
        <w:rPr>
          <w:szCs w:val="24"/>
        </w:rPr>
        <w:t xml:space="preserve"> 2004</w:t>
      </w:r>
      <w:r w:rsidRPr="007809DC">
        <w:rPr>
          <w:rFonts w:eastAsia="Calibri" w:cs="Times New Roman"/>
          <w:szCs w:val="24"/>
        </w:rPr>
        <w:t xml:space="preserve">. </w:t>
      </w:r>
      <w:proofErr w:type="gramStart"/>
      <w:r w:rsidRPr="007809DC">
        <w:rPr>
          <w:rFonts w:eastAsia="Calibri" w:cs="Times New Roman"/>
          <w:szCs w:val="24"/>
        </w:rPr>
        <w:t xml:space="preserve">Estimating the </w:t>
      </w:r>
      <w:r w:rsidR="007809DC" w:rsidRPr="007809DC">
        <w:rPr>
          <w:rFonts w:eastAsia="Calibri" w:cs="Times New Roman"/>
          <w:szCs w:val="24"/>
        </w:rPr>
        <w:t>social r</w:t>
      </w:r>
      <w:r w:rsidRPr="007809DC">
        <w:rPr>
          <w:rFonts w:eastAsia="Calibri" w:cs="Times New Roman"/>
          <w:szCs w:val="24"/>
        </w:rPr>
        <w:t xml:space="preserve">eturn to </w:t>
      </w:r>
      <w:r w:rsidR="007809DC" w:rsidRPr="007809DC">
        <w:rPr>
          <w:rFonts w:eastAsia="Calibri" w:cs="Times New Roman"/>
          <w:szCs w:val="24"/>
        </w:rPr>
        <w:t>h</w:t>
      </w:r>
      <w:r w:rsidRPr="007809DC">
        <w:rPr>
          <w:rFonts w:eastAsia="Calibri" w:cs="Times New Roman"/>
          <w:szCs w:val="24"/>
        </w:rPr>
        <w:t xml:space="preserve">igher </w:t>
      </w:r>
      <w:r w:rsidR="007809DC" w:rsidRPr="007809DC">
        <w:rPr>
          <w:rFonts w:eastAsia="Calibri" w:cs="Times New Roman"/>
          <w:szCs w:val="24"/>
        </w:rPr>
        <w:t>e</w:t>
      </w:r>
      <w:r w:rsidRPr="007809DC">
        <w:rPr>
          <w:rFonts w:eastAsia="Calibri" w:cs="Times New Roman"/>
          <w:szCs w:val="24"/>
        </w:rPr>
        <w:t xml:space="preserve">ducation: Evidence from </w:t>
      </w:r>
      <w:r w:rsidR="007809DC" w:rsidRPr="007809DC">
        <w:rPr>
          <w:rFonts w:eastAsia="Calibri" w:cs="Times New Roman"/>
          <w:szCs w:val="24"/>
        </w:rPr>
        <w:t>l</w:t>
      </w:r>
      <w:r w:rsidRPr="007809DC">
        <w:rPr>
          <w:rFonts w:eastAsia="Calibri" w:cs="Times New Roman"/>
          <w:szCs w:val="24"/>
        </w:rPr>
        <w:t xml:space="preserve">ongitudinal and </w:t>
      </w:r>
      <w:r w:rsidR="007809DC" w:rsidRPr="007809DC">
        <w:rPr>
          <w:rFonts w:eastAsia="Calibri" w:cs="Times New Roman"/>
          <w:szCs w:val="24"/>
        </w:rPr>
        <w:t>r</w:t>
      </w:r>
      <w:r w:rsidRPr="007809DC">
        <w:rPr>
          <w:rFonts w:eastAsia="Calibri" w:cs="Times New Roman"/>
          <w:szCs w:val="24"/>
        </w:rPr>
        <w:t xml:space="preserve">epeated </w:t>
      </w:r>
      <w:r w:rsidR="007809DC" w:rsidRPr="007809DC">
        <w:rPr>
          <w:rFonts w:eastAsia="Calibri" w:cs="Times New Roman"/>
          <w:szCs w:val="24"/>
        </w:rPr>
        <w:t>c</w:t>
      </w:r>
      <w:r w:rsidRPr="007809DC">
        <w:rPr>
          <w:rFonts w:eastAsia="Calibri" w:cs="Times New Roman"/>
          <w:szCs w:val="24"/>
        </w:rPr>
        <w:t>ross-</w:t>
      </w:r>
      <w:r w:rsidR="007809DC" w:rsidRPr="007809DC">
        <w:rPr>
          <w:rFonts w:eastAsia="Calibri" w:cs="Times New Roman"/>
          <w:szCs w:val="24"/>
        </w:rPr>
        <w:t>s</w:t>
      </w:r>
      <w:r w:rsidRPr="007809DC">
        <w:rPr>
          <w:rFonts w:eastAsia="Calibri" w:cs="Times New Roman"/>
          <w:szCs w:val="24"/>
        </w:rPr>
        <w:t xml:space="preserve">ectional </w:t>
      </w:r>
      <w:r w:rsidR="007809DC" w:rsidRPr="007809DC">
        <w:rPr>
          <w:rFonts w:eastAsia="Calibri" w:cs="Times New Roman"/>
          <w:szCs w:val="24"/>
        </w:rPr>
        <w:t>d</w:t>
      </w:r>
      <w:r w:rsidRPr="007809DC">
        <w:rPr>
          <w:rFonts w:eastAsia="Calibri" w:cs="Times New Roman"/>
          <w:szCs w:val="24"/>
        </w:rPr>
        <w:t>ata</w:t>
      </w:r>
      <w:r w:rsidR="007471A0">
        <w:rPr>
          <w:rFonts w:eastAsia="Calibri" w:cs="Times New Roman"/>
          <w:szCs w:val="24"/>
        </w:rPr>
        <w:t>.</w:t>
      </w:r>
      <w:proofErr w:type="gramEnd"/>
      <w:r w:rsidRPr="007809DC">
        <w:rPr>
          <w:rFonts w:eastAsia="Calibri" w:cs="Times New Roman"/>
          <w:szCs w:val="24"/>
        </w:rPr>
        <w:t xml:space="preserve"> </w:t>
      </w:r>
      <w:r w:rsidRPr="007809DC">
        <w:rPr>
          <w:rFonts w:eastAsia="Calibri" w:cs="Times New Roman"/>
          <w:iCs/>
          <w:szCs w:val="24"/>
        </w:rPr>
        <w:t xml:space="preserve">Journal of Econometrics </w:t>
      </w:r>
      <w:r w:rsidRPr="007809DC">
        <w:rPr>
          <w:rFonts w:eastAsia="Calibri" w:cs="Times New Roman"/>
          <w:szCs w:val="24"/>
        </w:rPr>
        <w:t>121, 175-212.</w:t>
      </w:r>
    </w:p>
    <w:p w:rsidR="004C12CE" w:rsidRPr="007809DC" w:rsidRDefault="004C12CE" w:rsidP="004C12CE">
      <w:pPr>
        <w:autoSpaceDE w:val="0"/>
        <w:autoSpaceDN w:val="0"/>
        <w:adjustRightInd w:val="0"/>
        <w:spacing w:after="0"/>
        <w:ind w:left="720" w:hanging="720"/>
        <w:contextualSpacing w:val="0"/>
        <w:rPr>
          <w:rFonts w:cs="Times New Roman"/>
          <w:szCs w:val="24"/>
        </w:rPr>
      </w:pPr>
    </w:p>
    <w:p w:rsidR="00E27106" w:rsidRPr="007809DC" w:rsidRDefault="00E27106" w:rsidP="00E27106">
      <w:pPr>
        <w:tabs>
          <w:tab w:val="left" w:pos="810"/>
        </w:tabs>
        <w:autoSpaceDE w:val="0"/>
        <w:autoSpaceDN w:val="0"/>
        <w:adjustRightInd w:val="0"/>
        <w:spacing w:before="240" w:after="240"/>
        <w:ind w:left="720" w:hanging="720"/>
        <w:mirrorIndents/>
        <w:rPr>
          <w:rFonts w:cs="Times New Roman"/>
          <w:szCs w:val="24"/>
        </w:rPr>
      </w:pPr>
      <w:proofErr w:type="spellStart"/>
      <w:proofErr w:type="gramStart"/>
      <w:r w:rsidRPr="007809DC">
        <w:rPr>
          <w:rFonts w:cs="Times New Roman"/>
          <w:szCs w:val="24"/>
        </w:rPr>
        <w:t>Orsuwan</w:t>
      </w:r>
      <w:proofErr w:type="spellEnd"/>
      <w:r w:rsidRPr="007809DC">
        <w:rPr>
          <w:rFonts w:cs="Times New Roman"/>
          <w:szCs w:val="24"/>
        </w:rPr>
        <w:t xml:space="preserve">, </w:t>
      </w:r>
      <w:r w:rsidR="00F60D85" w:rsidRPr="007809DC">
        <w:rPr>
          <w:rFonts w:cs="Times New Roman"/>
          <w:szCs w:val="24"/>
        </w:rPr>
        <w:t>M</w:t>
      </w:r>
      <w:r w:rsidR="00F60D85">
        <w:rPr>
          <w:rFonts w:cs="Times New Roman"/>
          <w:szCs w:val="24"/>
        </w:rPr>
        <w:t>.</w:t>
      </w:r>
      <w:r w:rsidRPr="007809DC">
        <w:rPr>
          <w:rFonts w:cs="Times New Roman"/>
          <w:szCs w:val="24"/>
        </w:rPr>
        <w:t>, Heck</w:t>
      </w:r>
      <w:r w:rsidR="00D32416">
        <w:rPr>
          <w:rFonts w:cs="Times New Roman"/>
          <w:szCs w:val="24"/>
        </w:rPr>
        <w:t>,</w:t>
      </w:r>
      <w:r w:rsidR="00F60D85">
        <w:rPr>
          <w:rFonts w:cs="Times New Roman"/>
          <w:szCs w:val="24"/>
        </w:rPr>
        <w:t xml:space="preserve"> R.H.,</w:t>
      </w:r>
      <w:r w:rsidRPr="007809DC">
        <w:rPr>
          <w:rFonts w:cs="Times New Roman"/>
          <w:szCs w:val="24"/>
        </w:rPr>
        <w:t xml:space="preserve"> 2009.</w:t>
      </w:r>
      <w:proofErr w:type="gramEnd"/>
      <w:r w:rsidRPr="007809DC">
        <w:rPr>
          <w:rFonts w:cs="Times New Roman"/>
          <w:szCs w:val="24"/>
        </w:rPr>
        <w:t xml:space="preserve"> Merit-</w:t>
      </w:r>
      <w:r w:rsidR="007809DC" w:rsidRPr="007809DC">
        <w:rPr>
          <w:rFonts w:cs="Times New Roman"/>
          <w:szCs w:val="24"/>
        </w:rPr>
        <w:t>b</w:t>
      </w:r>
      <w:r w:rsidRPr="007809DC">
        <w:rPr>
          <w:rFonts w:cs="Times New Roman"/>
          <w:szCs w:val="24"/>
        </w:rPr>
        <w:t xml:space="preserve">ased </w:t>
      </w:r>
      <w:r w:rsidR="007809DC" w:rsidRPr="007809DC">
        <w:rPr>
          <w:rFonts w:cs="Times New Roman"/>
          <w:szCs w:val="24"/>
        </w:rPr>
        <w:t>s</w:t>
      </w:r>
      <w:r w:rsidRPr="007809DC">
        <w:rPr>
          <w:rFonts w:cs="Times New Roman"/>
          <w:szCs w:val="24"/>
        </w:rPr>
        <w:t xml:space="preserve">tudent </w:t>
      </w:r>
      <w:r w:rsidR="007809DC" w:rsidRPr="007809DC">
        <w:rPr>
          <w:rFonts w:cs="Times New Roman"/>
          <w:szCs w:val="24"/>
        </w:rPr>
        <w:t>a</w:t>
      </w:r>
      <w:r w:rsidRPr="007809DC">
        <w:rPr>
          <w:rFonts w:cs="Times New Roman"/>
          <w:szCs w:val="24"/>
        </w:rPr>
        <w:t xml:space="preserve">id and </w:t>
      </w:r>
      <w:r w:rsidR="007809DC" w:rsidRPr="007809DC">
        <w:rPr>
          <w:rFonts w:cs="Times New Roman"/>
          <w:szCs w:val="24"/>
        </w:rPr>
        <w:t>f</w:t>
      </w:r>
      <w:r w:rsidRPr="007809DC">
        <w:rPr>
          <w:rFonts w:cs="Times New Roman"/>
          <w:szCs w:val="24"/>
        </w:rPr>
        <w:t xml:space="preserve">reshman </w:t>
      </w:r>
      <w:r w:rsidR="007809DC" w:rsidRPr="007809DC">
        <w:rPr>
          <w:rFonts w:cs="Times New Roman"/>
          <w:szCs w:val="24"/>
        </w:rPr>
        <w:t>i</w:t>
      </w:r>
      <w:r w:rsidRPr="007809DC">
        <w:rPr>
          <w:rFonts w:cs="Times New Roman"/>
          <w:szCs w:val="24"/>
        </w:rPr>
        <w:t xml:space="preserve">nterstate </w:t>
      </w:r>
      <w:r w:rsidR="007809DC" w:rsidRPr="007809DC">
        <w:rPr>
          <w:rFonts w:cs="Times New Roman"/>
          <w:szCs w:val="24"/>
        </w:rPr>
        <w:t>c</w:t>
      </w:r>
      <w:r w:rsidRPr="007809DC">
        <w:rPr>
          <w:rFonts w:cs="Times New Roman"/>
          <w:szCs w:val="24"/>
        </w:rPr>
        <w:t xml:space="preserve">ollege </w:t>
      </w:r>
      <w:r w:rsidR="007809DC" w:rsidRPr="007809DC">
        <w:rPr>
          <w:rFonts w:cs="Times New Roman"/>
          <w:szCs w:val="24"/>
        </w:rPr>
        <w:t>m</w:t>
      </w:r>
      <w:r w:rsidRPr="007809DC">
        <w:rPr>
          <w:rFonts w:cs="Times New Roman"/>
          <w:szCs w:val="24"/>
        </w:rPr>
        <w:t>igration: Testing a</w:t>
      </w:r>
      <w:r w:rsidR="007809DC" w:rsidRPr="007809DC">
        <w:rPr>
          <w:rFonts w:cs="Times New Roman"/>
          <w:szCs w:val="24"/>
        </w:rPr>
        <w:t xml:space="preserve"> d</w:t>
      </w:r>
      <w:r w:rsidRPr="007809DC">
        <w:rPr>
          <w:rFonts w:cs="Times New Roman"/>
          <w:szCs w:val="24"/>
        </w:rPr>
        <w:t xml:space="preserve">ynamic </w:t>
      </w:r>
      <w:r w:rsidR="007809DC" w:rsidRPr="007809DC">
        <w:rPr>
          <w:rFonts w:cs="Times New Roman"/>
          <w:szCs w:val="24"/>
        </w:rPr>
        <w:t>m</w:t>
      </w:r>
      <w:r w:rsidRPr="007809DC">
        <w:rPr>
          <w:rFonts w:cs="Times New Roman"/>
          <w:szCs w:val="24"/>
        </w:rPr>
        <w:t xml:space="preserve">odel of </w:t>
      </w:r>
      <w:r w:rsidR="007809DC" w:rsidRPr="007809DC">
        <w:rPr>
          <w:rFonts w:cs="Times New Roman"/>
          <w:szCs w:val="24"/>
        </w:rPr>
        <w:t>p</w:t>
      </w:r>
      <w:r w:rsidRPr="007809DC">
        <w:rPr>
          <w:rFonts w:cs="Times New Roman"/>
          <w:szCs w:val="24"/>
        </w:rPr>
        <w:t xml:space="preserve">olicy </w:t>
      </w:r>
      <w:r w:rsidR="007809DC" w:rsidRPr="007809DC">
        <w:rPr>
          <w:rFonts w:cs="Times New Roman"/>
          <w:szCs w:val="24"/>
        </w:rPr>
        <w:t>c</w:t>
      </w:r>
      <w:r w:rsidRPr="007809DC">
        <w:rPr>
          <w:rFonts w:cs="Times New Roman"/>
          <w:szCs w:val="24"/>
        </w:rPr>
        <w:t>hange. Research in Higher Education 50 (1), 24-51.</w:t>
      </w:r>
    </w:p>
    <w:p w:rsidR="00E27106" w:rsidRPr="007809DC" w:rsidRDefault="00E27106" w:rsidP="006A24EF">
      <w:pPr>
        <w:autoSpaceDE w:val="0"/>
        <w:autoSpaceDN w:val="0"/>
        <w:adjustRightInd w:val="0"/>
        <w:spacing w:after="0"/>
        <w:ind w:left="720" w:hanging="720"/>
      </w:pPr>
    </w:p>
    <w:p w:rsidR="00895AA1" w:rsidRPr="007809DC" w:rsidRDefault="00895AA1" w:rsidP="00895AA1">
      <w:pPr>
        <w:autoSpaceDE w:val="0"/>
        <w:autoSpaceDN w:val="0"/>
        <w:adjustRightInd w:val="0"/>
        <w:spacing w:after="0"/>
        <w:ind w:left="720" w:hanging="720"/>
        <w:rPr>
          <w:rFonts w:cs="Times New Roman"/>
          <w:szCs w:val="24"/>
        </w:rPr>
      </w:pPr>
      <w:proofErr w:type="spellStart"/>
      <w:r w:rsidRPr="007809DC">
        <w:rPr>
          <w:rFonts w:cs="Times New Roman"/>
          <w:szCs w:val="24"/>
        </w:rPr>
        <w:lastRenderedPageBreak/>
        <w:t>Pallais</w:t>
      </w:r>
      <w:proofErr w:type="spellEnd"/>
      <w:r w:rsidRPr="007809DC">
        <w:rPr>
          <w:rFonts w:cs="Times New Roman"/>
          <w:szCs w:val="24"/>
        </w:rPr>
        <w:t>, A., 2009. Taking a chance on college: is the Tennessee education lottery scholarship program a winner? Journal of Human Resources 44(1), 199-222.</w:t>
      </w:r>
    </w:p>
    <w:p w:rsidR="00895AA1" w:rsidRPr="007809DC" w:rsidRDefault="00895AA1" w:rsidP="00895AA1">
      <w:pPr>
        <w:autoSpaceDE w:val="0"/>
        <w:autoSpaceDN w:val="0"/>
        <w:adjustRightInd w:val="0"/>
        <w:spacing w:after="0"/>
        <w:ind w:left="720" w:hanging="720"/>
        <w:rPr>
          <w:rFonts w:cs="Times New Roman"/>
          <w:szCs w:val="24"/>
        </w:rPr>
      </w:pPr>
    </w:p>
    <w:p w:rsidR="004663EC" w:rsidRPr="007809DC" w:rsidRDefault="004663EC" w:rsidP="006A24EF">
      <w:pPr>
        <w:autoSpaceDE w:val="0"/>
        <w:autoSpaceDN w:val="0"/>
        <w:adjustRightInd w:val="0"/>
        <w:spacing w:after="0"/>
        <w:ind w:left="720" w:hanging="720"/>
      </w:pPr>
      <w:r w:rsidRPr="007809DC">
        <w:t>Perry,</w:t>
      </w:r>
      <w:r w:rsidR="007809DC" w:rsidRPr="007809DC">
        <w:t xml:space="preserve"> </w:t>
      </w:r>
      <w:r w:rsidR="007471A0">
        <w:t>K.K.</w:t>
      </w:r>
      <w:r w:rsidR="00D32416">
        <w:t>,</w:t>
      </w:r>
      <w:r w:rsidR="007809DC" w:rsidRPr="007809DC">
        <w:t xml:space="preserve"> 2001. </w:t>
      </w:r>
      <w:proofErr w:type="gramStart"/>
      <w:r w:rsidR="007809DC" w:rsidRPr="007809DC">
        <w:t>Where c</w:t>
      </w:r>
      <w:r w:rsidRPr="007809DC">
        <w:t xml:space="preserve">ollege </w:t>
      </w:r>
      <w:r w:rsidR="007809DC" w:rsidRPr="007809DC">
        <w:t>s</w:t>
      </w:r>
      <w:r w:rsidRPr="007809DC">
        <w:t xml:space="preserve">tudents </w:t>
      </w:r>
      <w:r w:rsidR="007809DC" w:rsidRPr="007809DC">
        <w:t>l</w:t>
      </w:r>
      <w:r w:rsidRPr="007809DC">
        <w:t xml:space="preserve">ive </w:t>
      </w:r>
      <w:r w:rsidR="007809DC" w:rsidRPr="007809DC">
        <w:t>a</w:t>
      </w:r>
      <w:r w:rsidRPr="007809DC">
        <w:t xml:space="preserve">fter </w:t>
      </w:r>
      <w:r w:rsidR="007809DC" w:rsidRPr="007809DC">
        <w:t>they g</w:t>
      </w:r>
      <w:r w:rsidRPr="007809DC">
        <w:t>raduate</w:t>
      </w:r>
      <w:r w:rsidR="007471A0">
        <w:t>.</w:t>
      </w:r>
      <w:proofErr w:type="gramEnd"/>
      <w:r w:rsidR="007471A0" w:rsidRPr="007809DC">
        <w:t xml:space="preserve"> </w:t>
      </w:r>
      <w:r w:rsidRPr="007809DC">
        <w:t xml:space="preserve">Washington, DC: National Center for </w:t>
      </w:r>
      <w:r w:rsidR="00ED712B" w:rsidRPr="007809DC">
        <w:t xml:space="preserve">Education </w:t>
      </w:r>
      <w:r w:rsidRPr="007809DC">
        <w:t>Statistics (ERIC Document Reproduction Service No. ED453739).</w:t>
      </w:r>
    </w:p>
    <w:p w:rsidR="00C10AF5" w:rsidRPr="007809DC" w:rsidRDefault="00C10AF5" w:rsidP="006B3812">
      <w:pPr>
        <w:autoSpaceDE w:val="0"/>
        <w:autoSpaceDN w:val="0"/>
        <w:adjustRightInd w:val="0"/>
        <w:spacing w:after="0" w:line="276" w:lineRule="auto"/>
        <w:ind w:left="720" w:hanging="720"/>
      </w:pPr>
    </w:p>
    <w:p w:rsidR="00C3182B" w:rsidRPr="008A5776" w:rsidRDefault="00C3182B" w:rsidP="00C3182B">
      <w:pPr>
        <w:tabs>
          <w:tab w:val="left" w:pos="810"/>
        </w:tabs>
        <w:autoSpaceDE w:val="0"/>
        <w:autoSpaceDN w:val="0"/>
        <w:adjustRightInd w:val="0"/>
        <w:spacing w:line="276" w:lineRule="auto"/>
        <w:ind w:left="720" w:hanging="720"/>
        <w:mirrorIndents/>
      </w:pPr>
      <w:proofErr w:type="spellStart"/>
      <w:r w:rsidRPr="008A5776">
        <w:t>Ruggles</w:t>
      </w:r>
      <w:proofErr w:type="spellEnd"/>
      <w:r w:rsidRPr="008A5776">
        <w:t>, S</w:t>
      </w:r>
      <w:r>
        <w:t>.</w:t>
      </w:r>
      <w:r w:rsidRPr="008A5776">
        <w:t xml:space="preserve">J., </w:t>
      </w:r>
      <w:proofErr w:type="spellStart"/>
      <w:r w:rsidRPr="008A5776">
        <w:t>Alexander</w:t>
      </w:r>
      <w:proofErr w:type="gramStart"/>
      <w:r>
        <w:t>,T</w:t>
      </w:r>
      <w:proofErr w:type="spellEnd"/>
      <w:proofErr w:type="gramEnd"/>
      <w:r>
        <w:t>.</w:t>
      </w:r>
      <w:r w:rsidRPr="008A5776">
        <w:t xml:space="preserve">, </w:t>
      </w:r>
      <w:proofErr w:type="spellStart"/>
      <w:r w:rsidRPr="008A5776">
        <w:t>Genadek</w:t>
      </w:r>
      <w:proofErr w:type="spellEnd"/>
      <w:r w:rsidRPr="008A5776">
        <w:t>,</w:t>
      </w:r>
      <w:r>
        <w:t xml:space="preserve"> K.,</w:t>
      </w:r>
      <w:r w:rsidRPr="008A5776">
        <w:t xml:space="preserve"> </w:t>
      </w:r>
      <w:proofErr w:type="spellStart"/>
      <w:r w:rsidRPr="008A5776">
        <w:t>Goeken</w:t>
      </w:r>
      <w:proofErr w:type="spellEnd"/>
      <w:r w:rsidRPr="008A5776">
        <w:t>,</w:t>
      </w:r>
      <w:r>
        <w:t xml:space="preserve"> R.,</w:t>
      </w:r>
      <w:r w:rsidRPr="008A5776">
        <w:t xml:space="preserve"> Schroeder,</w:t>
      </w:r>
      <w:r>
        <w:t xml:space="preserve"> M.B., </w:t>
      </w:r>
      <w:proofErr w:type="spellStart"/>
      <w:r w:rsidRPr="008A5776">
        <w:t>Sobek</w:t>
      </w:r>
      <w:proofErr w:type="spellEnd"/>
      <w:r>
        <w:t xml:space="preserve">, M., </w:t>
      </w:r>
      <w:r w:rsidRPr="008A5776">
        <w:t>2010. Integrated Public Use Microdata Series: Version 5.0 [Machine-readable database]. Minneapolis: University of Minnesota.</w:t>
      </w:r>
    </w:p>
    <w:p w:rsidR="00C3182B" w:rsidRDefault="00C3182B" w:rsidP="00380B4A">
      <w:pPr>
        <w:ind w:left="720" w:hanging="720"/>
        <w:rPr>
          <w:rFonts w:eastAsia="Calibri" w:cs="Times New Roman"/>
        </w:rPr>
      </w:pPr>
    </w:p>
    <w:p w:rsidR="00A46D56" w:rsidRPr="007809DC" w:rsidRDefault="00A31ACC" w:rsidP="00380B4A">
      <w:pPr>
        <w:ind w:left="720" w:hanging="720"/>
        <w:rPr>
          <w:rFonts w:eastAsia="Calibri" w:cs="Times New Roman"/>
        </w:rPr>
      </w:pPr>
      <w:r w:rsidRPr="007809DC">
        <w:rPr>
          <w:rFonts w:eastAsia="Calibri" w:cs="Times New Roman"/>
        </w:rPr>
        <w:t xml:space="preserve">Shapiro, </w:t>
      </w:r>
      <w:r w:rsidR="007471A0" w:rsidRPr="007809DC">
        <w:rPr>
          <w:rFonts w:eastAsia="Calibri" w:cs="Times New Roman"/>
        </w:rPr>
        <w:t>J</w:t>
      </w:r>
      <w:r w:rsidR="007471A0">
        <w:rPr>
          <w:rFonts w:eastAsia="Calibri" w:cs="Times New Roman"/>
        </w:rPr>
        <w:t>.</w:t>
      </w:r>
      <w:r w:rsidRPr="007809DC">
        <w:rPr>
          <w:rFonts w:eastAsia="Calibri" w:cs="Times New Roman"/>
        </w:rPr>
        <w:t>M.</w:t>
      </w:r>
      <w:r w:rsidR="00D32416">
        <w:rPr>
          <w:rFonts w:eastAsia="Calibri" w:cs="Times New Roman"/>
        </w:rPr>
        <w:t>,</w:t>
      </w:r>
      <w:r w:rsidRPr="007809DC">
        <w:rPr>
          <w:rFonts w:eastAsia="Calibri" w:cs="Times New Roman"/>
        </w:rPr>
        <w:t xml:space="preserve"> 2006. Smart </w:t>
      </w:r>
      <w:r w:rsidR="007809DC" w:rsidRPr="007809DC">
        <w:rPr>
          <w:rFonts w:eastAsia="Calibri" w:cs="Times New Roman"/>
        </w:rPr>
        <w:t>c</w:t>
      </w:r>
      <w:r w:rsidRPr="007809DC">
        <w:rPr>
          <w:rFonts w:eastAsia="Calibri" w:cs="Times New Roman"/>
        </w:rPr>
        <w:t xml:space="preserve">ities: Quality of </w:t>
      </w:r>
      <w:r w:rsidR="007809DC" w:rsidRPr="007809DC">
        <w:rPr>
          <w:rFonts w:eastAsia="Calibri" w:cs="Times New Roman"/>
        </w:rPr>
        <w:t>l</w:t>
      </w:r>
      <w:r w:rsidRPr="007809DC">
        <w:rPr>
          <w:rFonts w:eastAsia="Calibri" w:cs="Times New Roman"/>
        </w:rPr>
        <w:t xml:space="preserve">ife, </w:t>
      </w:r>
      <w:r w:rsidR="007809DC" w:rsidRPr="007809DC">
        <w:rPr>
          <w:rFonts w:eastAsia="Calibri" w:cs="Times New Roman"/>
        </w:rPr>
        <w:t>p</w:t>
      </w:r>
      <w:r w:rsidRPr="007809DC">
        <w:rPr>
          <w:rFonts w:eastAsia="Calibri" w:cs="Times New Roman"/>
        </w:rPr>
        <w:t xml:space="preserve">roductivity, and the </w:t>
      </w:r>
      <w:r w:rsidR="007809DC" w:rsidRPr="007809DC">
        <w:rPr>
          <w:rFonts w:eastAsia="Calibri" w:cs="Times New Roman"/>
        </w:rPr>
        <w:t>g</w:t>
      </w:r>
      <w:r w:rsidRPr="007809DC">
        <w:rPr>
          <w:rFonts w:eastAsia="Calibri" w:cs="Times New Roman"/>
        </w:rPr>
        <w:t xml:space="preserve">rowth </w:t>
      </w:r>
      <w:r w:rsidR="007809DC" w:rsidRPr="007809DC">
        <w:rPr>
          <w:rFonts w:eastAsia="Calibri" w:cs="Times New Roman"/>
        </w:rPr>
        <w:t>e</w:t>
      </w:r>
      <w:r w:rsidRPr="007809DC">
        <w:rPr>
          <w:rFonts w:eastAsia="Calibri" w:cs="Times New Roman"/>
        </w:rPr>
        <w:t xml:space="preserve">ffects of </w:t>
      </w:r>
      <w:r w:rsidR="007809DC" w:rsidRPr="007809DC">
        <w:rPr>
          <w:rFonts w:eastAsia="Calibri" w:cs="Times New Roman"/>
        </w:rPr>
        <w:t>h</w:t>
      </w:r>
      <w:r w:rsidRPr="007809DC">
        <w:rPr>
          <w:rFonts w:eastAsia="Calibri" w:cs="Times New Roman"/>
        </w:rPr>
        <w:t xml:space="preserve">uman </w:t>
      </w:r>
      <w:r w:rsidR="007809DC" w:rsidRPr="007809DC">
        <w:rPr>
          <w:rFonts w:eastAsia="Calibri" w:cs="Times New Roman"/>
        </w:rPr>
        <w:t>c</w:t>
      </w:r>
      <w:r w:rsidRPr="007809DC">
        <w:rPr>
          <w:rFonts w:eastAsia="Calibri" w:cs="Times New Roman"/>
        </w:rPr>
        <w:t>apital</w:t>
      </w:r>
      <w:r w:rsidRPr="007809DC">
        <w:t>.</w:t>
      </w:r>
      <w:r w:rsidRPr="007809DC">
        <w:rPr>
          <w:rFonts w:eastAsia="Calibri" w:cs="Times New Roman"/>
        </w:rPr>
        <w:t xml:space="preserve"> </w:t>
      </w:r>
      <w:r w:rsidRPr="007809DC">
        <w:rPr>
          <w:rFonts w:eastAsia="Calibri" w:cs="Times New Roman"/>
          <w:iCs/>
          <w:szCs w:val="24"/>
        </w:rPr>
        <w:t>Review of Economics and Statistics</w:t>
      </w:r>
      <w:r w:rsidRPr="007809DC">
        <w:rPr>
          <w:rFonts w:eastAsia="Calibri" w:cs="Times New Roman"/>
          <w:szCs w:val="24"/>
        </w:rPr>
        <w:t xml:space="preserve"> 88 324-335.</w:t>
      </w:r>
    </w:p>
    <w:p w:rsidR="00A46D56" w:rsidRPr="007809DC" w:rsidRDefault="00A46D56" w:rsidP="00380B4A">
      <w:pPr>
        <w:autoSpaceDE w:val="0"/>
        <w:autoSpaceDN w:val="0"/>
        <w:adjustRightInd w:val="0"/>
        <w:spacing w:after="0"/>
        <w:ind w:left="720" w:hanging="720"/>
      </w:pPr>
    </w:p>
    <w:p w:rsidR="00F43718" w:rsidRPr="007809DC" w:rsidRDefault="007471A0" w:rsidP="00F43718">
      <w:pPr>
        <w:ind w:left="720" w:hanging="720"/>
        <w:rPr>
          <w:rFonts w:cs="Times New Roman"/>
          <w:szCs w:val="24"/>
        </w:rPr>
      </w:pPr>
      <w:r w:rsidRPr="008A5776">
        <w:t>Sjoquist, D</w:t>
      </w:r>
      <w:r>
        <w:t>.</w:t>
      </w:r>
      <w:r w:rsidRPr="008A5776">
        <w:t>L.</w:t>
      </w:r>
      <w:r>
        <w:t>,</w:t>
      </w:r>
      <w:r w:rsidRPr="008A5776">
        <w:t xml:space="preserve"> </w:t>
      </w:r>
      <w:proofErr w:type="gramStart"/>
      <w:r w:rsidRPr="008A5776">
        <w:t>Winters</w:t>
      </w:r>
      <w:proofErr w:type="gramEnd"/>
      <w:r>
        <w:t>, J.V.,</w:t>
      </w:r>
      <w:r w:rsidRPr="008A5776">
        <w:t xml:space="preserve"> </w:t>
      </w:r>
      <w:r w:rsidR="00F43718" w:rsidRPr="007809DC">
        <w:t>2012</w:t>
      </w:r>
      <w:r w:rsidR="00F43718" w:rsidRPr="007809DC">
        <w:rPr>
          <w:szCs w:val="24"/>
        </w:rPr>
        <w:t>.</w:t>
      </w:r>
      <w:r w:rsidR="00F43718" w:rsidRPr="007809DC">
        <w:rPr>
          <w:rFonts w:cs="Times New Roman"/>
          <w:szCs w:val="24"/>
        </w:rPr>
        <w:t xml:space="preserve"> </w:t>
      </w:r>
      <w:proofErr w:type="gramStart"/>
      <w:r w:rsidR="00F43718" w:rsidRPr="007809DC">
        <w:rPr>
          <w:szCs w:val="24"/>
        </w:rPr>
        <w:t xml:space="preserve">State </w:t>
      </w:r>
      <w:r w:rsidR="007809DC" w:rsidRPr="007809DC">
        <w:rPr>
          <w:szCs w:val="24"/>
        </w:rPr>
        <w:t>m</w:t>
      </w:r>
      <w:r w:rsidR="00F43718" w:rsidRPr="007809DC">
        <w:rPr>
          <w:szCs w:val="24"/>
        </w:rPr>
        <w:t xml:space="preserve">erit-based </w:t>
      </w:r>
      <w:r w:rsidR="007809DC" w:rsidRPr="007809DC">
        <w:rPr>
          <w:szCs w:val="24"/>
        </w:rPr>
        <w:t>f</w:t>
      </w:r>
      <w:r w:rsidR="00F43718" w:rsidRPr="007809DC">
        <w:rPr>
          <w:szCs w:val="24"/>
        </w:rPr>
        <w:t xml:space="preserve">inancial </w:t>
      </w:r>
      <w:r w:rsidR="007809DC" w:rsidRPr="007809DC">
        <w:rPr>
          <w:szCs w:val="24"/>
        </w:rPr>
        <w:t>a</w:t>
      </w:r>
      <w:r w:rsidR="00F43718" w:rsidRPr="007809DC">
        <w:rPr>
          <w:szCs w:val="24"/>
        </w:rPr>
        <w:t xml:space="preserve">id </w:t>
      </w:r>
      <w:r w:rsidR="007809DC" w:rsidRPr="007809DC">
        <w:rPr>
          <w:szCs w:val="24"/>
        </w:rPr>
        <w:t>p</w:t>
      </w:r>
      <w:r w:rsidR="00F43718" w:rsidRPr="007809DC">
        <w:rPr>
          <w:szCs w:val="24"/>
        </w:rPr>
        <w:t xml:space="preserve">rograms and </w:t>
      </w:r>
      <w:r w:rsidR="007809DC" w:rsidRPr="007809DC">
        <w:rPr>
          <w:szCs w:val="24"/>
        </w:rPr>
        <w:t>c</w:t>
      </w:r>
      <w:r w:rsidR="00F43718" w:rsidRPr="007809DC">
        <w:rPr>
          <w:szCs w:val="24"/>
        </w:rPr>
        <w:t xml:space="preserve">ollege </w:t>
      </w:r>
      <w:r w:rsidR="007809DC" w:rsidRPr="007809DC">
        <w:rPr>
          <w:szCs w:val="24"/>
        </w:rPr>
        <w:t>a</w:t>
      </w:r>
      <w:r w:rsidR="00F43718" w:rsidRPr="007809DC">
        <w:rPr>
          <w:szCs w:val="24"/>
        </w:rPr>
        <w:t>ttainment.</w:t>
      </w:r>
      <w:proofErr w:type="gramEnd"/>
      <w:r w:rsidR="00F43718" w:rsidRPr="007809DC">
        <w:rPr>
          <w:szCs w:val="24"/>
        </w:rPr>
        <w:t xml:space="preserve"> </w:t>
      </w:r>
      <w:proofErr w:type="gramStart"/>
      <w:r w:rsidR="00F43718" w:rsidRPr="007809DC">
        <w:rPr>
          <w:szCs w:val="24"/>
        </w:rPr>
        <w:t>IZA Discussion Paper No. 6801.</w:t>
      </w:r>
      <w:proofErr w:type="gramEnd"/>
    </w:p>
    <w:p w:rsidR="00F43718" w:rsidRPr="007809DC" w:rsidRDefault="00F43718" w:rsidP="00F43718">
      <w:pPr>
        <w:autoSpaceDE w:val="0"/>
        <w:autoSpaceDN w:val="0"/>
        <w:adjustRightInd w:val="0"/>
        <w:spacing w:after="0"/>
        <w:ind w:left="720" w:hanging="720"/>
        <w:rPr>
          <w:rFonts w:cs="Times New Roman"/>
          <w:szCs w:val="24"/>
        </w:rPr>
      </w:pPr>
    </w:p>
    <w:p w:rsidR="00BF768C" w:rsidRPr="007809DC" w:rsidRDefault="007471A0" w:rsidP="00BF768C">
      <w:pPr>
        <w:ind w:left="720" w:hanging="720"/>
        <w:mirrorIndents/>
      </w:pPr>
      <w:r w:rsidRPr="008A5776">
        <w:t>Sjoquist, D</w:t>
      </w:r>
      <w:r>
        <w:t>.</w:t>
      </w:r>
      <w:r w:rsidRPr="008A5776">
        <w:t>L.</w:t>
      </w:r>
      <w:r>
        <w:t>,</w:t>
      </w:r>
      <w:r w:rsidRPr="008A5776">
        <w:t xml:space="preserve"> </w:t>
      </w:r>
      <w:proofErr w:type="gramStart"/>
      <w:r w:rsidRPr="008A5776">
        <w:t>Winters</w:t>
      </w:r>
      <w:proofErr w:type="gramEnd"/>
      <w:r>
        <w:t>, J.V.,</w:t>
      </w:r>
      <w:r w:rsidRPr="008A5776">
        <w:t xml:space="preserve"> </w:t>
      </w:r>
      <w:r w:rsidR="00F43718" w:rsidRPr="007809DC">
        <w:rPr>
          <w:rFonts w:eastAsia="Times New Roman"/>
        </w:rPr>
        <w:t>2013</w:t>
      </w:r>
      <w:r w:rsidR="00BF768C" w:rsidRPr="007809DC">
        <w:rPr>
          <w:rFonts w:eastAsia="Times New Roman"/>
        </w:rPr>
        <w:t xml:space="preserve">. </w:t>
      </w:r>
      <w:proofErr w:type="gramStart"/>
      <w:r w:rsidR="007809DC" w:rsidRPr="007809DC">
        <w:rPr>
          <w:rFonts w:eastAsia="Times New Roman"/>
        </w:rPr>
        <w:t>The e</w:t>
      </w:r>
      <w:r w:rsidR="00BF768C" w:rsidRPr="007809DC">
        <w:rPr>
          <w:rFonts w:eastAsia="Times New Roman"/>
        </w:rPr>
        <w:t xml:space="preserve">ffects of HOPE on </w:t>
      </w:r>
      <w:r w:rsidR="007809DC" w:rsidRPr="007809DC">
        <w:rPr>
          <w:rFonts w:eastAsia="Times New Roman"/>
        </w:rPr>
        <w:t>p</w:t>
      </w:r>
      <w:r w:rsidR="00BF768C" w:rsidRPr="007809DC">
        <w:rPr>
          <w:rFonts w:eastAsia="Times New Roman"/>
        </w:rPr>
        <w:t>ost-</w:t>
      </w:r>
      <w:r w:rsidR="007809DC" w:rsidRPr="007809DC">
        <w:rPr>
          <w:rFonts w:eastAsia="Times New Roman"/>
        </w:rPr>
        <w:t>c</w:t>
      </w:r>
      <w:r w:rsidR="00BF768C" w:rsidRPr="007809DC">
        <w:rPr>
          <w:rFonts w:eastAsia="Times New Roman"/>
        </w:rPr>
        <w:t xml:space="preserve">ollege </w:t>
      </w:r>
      <w:r w:rsidR="007809DC" w:rsidRPr="007809DC">
        <w:rPr>
          <w:rFonts w:eastAsia="Times New Roman"/>
        </w:rPr>
        <w:t>r</w:t>
      </w:r>
      <w:r w:rsidR="00BF768C" w:rsidRPr="007809DC">
        <w:rPr>
          <w:rFonts w:eastAsia="Times New Roman"/>
        </w:rPr>
        <w:t xml:space="preserve">etention in the Georgia </w:t>
      </w:r>
      <w:r w:rsidR="007809DC" w:rsidRPr="007809DC">
        <w:rPr>
          <w:rFonts w:eastAsia="Times New Roman"/>
        </w:rPr>
        <w:t>w</w:t>
      </w:r>
      <w:r w:rsidR="00BF768C" w:rsidRPr="007809DC">
        <w:rPr>
          <w:rFonts w:eastAsia="Times New Roman"/>
        </w:rPr>
        <w:t>orkforce</w:t>
      </w:r>
      <w:r w:rsidR="00774C26" w:rsidRPr="007809DC">
        <w:rPr>
          <w:rFonts w:eastAsia="Times New Roman"/>
        </w:rPr>
        <w:t>.</w:t>
      </w:r>
      <w:proofErr w:type="gramEnd"/>
      <w:r w:rsidR="00BF768C" w:rsidRPr="007809DC">
        <w:rPr>
          <w:rFonts w:eastAsia="Times New Roman"/>
        </w:rPr>
        <w:t xml:space="preserve"> </w:t>
      </w:r>
      <w:r w:rsidR="0050742A" w:rsidRPr="007809DC">
        <w:rPr>
          <w:rFonts w:eastAsia="Times New Roman" w:cs="Times New Roman"/>
          <w:szCs w:val="24"/>
        </w:rPr>
        <w:t xml:space="preserve">Regional Science and Urban Economics </w:t>
      </w:r>
      <w:r w:rsidR="00F43718" w:rsidRPr="007809DC">
        <w:rPr>
          <w:rFonts w:eastAsia="Times New Roman" w:cs="Times New Roman"/>
          <w:szCs w:val="24"/>
        </w:rPr>
        <w:t>43(3), 479-490</w:t>
      </w:r>
      <w:r w:rsidR="00BF768C" w:rsidRPr="007809DC">
        <w:rPr>
          <w:rFonts w:eastAsia="Times New Roman"/>
        </w:rPr>
        <w:t>.</w:t>
      </w:r>
    </w:p>
    <w:p w:rsidR="00EB3E01" w:rsidRPr="007809DC" w:rsidRDefault="00EB3E01" w:rsidP="00EB3E01">
      <w:pPr>
        <w:spacing w:after="0" w:line="276" w:lineRule="auto"/>
        <w:ind w:left="720" w:hanging="720"/>
        <w:rPr>
          <w:rFonts w:cs="Times New Roman"/>
          <w:szCs w:val="24"/>
        </w:rPr>
      </w:pPr>
    </w:p>
    <w:p w:rsidR="00CC0294" w:rsidRDefault="00CC0294" w:rsidP="00CC0294">
      <w:pPr>
        <w:tabs>
          <w:tab w:val="left" w:pos="810"/>
        </w:tabs>
        <w:spacing w:line="276" w:lineRule="auto"/>
        <w:ind w:left="720" w:hanging="720"/>
      </w:pPr>
      <w:r>
        <w:t xml:space="preserve">Steele, P.E., 2007. </w:t>
      </w:r>
      <w:r w:rsidRPr="00CC0294">
        <w:t>The Effect of State Merit-Based Financial Aid on College Price: An Analysis of Florida Postsecondary Institutions</w:t>
      </w:r>
      <w:r>
        <w:t xml:space="preserve">. </w:t>
      </w:r>
      <w:proofErr w:type="gramStart"/>
      <w:r>
        <w:t>Ph.D. Dissertation, University of Maryland.</w:t>
      </w:r>
      <w:proofErr w:type="gramEnd"/>
      <w:r>
        <w:t xml:space="preserve"> </w:t>
      </w:r>
    </w:p>
    <w:p w:rsidR="00CC0294" w:rsidRDefault="00CC0294" w:rsidP="00CC0294">
      <w:pPr>
        <w:tabs>
          <w:tab w:val="left" w:pos="810"/>
        </w:tabs>
        <w:spacing w:line="276" w:lineRule="auto"/>
        <w:ind w:left="720" w:hanging="720"/>
      </w:pPr>
    </w:p>
    <w:p w:rsidR="00DF3BCE" w:rsidRPr="007809DC" w:rsidRDefault="008D59A1">
      <w:pPr>
        <w:autoSpaceDE w:val="0"/>
        <w:autoSpaceDN w:val="0"/>
        <w:adjustRightInd w:val="0"/>
        <w:spacing w:after="0"/>
        <w:ind w:left="720" w:hanging="720"/>
        <w:rPr>
          <w:rFonts w:cs="Times New Roman"/>
          <w:szCs w:val="24"/>
        </w:rPr>
      </w:pPr>
      <w:proofErr w:type="spellStart"/>
      <w:r w:rsidRPr="007809DC">
        <w:rPr>
          <w:rFonts w:cs="Times New Roman"/>
          <w:szCs w:val="24"/>
        </w:rPr>
        <w:t>Trostel</w:t>
      </w:r>
      <w:proofErr w:type="spellEnd"/>
      <w:r w:rsidRPr="007809DC">
        <w:rPr>
          <w:rFonts w:cs="Times New Roman"/>
          <w:szCs w:val="24"/>
        </w:rPr>
        <w:t xml:space="preserve">, </w:t>
      </w:r>
      <w:r w:rsidR="00A01FBC" w:rsidRPr="007809DC">
        <w:rPr>
          <w:rFonts w:cs="Times New Roman"/>
          <w:szCs w:val="24"/>
        </w:rPr>
        <w:t>P</w:t>
      </w:r>
      <w:r w:rsidR="00A01FBC">
        <w:rPr>
          <w:rFonts w:cs="Times New Roman"/>
          <w:szCs w:val="24"/>
        </w:rPr>
        <w:t>.</w:t>
      </w:r>
      <w:r w:rsidRPr="007809DC">
        <w:rPr>
          <w:rFonts w:cs="Times New Roman"/>
          <w:szCs w:val="24"/>
        </w:rPr>
        <w:t>A.</w:t>
      </w:r>
      <w:r w:rsidR="00D32416">
        <w:rPr>
          <w:rFonts w:cs="Times New Roman"/>
          <w:szCs w:val="24"/>
        </w:rPr>
        <w:t>,</w:t>
      </w:r>
      <w:r w:rsidRPr="007809DC">
        <w:rPr>
          <w:rFonts w:cs="Times New Roman"/>
          <w:szCs w:val="24"/>
        </w:rPr>
        <w:t xml:space="preserve"> 2010. </w:t>
      </w:r>
      <w:proofErr w:type="gramStart"/>
      <w:r w:rsidR="007809DC" w:rsidRPr="007809DC">
        <w:rPr>
          <w:rFonts w:cs="Times New Roman"/>
          <w:szCs w:val="24"/>
        </w:rPr>
        <w:t>The f</w:t>
      </w:r>
      <w:r w:rsidR="007763AE" w:rsidRPr="007809DC">
        <w:rPr>
          <w:rFonts w:cs="Times New Roman"/>
          <w:szCs w:val="24"/>
        </w:rPr>
        <w:t xml:space="preserve">iscal </w:t>
      </w:r>
      <w:r w:rsidR="007809DC" w:rsidRPr="007809DC">
        <w:rPr>
          <w:rFonts w:cs="Times New Roman"/>
          <w:szCs w:val="24"/>
        </w:rPr>
        <w:t>i</w:t>
      </w:r>
      <w:r w:rsidR="007763AE" w:rsidRPr="007809DC">
        <w:rPr>
          <w:rFonts w:cs="Times New Roman"/>
          <w:szCs w:val="24"/>
        </w:rPr>
        <w:t xml:space="preserve">mpacts of </w:t>
      </w:r>
      <w:r w:rsidR="007809DC" w:rsidRPr="007809DC">
        <w:rPr>
          <w:rFonts w:cs="Times New Roman"/>
          <w:szCs w:val="24"/>
        </w:rPr>
        <w:t>college a</w:t>
      </w:r>
      <w:r w:rsidR="007763AE" w:rsidRPr="007809DC">
        <w:rPr>
          <w:rFonts w:cs="Times New Roman"/>
          <w:szCs w:val="24"/>
        </w:rPr>
        <w:t>ttainment.</w:t>
      </w:r>
      <w:proofErr w:type="gramEnd"/>
      <w:r w:rsidR="007763AE" w:rsidRPr="007809DC">
        <w:rPr>
          <w:rFonts w:cs="Times New Roman"/>
          <w:szCs w:val="24"/>
        </w:rPr>
        <w:t xml:space="preserve"> Research in Higher Education 51, 220–247</w:t>
      </w:r>
      <w:r w:rsidR="00D23131" w:rsidRPr="007809DC">
        <w:rPr>
          <w:rFonts w:cs="Times New Roman"/>
          <w:szCs w:val="24"/>
        </w:rPr>
        <w:t>.</w:t>
      </w:r>
    </w:p>
    <w:p w:rsidR="00DF3BCE" w:rsidRPr="007809DC" w:rsidRDefault="00DF3BCE">
      <w:pPr>
        <w:autoSpaceDE w:val="0"/>
        <w:autoSpaceDN w:val="0"/>
        <w:adjustRightInd w:val="0"/>
        <w:spacing w:after="0"/>
        <w:ind w:left="720" w:hanging="720"/>
        <w:rPr>
          <w:rFonts w:cs="Times New Roman"/>
          <w:szCs w:val="24"/>
        </w:rPr>
      </w:pPr>
    </w:p>
    <w:p w:rsidR="00A46D56" w:rsidRPr="007809DC" w:rsidRDefault="00A31ACC" w:rsidP="00380B4A">
      <w:pPr>
        <w:spacing w:after="0"/>
        <w:ind w:left="720" w:hanging="720"/>
        <w:rPr>
          <w:rFonts w:cs="Times New Roman"/>
          <w:szCs w:val="24"/>
        </w:rPr>
      </w:pPr>
      <w:proofErr w:type="gramStart"/>
      <w:r w:rsidRPr="007809DC">
        <w:rPr>
          <w:rFonts w:cs="Times New Roman"/>
          <w:szCs w:val="24"/>
        </w:rPr>
        <w:t xml:space="preserve">Winters, </w:t>
      </w:r>
      <w:r w:rsidR="00A01FBC" w:rsidRPr="007809DC">
        <w:rPr>
          <w:rFonts w:cs="Times New Roman"/>
          <w:szCs w:val="24"/>
        </w:rPr>
        <w:t>J</w:t>
      </w:r>
      <w:r w:rsidR="00A01FBC">
        <w:rPr>
          <w:rFonts w:cs="Times New Roman"/>
          <w:szCs w:val="24"/>
        </w:rPr>
        <w:t>.</w:t>
      </w:r>
      <w:r w:rsidRPr="007809DC">
        <w:rPr>
          <w:rFonts w:cs="Times New Roman"/>
          <w:szCs w:val="24"/>
        </w:rPr>
        <w:t>V.</w:t>
      </w:r>
      <w:r w:rsidR="00D32416">
        <w:rPr>
          <w:rFonts w:cs="Times New Roman"/>
          <w:szCs w:val="24"/>
        </w:rPr>
        <w:t>,</w:t>
      </w:r>
      <w:r w:rsidRPr="007809DC">
        <w:rPr>
          <w:rFonts w:cs="Times New Roman"/>
          <w:szCs w:val="24"/>
        </w:rPr>
        <w:t xml:space="preserve"> 2011</w:t>
      </w:r>
      <w:r w:rsidR="00D32416">
        <w:rPr>
          <w:rFonts w:cs="Times New Roman"/>
          <w:szCs w:val="24"/>
        </w:rPr>
        <w:t>a</w:t>
      </w:r>
      <w:r w:rsidRPr="007809DC">
        <w:rPr>
          <w:rFonts w:cs="Times New Roman"/>
          <w:szCs w:val="24"/>
        </w:rPr>
        <w:t>.</w:t>
      </w:r>
      <w:proofErr w:type="gramEnd"/>
      <w:r w:rsidRPr="007809DC">
        <w:rPr>
          <w:rFonts w:cs="Times New Roman"/>
          <w:szCs w:val="24"/>
        </w:rPr>
        <w:t xml:space="preserve"> </w:t>
      </w:r>
      <w:proofErr w:type="gramStart"/>
      <w:r w:rsidRPr="007809DC">
        <w:rPr>
          <w:rFonts w:cs="Times New Roman"/>
          <w:szCs w:val="24"/>
        </w:rPr>
        <w:t xml:space="preserve">Human </w:t>
      </w:r>
      <w:r w:rsidR="007809DC" w:rsidRPr="007809DC">
        <w:rPr>
          <w:rFonts w:cs="Times New Roman"/>
          <w:szCs w:val="24"/>
        </w:rPr>
        <w:t>c</w:t>
      </w:r>
      <w:r w:rsidRPr="007809DC">
        <w:rPr>
          <w:rFonts w:cs="Times New Roman"/>
          <w:szCs w:val="24"/>
        </w:rPr>
        <w:t xml:space="preserve">apital, </w:t>
      </w:r>
      <w:r w:rsidR="007809DC" w:rsidRPr="007809DC">
        <w:rPr>
          <w:rFonts w:cs="Times New Roman"/>
          <w:szCs w:val="24"/>
        </w:rPr>
        <w:t>h</w:t>
      </w:r>
      <w:r w:rsidRPr="007809DC">
        <w:rPr>
          <w:rFonts w:cs="Times New Roman"/>
          <w:szCs w:val="24"/>
        </w:rPr>
        <w:t xml:space="preserve">igher </w:t>
      </w:r>
      <w:r w:rsidR="007809DC" w:rsidRPr="007809DC">
        <w:rPr>
          <w:rFonts w:cs="Times New Roman"/>
          <w:szCs w:val="24"/>
        </w:rPr>
        <w:t>e</w:t>
      </w:r>
      <w:r w:rsidRPr="007809DC">
        <w:rPr>
          <w:rFonts w:cs="Times New Roman"/>
          <w:szCs w:val="24"/>
        </w:rPr>
        <w:t xml:space="preserve">ducation </w:t>
      </w:r>
      <w:r w:rsidR="007809DC" w:rsidRPr="007809DC">
        <w:rPr>
          <w:rFonts w:cs="Times New Roman"/>
          <w:szCs w:val="24"/>
        </w:rPr>
        <w:t>i</w:t>
      </w:r>
      <w:r w:rsidRPr="007809DC">
        <w:rPr>
          <w:rFonts w:cs="Times New Roman"/>
          <w:szCs w:val="24"/>
        </w:rPr>
        <w:t xml:space="preserve">nstitutions, and </w:t>
      </w:r>
      <w:r w:rsidR="007809DC" w:rsidRPr="007809DC">
        <w:rPr>
          <w:rFonts w:cs="Times New Roman"/>
          <w:szCs w:val="24"/>
        </w:rPr>
        <w:t>q</w:t>
      </w:r>
      <w:r w:rsidRPr="007809DC">
        <w:rPr>
          <w:rFonts w:cs="Times New Roman"/>
          <w:szCs w:val="24"/>
        </w:rPr>
        <w:t xml:space="preserve">uality of </w:t>
      </w:r>
      <w:r w:rsidR="007809DC" w:rsidRPr="007809DC">
        <w:rPr>
          <w:rFonts w:cs="Times New Roman"/>
          <w:szCs w:val="24"/>
        </w:rPr>
        <w:t>l</w:t>
      </w:r>
      <w:r w:rsidRPr="007809DC">
        <w:rPr>
          <w:rFonts w:cs="Times New Roman"/>
          <w:szCs w:val="24"/>
        </w:rPr>
        <w:t>ife.</w:t>
      </w:r>
      <w:proofErr w:type="gramEnd"/>
      <w:r w:rsidRPr="007809DC">
        <w:rPr>
          <w:rFonts w:cs="Times New Roman"/>
          <w:szCs w:val="24"/>
        </w:rPr>
        <w:t xml:space="preserve"> </w:t>
      </w:r>
      <w:r w:rsidR="00AD4D1F" w:rsidRPr="007809DC">
        <w:rPr>
          <w:rFonts w:cs="Times New Roman"/>
          <w:szCs w:val="24"/>
        </w:rPr>
        <w:t>Regional Science and Urban Economics</w:t>
      </w:r>
      <w:r w:rsidR="00456FD2" w:rsidRPr="007809DC">
        <w:rPr>
          <w:rFonts w:cs="Times New Roman"/>
          <w:szCs w:val="24"/>
        </w:rPr>
        <w:t xml:space="preserve"> 41(5), 446-454.</w:t>
      </w:r>
    </w:p>
    <w:p w:rsidR="00A46D56" w:rsidRPr="007809DC" w:rsidRDefault="00A46D56" w:rsidP="00380B4A">
      <w:pPr>
        <w:spacing w:after="0"/>
        <w:ind w:left="720" w:hanging="720"/>
        <w:rPr>
          <w:rFonts w:cs="Times New Roman"/>
          <w:szCs w:val="24"/>
        </w:rPr>
      </w:pPr>
    </w:p>
    <w:p w:rsidR="006E0127" w:rsidRPr="007809DC" w:rsidRDefault="006E0127" w:rsidP="006E0127">
      <w:pPr>
        <w:spacing w:after="0"/>
        <w:ind w:left="720" w:hanging="720"/>
        <w:rPr>
          <w:rFonts w:cs="Times New Roman"/>
          <w:szCs w:val="24"/>
        </w:rPr>
      </w:pPr>
      <w:proofErr w:type="gramStart"/>
      <w:r w:rsidRPr="007809DC">
        <w:rPr>
          <w:rFonts w:cs="Times New Roman"/>
          <w:szCs w:val="24"/>
        </w:rPr>
        <w:t xml:space="preserve">Winters, </w:t>
      </w:r>
      <w:r w:rsidR="00A01FBC" w:rsidRPr="007809DC">
        <w:rPr>
          <w:rFonts w:cs="Times New Roman"/>
          <w:szCs w:val="24"/>
        </w:rPr>
        <w:t>J</w:t>
      </w:r>
      <w:r w:rsidR="00A01FBC">
        <w:rPr>
          <w:rFonts w:cs="Times New Roman"/>
          <w:szCs w:val="24"/>
        </w:rPr>
        <w:t>.</w:t>
      </w:r>
      <w:r w:rsidRPr="007809DC">
        <w:rPr>
          <w:rFonts w:cs="Times New Roman"/>
          <w:szCs w:val="24"/>
        </w:rPr>
        <w:t>V., 2011b.</w:t>
      </w:r>
      <w:proofErr w:type="gramEnd"/>
      <w:r w:rsidRPr="007809DC">
        <w:rPr>
          <w:rFonts w:cs="Times New Roman"/>
          <w:szCs w:val="24"/>
        </w:rPr>
        <w:t xml:space="preserve"> Why are smart cities growing? </w:t>
      </w:r>
      <w:r w:rsidR="00D32416">
        <w:rPr>
          <w:rFonts w:cs="Times New Roman"/>
          <w:szCs w:val="24"/>
        </w:rPr>
        <w:t>W</w:t>
      </w:r>
      <w:r w:rsidRPr="007809DC">
        <w:rPr>
          <w:rFonts w:cs="Times New Roman"/>
          <w:szCs w:val="24"/>
        </w:rPr>
        <w:t>ho moves and who stays. Journal of Regional Science 51(2), 253-270.</w:t>
      </w:r>
    </w:p>
    <w:p w:rsidR="006E0127" w:rsidRPr="007809DC" w:rsidRDefault="006E0127" w:rsidP="006E0127">
      <w:pPr>
        <w:spacing w:after="0"/>
        <w:ind w:left="720" w:hanging="720"/>
        <w:rPr>
          <w:rFonts w:cs="Times New Roman"/>
          <w:szCs w:val="24"/>
        </w:rPr>
      </w:pPr>
    </w:p>
    <w:p w:rsidR="006E0127" w:rsidRPr="007809DC" w:rsidRDefault="006E0127" w:rsidP="006E0127">
      <w:pPr>
        <w:spacing w:after="0"/>
        <w:ind w:left="720" w:hanging="720"/>
        <w:rPr>
          <w:rFonts w:cs="Times New Roman"/>
          <w:szCs w:val="24"/>
        </w:rPr>
      </w:pPr>
      <w:proofErr w:type="gramStart"/>
      <w:r w:rsidRPr="007809DC">
        <w:rPr>
          <w:rFonts w:cs="Times New Roman"/>
          <w:szCs w:val="24"/>
        </w:rPr>
        <w:t xml:space="preserve">Winters, </w:t>
      </w:r>
      <w:r w:rsidR="00A01FBC" w:rsidRPr="007809DC">
        <w:rPr>
          <w:rFonts w:cs="Times New Roman"/>
          <w:szCs w:val="24"/>
        </w:rPr>
        <w:t>J</w:t>
      </w:r>
      <w:r w:rsidR="00A01FBC">
        <w:rPr>
          <w:rFonts w:cs="Times New Roman"/>
          <w:szCs w:val="24"/>
        </w:rPr>
        <w:t>.</w:t>
      </w:r>
      <w:r w:rsidRPr="007809DC">
        <w:rPr>
          <w:rFonts w:cs="Times New Roman"/>
          <w:szCs w:val="24"/>
        </w:rPr>
        <w:t>V., 2013.</w:t>
      </w:r>
      <w:proofErr w:type="gramEnd"/>
      <w:r w:rsidRPr="007809DC">
        <w:rPr>
          <w:rFonts w:cs="Times New Roman"/>
          <w:szCs w:val="24"/>
        </w:rPr>
        <w:t xml:space="preserve"> </w:t>
      </w:r>
      <w:proofErr w:type="gramStart"/>
      <w:r w:rsidRPr="007809DC">
        <w:rPr>
          <w:rFonts w:cs="Times New Roman"/>
          <w:szCs w:val="24"/>
        </w:rPr>
        <w:t>Human capital externalities and employment differences across metropolitan areas of the USA.</w:t>
      </w:r>
      <w:proofErr w:type="gramEnd"/>
      <w:r w:rsidRPr="007809DC">
        <w:rPr>
          <w:rFonts w:cs="Times New Roman"/>
          <w:szCs w:val="24"/>
        </w:rPr>
        <w:t xml:space="preserve"> Journal of Economic Geography</w:t>
      </w:r>
      <w:r w:rsidR="00CC0326">
        <w:rPr>
          <w:rFonts w:cs="Times New Roman"/>
          <w:szCs w:val="24"/>
        </w:rPr>
        <w:t xml:space="preserve"> 13(5), 799-822</w:t>
      </w:r>
      <w:r w:rsidRPr="007809DC">
        <w:rPr>
          <w:rFonts w:cs="Times New Roman"/>
          <w:szCs w:val="24"/>
        </w:rPr>
        <w:t>.</w:t>
      </w:r>
    </w:p>
    <w:p w:rsidR="006E0127" w:rsidRPr="007809DC" w:rsidRDefault="006E0127" w:rsidP="00E27106">
      <w:pPr>
        <w:tabs>
          <w:tab w:val="left" w:pos="810"/>
        </w:tabs>
        <w:spacing w:before="240" w:after="240"/>
        <w:ind w:left="720" w:hanging="720"/>
        <w:mirrorIndents/>
        <w:rPr>
          <w:rFonts w:cs="Times New Roman"/>
          <w:szCs w:val="24"/>
        </w:rPr>
      </w:pPr>
    </w:p>
    <w:p w:rsidR="00E27106" w:rsidRDefault="00FB3D3A" w:rsidP="00E27106">
      <w:pPr>
        <w:tabs>
          <w:tab w:val="left" w:pos="810"/>
        </w:tabs>
        <w:spacing w:before="240" w:after="240"/>
        <w:ind w:left="720" w:hanging="720"/>
        <w:mirrorIndents/>
        <w:rPr>
          <w:rFonts w:cs="Times New Roman"/>
          <w:szCs w:val="24"/>
        </w:rPr>
      </w:pPr>
      <w:r>
        <w:rPr>
          <w:rFonts w:cs="Times New Roman"/>
          <w:iCs/>
          <w:szCs w:val="24"/>
        </w:rPr>
        <w:t>Zhang, L., Ness, E.C.,</w:t>
      </w:r>
      <w:r w:rsidRPr="008A5776">
        <w:rPr>
          <w:rFonts w:cs="Times New Roman"/>
          <w:iCs/>
          <w:szCs w:val="24"/>
        </w:rPr>
        <w:t xml:space="preserve"> </w:t>
      </w:r>
      <w:r w:rsidR="00E27106" w:rsidRPr="007809DC">
        <w:rPr>
          <w:rFonts w:cs="Times New Roman"/>
          <w:szCs w:val="24"/>
        </w:rPr>
        <w:t xml:space="preserve">2010. Does </w:t>
      </w:r>
      <w:r w:rsidR="007809DC" w:rsidRPr="007809DC">
        <w:rPr>
          <w:rFonts w:cs="Times New Roman"/>
          <w:szCs w:val="24"/>
        </w:rPr>
        <w:t>s</w:t>
      </w:r>
      <w:r w:rsidR="00E27106" w:rsidRPr="007809DC">
        <w:rPr>
          <w:rFonts w:cs="Times New Roman"/>
          <w:szCs w:val="24"/>
        </w:rPr>
        <w:t xml:space="preserve">tate </w:t>
      </w:r>
      <w:r w:rsidR="007809DC" w:rsidRPr="007809DC">
        <w:rPr>
          <w:rFonts w:cs="Times New Roman"/>
          <w:szCs w:val="24"/>
        </w:rPr>
        <w:t>merit-b</w:t>
      </w:r>
      <w:r w:rsidR="00E27106" w:rsidRPr="007809DC">
        <w:rPr>
          <w:rFonts w:cs="Times New Roman"/>
          <w:szCs w:val="24"/>
        </w:rPr>
        <w:t xml:space="preserve">ased </w:t>
      </w:r>
      <w:r w:rsidR="007809DC" w:rsidRPr="007809DC">
        <w:rPr>
          <w:rFonts w:cs="Times New Roman"/>
          <w:szCs w:val="24"/>
        </w:rPr>
        <w:t>a</w:t>
      </w:r>
      <w:r w:rsidR="00E27106" w:rsidRPr="007809DC">
        <w:rPr>
          <w:rFonts w:cs="Times New Roman"/>
          <w:szCs w:val="24"/>
        </w:rPr>
        <w:t xml:space="preserve">id </w:t>
      </w:r>
      <w:r w:rsidR="007809DC" w:rsidRPr="007809DC">
        <w:rPr>
          <w:rFonts w:cs="Times New Roman"/>
          <w:szCs w:val="24"/>
        </w:rPr>
        <w:t>stem b</w:t>
      </w:r>
      <w:r w:rsidR="00E27106" w:rsidRPr="007809DC">
        <w:rPr>
          <w:rFonts w:cs="Times New Roman"/>
          <w:szCs w:val="24"/>
        </w:rPr>
        <w:t xml:space="preserve">rain </w:t>
      </w:r>
      <w:r w:rsidR="007809DC" w:rsidRPr="007809DC">
        <w:rPr>
          <w:rFonts w:cs="Times New Roman"/>
          <w:szCs w:val="24"/>
        </w:rPr>
        <w:t>d</w:t>
      </w:r>
      <w:r w:rsidR="00E27106" w:rsidRPr="007809DC">
        <w:rPr>
          <w:rFonts w:cs="Times New Roman"/>
          <w:szCs w:val="24"/>
        </w:rPr>
        <w:t>rain? Educational Evaluation and Policy Analysis</w:t>
      </w:r>
      <w:r w:rsidR="00E27106" w:rsidRPr="006D3D43">
        <w:rPr>
          <w:rFonts w:cs="Times New Roman"/>
          <w:szCs w:val="24"/>
        </w:rPr>
        <w:t xml:space="preserve"> 32 (2), 143-165.</w:t>
      </w:r>
    </w:p>
    <w:p w:rsidR="00E27106" w:rsidRDefault="00E27106" w:rsidP="00380B4A">
      <w:pPr>
        <w:spacing w:after="0"/>
        <w:ind w:left="720" w:hanging="720"/>
        <w:rPr>
          <w:rFonts w:cs="Times New Roman"/>
          <w:szCs w:val="24"/>
        </w:rPr>
      </w:pPr>
    </w:p>
    <w:p w:rsidR="00FD14ED" w:rsidRDefault="00FD14ED">
      <w:pPr>
        <w:spacing w:line="276" w:lineRule="auto"/>
        <w:contextualSpacing w:val="0"/>
        <w:rPr>
          <w:rFonts w:cs="Times New Roman"/>
          <w:iCs/>
          <w:szCs w:val="24"/>
        </w:rPr>
      </w:pPr>
      <w:r>
        <w:rPr>
          <w:rFonts w:cs="Times New Roman"/>
          <w:iCs/>
          <w:szCs w:val="24"/>
        </w:rPr>
        <w:br w:type="page"/>
      </w:r>
    </w:p>
    <w:tbl>
      <w:tblPr>
        <w:tblW w:w="10074" w:type="dxa"/>
        <w:tblInd w:w="-246" w:type="dxa"/>
        <w:tblLayout w:type="fixed"/>
        <w:tblLook w:val="04A0" w:firstRow="1" w:lastRow="0" w:firstColumn="1" w:lastColumn="0" w:noHBand="0" w:noVBand="1"/>
      </w:tblPr>
      <w:tblGrid>
        <w:gridCol w:w="2268"/>
        <w:gridCol w:w="265"/>
        <w:gridCol w:w="995"/>
        <w:gridCol w:w="175"/>
        <w:gridCol w:w="3782"/>
        <w:gridCol w:w="1016"/>
        <w:gridCol w:w="223"/>
        <w:gridCol w:w="1350"/>
      </w:tblGrid>
      <w:tr w:rsidR="00FD14ED" w:rsidRPr="00F41476" w:rsidTr="003811E7">
        <w:trPr>
          <w:trHeight w:val="255"/>
        </w:trPr>
        <w:tc>
          <w:tcPr>
            <w:tcW w:w="10074" w:type="dxa"/>
            <w:gridSpan w:val="8"/>
            <w:tcBorders>
              <w:top w:val="nil"/>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b/>
                <w:color w:val="000000"/>
                <w:sz w:val="20"/>
                <w:szCs w:val="20"/>
              </w:rPr>
            </w:pPr>
            <w:r w:rsidRPr="00F41476">
              <w:rPr>
                <w:rFonts w:eastAsia="Times New Roman" w:cs="Times New Roman"/>
                <w:b/>
                <w:color w:val="000000"/>
                <w:sz w:val="20"/>
                <w:szCs w:val="20"/>
              </w:rPr>
              <w:lastRenderedPageBreak/>
              <w:t>Table 1: States with Strong and Weak Merit Programs Implemented 1991-2004 </w:t>
            </w:r>
          </w:p>
        </w:tc>
      </w:tr>
      <w:tr w:rsidR="00FD14ED" w:rsidRPr="00F41476" w:rsidTr="003811E7">
        <w:trPr>
          <w:trHeight w:val="1020"/>
        </w:trPr>
        <w:tc>
          <w:tcPr>
            <w:tcW w:w="2268"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State</w:t>
            </w:r>
          </w:p>
        </w:tc>
        <w:tc>
          <w:tcPr>
            <w:tcW w:w="1260" w:type="dxa"/>
            <w:gridSpan w:val="2"/>
            <w:tcBorders>
              <w:top w:val="single" w:sz="4" w:space="0" w:color="auto"/>
              <w:left w:val="nil"/>
              <w:bottom w:val="single" w:sz="4" w:space="0" w:color="auto"/>
              <w:right w:val="nil"/>
            </w:tcBorders>
            <w:shd w:val="clear" w:color="auto" w:fill="auto"/>
            <w:noWrap/>
            <w:vAlign w:val="bottom"/>
            <w:hideMark/>
          </w:tcPr>
          <w:p w:rsidR="00F2098C" w:rsidRDefault="00FD14ED" w:rsidP="00D05A8B">
            <w:pPr>
              <w:rPr>
                <w:rFonts w:eastAsia="Times New Roman" w:cs="Times New Roman"/>
                <w:color w:val="000000"/>
                <w:sz w:val="20"/>
                <w:szCs w:val="20"/>
              </w:rPr>
            </w:pPr>
            <w:r w:rsidRPr="00F41476">
              <w:rPr>
                <w:rFonts w:eastAsia="Times New Roman" w:cs="Times New Roman"/>
                <w:color w:val="000000"/>
                <w:sz w:val="20"/>
                <w:szCs w:val="20"/>
              </w:rPr>
              <w:t xml:space="preserve">First </w:t>
            </w:r>
          </w:p>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Cohort</w:t>
            </w:r>
          </w:p>
        </w:tc>
        <w:tc>
          <w:tcPr>
            <w:tcW w:w="3957" w:type="dxa"/>
            <w:gridSpan w:val="2"/>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Program Name</w:t>
            </w:r>
          </w:p>
        </w:tc>
        <w:tc>
          <w:tcPr>
            <w:tcW w:w="1239" w:type="dxa"/>
            <w:gridSpan w:val="2"/>
            <w:tcBorders>
              <w:top w:val="single" w:sz="4" w:space="0" w:color="auto"/>
              <w:left w:val="nil"/>
              <w:bottom w:val="single" w:sz="4" w:space="0" w:color="auto"/>
              <w:right w:val="nil"/>
            </w:tcBorders>
            <w:shd w:val="clear" w:color="auto" w:fill="auto"/>
            <w:vAlign w:val="bottom"/>
            <w:hideMark/>
          </w:tcPr>
          <w:p w:rsidR="00F2098C"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Awardees as a Percent</w:t>
            </w:r>
            <w:r w:rsidR="003E7FE5">
              <w:rPr>
                <w:rFonts w:eastAsia="Times New Roman" w:cs="Times New Roman"/>
                <w:color w:val="000000"/>
                <w:sz w:val="20"/>
                <w:szCs w:val="20"/>
              </w:rPr>
              <w:t>age</w:t>
            </w:r>
            <w:r w:rsidRPr="00F41476">
              <w:rPr>
                <w:rFonts w:eastAsia="Times New Roman" w:cs="Times New Roman"/>
                <w:color w:val="000000"/>
                <w:sz w:val="20"/>
                <w:szCs w:val="20"/>
              </w:rPr>
              <w:t xml:space="preserve"> </w:t>
            </w:r>
          </w:p>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of FTE Students, 2010</w:t>
            </w:r>
          </w:p>
        </w:tc>
        <w:tc>
          <w:tcPr>
            <w:tcW w:w="1350" w:type="dxa"/>
            <w:tcBorders>
              <w:top w:val="single" w:sz="4" w:space="0" w:color="auto"/>
              <w:left w:val="nil"/>
              <w:bottom w:val="single" w:sz="4" w:space="0" w:color="auto"/>
              <w:right w:val="nil"/>
            </w:tcBorders>
            <w:shd w:val="clear" w:color="auto" w:fill="auto"/>
            <w:vAlign w:val="bottom"/>
            <w:hideMark/>
          </w:tcPr>
          <w:p w:rsidR="00F2098C"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Grant Expenditures per FTE Student, </w:t>
            </w:r>
          </w:p>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2010</w:t>
            </w:r>
          </w:p>
        </w:tc>
      </w:tr>
      <w:tr w:rsidR="00F2098C" w:rsidRPr="00F41476" w:rsidTr="003811E7">
        <w:trPr>
          <w:trHeight w:val="324"/>
        </w:trPr>
        <w:tc>
          <w:tcPr>
            <w:tcW w:w="3528" w:type="dxa"/>
            <w:gridSpan w:val="3"/>
            <w:tcBorders>
              <w:top w:val="nil"/>
              <w:left w:val="nil"/>
              <w:bottom w:val="nil"/>
              <w:right w:val="nil"/>
            </w:tcBorders>
            <w:shd w:val="clear" w:color="auto" w:fill="auto"/>
            <w:noWrap/>
            <w:vAlign w:val="bottom"/>
            <w:hideMark/>
          </w:tcPr>
          <w:p w:rsidR="00F2098C" w:rsidRPr="00F41476" w:rsidRDefault="00F2098C" w:rsidP="00D05A8B">
            <w:pPr>
              <w:rPr>
                <w:rFonts w:eastAsia="Times New Roman" w:cs="Times New Roman"/>
                <w:color w:val="000000"/>
                <w:sz w:val="20"/>
                <w:szCs w:val="20"/>
                <w:u w:val="single"/>
              </w:rPr>
            </w:pPr>
            <w:r w:rsidRPr="00F41476">
              <w:rPr>
                <w:rFonts w:eastAsia="Times New Roman" w:cs="Times New Roman"/>
                <w:color w:val="000000"/>
                <w:sz w:val="20"/>
                <w:szCs w:val="20"/>
                <w:u w:val="single"/>
              </w:rPr>
              <w:t>A. Strong Merit Programs</w:t>
            </w:r>
          </w:p>
        </w:tc>
        <w:tc>
          <w:tcPr>
            <w:tcW w:w="3957" w:type="dxa"/>
            <w:gridSpan w:val="2"/>
            <w:tcBorders>
              <w:top w:val="nil"/>
              <w:left w:val="nil"/>
              <w:bottom w:val="nil"/>
              <w:right w:val="nil"/>
            </w:tcBorders>
            <w:shd w:val="clear" w:color="auto" w:fill="auto"/>
            <w:noWrap/>
            <w:vAlign w:val="bottom"/>
            <w:hideMark/>
          </w:tcPr>
          <w:p w:rsidR="00F2098C" w:rsidRPr="00F41476" w:rsidRDefault="00F2098C" w:rsidP="00D05A8B">
            <w:pPr>
              <w:rPr>
                <w:rFonts w:eastAsia="Times New Roman" w:cs="Times New Roman"/>
                <w:color w:val="000000"/>
                <w:sz w:val="20"/>
                <w:szCs w:val="20"/>
                <w:u w:val="single"/>
              </w:rPr>
            </w:pPr>
          </w:p>
        </w:tc>
        <w:tc>
          <w:tcPr>
            <w:tcW w:w="1239" w:type="dxa"/>
            <w:gridSpan w:val="2"/>
            <w:tcBorders>
              <w:top w:val="nil"/>
              <w:left w:val="nil"/>
              <w:bottom w:val="nil"/>
              <w:right w:val="nil"/>
            </w:tcBorders>
            <w:shd w:val="clear" w:color="auto" w:fill="auto"/>
            <w:noWrap/>
            <w:vAlign w:val="bottom"/>
            <w:hideMark/>
          </w:tcPr>
          <w:p w:rsidR="00F2098C" w:rsidRPr="00F41476" w:rsidRDefault="00F2098C" w:rsidP="00D05A8B">
            <w:pPr>
              <w:rPr>
                <w:rFonts w:eastAsia="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F2098C" w:rsidRPr="00F41476" w:rsidRDefault="00F2098C" w:rsidP="00D05A8B">
            <w:pPr>
              <w:rPr>
                <w:rFonts w:eastAsia="Times New Roman" w:cs="Times New Roman"/>
                <w:color w:val="000000"/>
                <w:sz w:val="20"/>
                <w:szCs w:val="20"/>
              </w:rPr>
            </w:pPr>
          </w:p>
        </w:tc>
      </w:tr>
      <w:tr w:rsidR="00FD14ED" w:rsidRPr="00F41476" w:rsidTr="003811E7">
        <w:trPr>
          <w:trHeight w:val="315"/>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Florida</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1997</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Florida Bright Futures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24.25%</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$580.50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Georgia</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1993</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Georgia HOPE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30.71%</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$1,191.08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Kentucky</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1999</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Kentucky Educational Excellence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35.71%</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$493.25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Louisiana</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1998</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Louisiana TOPS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23.23%</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$708.57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Nevada</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2000</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Nevada Millennium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25.55%</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$326.88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New Mexico</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1997</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New Mexico Lottery Success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20.71%</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$494.67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South Carolina</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1998</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South Carolina LIFE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18.35%</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$887.69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Tennessee</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2003</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Tennessee HOPE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26.86%</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$919.57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West Virginia</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2002</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West Virginia PROMISE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9.81%</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$484.78 </w:t>
            </w:r>
          </w:p>
        </w:tc>
      </w:tr>
      <w:tr w:rsidR="00FD14ED" w:rsidRPr="00F41476" w:rsidTr="003811E7">
        <w:trPr>
          <w:trHeight w:val="264"/>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b/>
                <w:bCs/>
                <w:color w:val="000000"/>
                <w:sz w:val="20"/>
                <w:szCs w:val="20"/>
                <w:u w:val="single"/>
              </w:rPr>
            </w:pP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r>
      <w:tr w:rsidR="00FD14ED" w:rsidRPr="00F41476" w:rsidTr="003811E7">
        <w:trPr>
          <w:trHeight w:val="264"/>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u w:val="single"/>
              </w:rPr>
            </w:pPr>
            <w:r w:rsidRPr="00F41476">
              <w:rPr>
                <w:rFonts w:eastAsia="Times New Roman" w:cs="Times New Roman"/>
                <w:color w:val="000000"/>
                <w:sz w:val="20"/>
                <w:szCs w:val="20"/>
                <w:u w:val="single"/>
              </w:rPr>
              <w:t>B. Weak Merit Programs</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u w:val="single"/>
              </w:rPr>
            </w:pP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u w:val="single"/>
              </w:rPr>
            </w:pP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Alaska</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1999</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xml:space="preserve">Alaska Scholars </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4.46%</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$43.88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Arkansas</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1991</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Arkansas Academic Challenge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1.63%</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$55.45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California</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2001</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Competitive Cal Grant Program</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3.56%</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$254.00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Idaho</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2001</w:t>
            </w:r>
          </w:p>
        </w:tc>
        <w:tc>
          <w:tcPr>
            <w:tcW w:w="3957" w:type="dxa"/>
            <w:gridSpan w:val="2"/>
            <w:tcBorders>
              <w:top w:val="nil"/>
              <w:left w:val="nil"/>
              <w:bottom w:val="nil"/>
              <w:right w:val="nil"/>
            </w:tcBorders>
            <w:shd w:val="clear" w:color="auto" w:fill="auto"/>
            <w:noWrap/>
            <w:vAlign w:val="bottom"/>
            <w:hideMark/>
          </w:tcPr>
          <w:p w:rsidR="00FD14ED" w:rsidRPr="00F41476" w:rsidRDefault="00FD14ED">
            <w:pPr>
              <w:rPr>
                <w:rFonts w:eastAsia="Times New Roman" w:cs="Times New Roman"/>
                <w:color w:val="000000"/>
                <w:sz w:val="20"/>
                <w:szCs w:val="20"/>
              </w:rPr>
            </w:pPr>
            <w:r w:rsidRPr="00F41476">
              <w:rPr>
                <w:rFonts w:eastAsia="Times New Roman" w:cs="Times New Roman"/>
                <w:color w:val="000000"/>
                <w:sz w:val="20"/>
                <w:szCs w:val="20"/>
              </w:rPr>
              <w:t xml:space="preserve">Robert R. Lee Promise Scholarship </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9.07%</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$54.41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Illinois</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1999-2004</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Illinois Merit Recognition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NA</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9.12*</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Maryland</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2002-2005</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Maryland HOPE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NA</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21.08*</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Michigan</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2000-2008</w:t>
            </w:r>
          </w:p>
        </w:tc>
        <w:tc>
          <w:tcPr>
            <w:tcW w:w="3957" w:type="dxa"/>
            <w:gridSpan w:val="2"/>
            <w:tcBorders>
              <w:top w:val="nil"/>
              <w:left w:val="nil"/>
              <w:bottom w:val="nil"/>
              <w:right w:val="nil"/>
            </w:tcBorders>
            <w:shd w:val="clear" w:color="auto" w:fill="auto"/>
            <w:noWrap/>
            <w:vAlign w:val="bottom"/>
            <w:hideMark/>
          </w:tcPr>
          <w:p w:rsidR="00FD14ED" w:rsidRPr="00F41476" w:rsidRDefault="00FD14ED">
            <w:pPr>
              <w:rPr>
                <w:rFonts w:eastAsia="Times New Roman" w:cs="Times New Roman"/>
                <w:color w:val="000000"/>
                <w:sz w:val="20"/>
                <w:szCs w:val="20"/>
              </w:rPr>
            </w:pPr>
            <w:r w:rsidRPr="00F41476">
              <w:rPr>
                <w:rFonts w:eastAsia="Times New Roman" w:cs="Times New Roman"/>
                <w:color w:val="000000"/>
                <w:sz w:val="20"/>
                <w:szCs w:val="20"/>
              </w:rPr>
              <w:t>Michigan Merit &amp; Promise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0.20%</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181.06*</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Mississippi</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1996</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Mississippi TAG and ESG</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18.73%</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$138.11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Missouri</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1997</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Missouri Bright Flight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6.64%</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$136.89 </w:t>
            </w:r>
          </w:p>
        </w:tc>
      </w:tr>
      <w:tr w:rsidR="00FD14ED" w:rsidRPr="00F41476" w:rsidTr="003811E7">
        <w:trPr>
          <w:trHeight w:val="315"/>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New Jersey</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1997 (2004)</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New Jersey OSRP (STARS)</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1.15%</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$35.79 </w:t>
            </w:r>
          </w:p>
        </w:tc>
      </w:tr>
      <w:tr w:rsidR="00FD14ED" w:rsidRPr="00F41476" w:rsidTr="003811E7">
        <w:trPr>
          <w:trHeight w:val="315"/>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New York</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1997</w:t>
            </w:r>
          </w:p>
        </w:tc>
        <w:tc>
          <w:tcPr>
            <w:tcW w:w="3957" w:type="dxa"/>
            <w:gridSpan w:val="2"/>
            <w:tcBorders>
              <w:top w:val="nil"/>
              <w:left w:val="nil"/>
              <w:bottom w:val="nil"/>
              <w:right w:val="nil"/>
            </w:tcBorders>
            <w:shd w:val="clear" w:color="auto" w:fill="auto"/>
            <w:noWrap/>
            <w:vAlign w:val="bottom"/>
            <w:hideMark/>
          </w:tcPr>
          <w:p w:rsidR="00FD14ED" w:rsidRPr="00F41476" w:rsidRDefault="00C04C9B" w:rsidP="00D05A8B">
            <w:pPr>
              <w:rPr>
                <w:rFonts w:eastAsia="Times New Roman" w:cs="Times New Roman"/>
                <w:color w:val="000000"/>
                <w:sz w:val="20"/>
                <w:szCs w:val="20"/>
              </w:rPr>
            </w:pPr>
            <w:r>
              <w:rPr>
                <w:rFonts w:eastAsia="Times New Roman" w:cs="Times New Roman"/>
                <w:color w:val="000000"/>
                <w:sz w:val="20"/>
                <w:szCs w:val="20"/>
              </w:rPr>
              <w:t>NY</w:t>
            </w:r>
            <w:r w:rsidR="00FD14ED" w:rsidRPr="00F41476">
              <w:rPr>
                <w:rFonts w:eastAsia="Times New Roman" w:cs="Times New Roman"/>
                <w:color w:val="000000"/>
                <w:sz w:val="20"/>
                <w:szCs w:val="20"/>
              </w:rPr>
              <w:t xml:space="preserve"> Scholarships for Academic Excellence</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1.90%</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$12.93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North Dakota</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1994</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North Dakota Scholars Program</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0.38%</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$22.96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Oklahoma</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1996</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Oklahoma PROMISE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11.89%</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$58.33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South Dakota</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2004</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South Dakota Opportunity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9.26%</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$100.71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Utah</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1999</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New Century Scholarship</w:t>
            </w:r>
          </w:p>
        </w:tc>
        <w:tc>
          <w:tcPr>
            <w:tcW w:w="1239" w:type="dxa"/>
            <w:gridSpan w:val="2"/>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0.73%</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$18.26 </w:t>
            </w:r>
          </w:p>
        </w:tc>
      </w:tr>
      <w:tr w:rsidR="00FD14ED" w:rsidRPr="00F41476" w:rsidTr="003811E7">
        <w:trPr>
          <w:trHeight w:val="312"/>
        </w:trPr>
        <w:tc>
          <w:tcPr>
            <w:tcW w:w="226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Washington</w:t>
            </w:r>
          </w:p>
        </w:tc>
        <w:tc>
          <w:tcPr>
            <w:tcW w:w="126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1999-2006</w:t>
            </w:r>
          </w:p>
        </w:tc>
        <w:tc>
          <w:tcPr>
            <w:tcW w:w="3957"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Washington PROMISE Scholarship</w:t>
            </w:r>
          </w:p>
        </w:tc>
        <w:tc>
          <w:tcPr>
            <w:tcW w:w="1239" w:type="dxa"/>
            <w:gridSpan w:val="2"/>
            <w:tcBorders>
              <w:top w:val="nil"/>
              <w:left w:val="nil"/>
              <w:bottom w:val="single" w:sz="4" w:space="0" w:color="auto"/>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0.15%</w:t>
            </w:r>
          </w:p>
        </w:tc>
        <w:tc>
          <w:tcPr>
            <w:tcW w:w="1350"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right"/>
              <w:rPr>
                <w:rFonts w:eastAsia="Times New Roman" w:cs="Times New Roman"/>
                <w:color w:val="000000"/>
                <w:sz w:val="20"/>
                <w:szCs w:val="20"/>
              </w:rPr>
            </w:pPr>
            <w:r w:rsidRPr="00F41476">
              <w:rPr>
                <w:rFonts w:eastAsia="Times New Roman" w:cs="Times New Roman"/>
                <w:color w:val="000000"/>
                <w:sz w:val="20"/>
                <w:szCs w:val="20"/>
              </w:rPr>
              <w:t xml:space="preserve">$9.94 </w:t>
            </w:r>
          </w:p>
        </w:tc>
      </w:tr>
      <w:tr w:rsidR="00FD14ED" w:rsidRPr="00F41476" w:rsidTr="003811E7">
        <w:trPr>
          <w:trHeight w:val="264"/>
        </w:trPr>
        <w:tc>
          <w:tcPr>
            <w:tcW w:w="10074" w:type="dxa"/>
            <w:gridSpan w:val="8"/>
            <w:tcBorders>
              <w:top w:val="single" w:sz="4" w:space="0" w:color="auto"/>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xml:space="preserve">Sources: </w:t>
            </w:r>
            <w:r w:rsidR="00CF62D2" w:rsidRPr="00614F1F">
              <w:rPr>
                <w:rFonts w:eastAsia="Times New Roman" w:cs="Times New Roman"/>
                <w:color w:val="000000"/>
                <w:sz w:val="20"/>
                <w:szCs w:val="20"/>
              </w:rPr>
              <w:t>Dynarski (2004), Heller (2004), the Brookings Institution, and state agency websites.</w:t>
            </w:r>
          </w:p>
        </w:tc>
      </w:tr>
      <w:tr w:rsidR="00FD14ED" w:rsidRPr="00F41476" w:rsidTr="003811E7">
        <w:trPr>
          <w:trHeight w:val="264"/>
        </w:trPr>
        <w:tc>
          <w:tcPr>
            <w:tcW w:w="10074" w:type="dxa"/>
            <w:gridSpan w:val="8"/>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sz w:val="20"/>
                <w:szCs w:val="20"/>
              </w:rPr>
              <w:t>FTE and Expenditure are from NASSGAP Annual Reports; Awardees are from the Brookings Institution</w:t>
            </w:r>
          </w:p>
        </w:tc>
      </w:tr>
      <w:tr w:rsidR="00FD14ED" w:rsidRPr="00F41476" w:rsidTr="003811E7">
        <w:trPr>
          <w:trHeight w:val="264"/>
        </w:trPr>
        <w:tc>
          <w:tcPr>
            <w:tcW w:w="7485" w:type="dxa"/>
            <w:gridSpan w:val="5"/>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sz w:val="20"/>
                <w:szCs w:val="20"/>
              </w:rPr>
            </w:pPr>
            <w:r w:rsidRPr="00F41476">
              <w:rPr>
                <w:rFonts w:eastAsia="Times New Roman" w:cs="Times New Roman"/>
                <w:sz w:val="20"/>
                <w:szCs w:val="20"/>
              </w:rPr>
              <w:t>*2003-04 data since more recent data are not available</w:t>
            </w:r>
          </w:p>
        </w:tc>
        <w:tc>
          <w:tcPr>
            <w:tcW w:w="1016"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573"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r>
      <w:tr w:rsidR="00FD14ED" w:rsidRPr="00F41476" w:rsidTr="003811E7">
        <w:trPr>
          <w:trHeight w:val="264"/>
        </w:trPr>
        <w:tc>
          <w:tcPr>
            <w:tcW w:w="2533"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sz w:val="20"/>
                <w:szCs w:val="20"/>
              </w:rPr>
            </w:pPr>
            <w:r w:rsidRPr="00F41476">
              <w:rPr>
                <w:rFonts w:eastAsia="Times New Roman" w:cs="Times New Roman"/>
                <w:sz w:val="20"/>
                <w:szCs w:val="20"/>
              </w:rPr>
              <w:t>NA: Not Available</w:t>
            </w:r>
          </w:p>
        </w:tc>
        <w:tc>
          <w:tcPr>
            <w:tcW w:w="1170"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3782"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016"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573"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r>
    </w:tbl>
    <w:p w:rsidR="00FD14ED" w:rsidRDefault="00FD14ED"/>
    <w:p w:rsidR="00FD14ED" w:rsidRDefault="00FD14ED">
      <w:r>
        <w:br w:type="page"/>
      </w:r>
    </w:p>
    <w:tbl>
      <w:tblPr>
        <w:tblW w:w="7760" w:type="dxa"/>
        <w:tblInd w:w="93" w:type="dxa"/>
        <w:tblLook w:val="04A0" w:firstRow="1" w:lastRow="0" w:firstColumn="1" w:lastColumn="0" w:noHBand="0" w:noVBand="1"/>
      </w:tblPr>
      <w:tblGrid>
        <w:gridCol w:w="2683"/>
        <w:gridCol w:w="927"/>
        <w:gridCol w:w="766"/>
        <w:gridCol w:w="926"/>
        <w:gridCol w:w="766"/>
        <w:gridCol w:w="926"/>
        <w:gridCol w:w="766"/>
      </w:tblGrid>
      <w:tr w:rsidR="00FD14ED" w:rsidRPr="00F41476" w:rsidTr="00D05A8B">
        <w:trPr>
          <w:trHeight w:val="255"/>
        </w:trPr>
        <w:tc>
          <w:tcPr>
            <w:tcW w:w="7760" w:type="dxa"/>
            <w:gridSpan w:val="7"/>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b/>
                <w:color w:val="000000"/>
                <w:sz w:val="20"/>
                <w:szCs w:val="20"/>
              </w:rPr>
            </w:pPr>
            <w:r w:rsidRPr="00F41476">
              <w:rPr>
                <w:rFonts w:eastAsia="Times New Roman" w:cs="Times New Roman"/>
                <w:b/>
                <w:color w:val="000000"/>
                <w:sz w:val="20"/>
                <w:szCs w:val="20"/>
              </w:rPr>
              <w:lastRenderedPageBreak/>
              <w:t>Table 2: Main Sample Summary Statistics for Strong, Weak and Non-Merit Birth States</w:t>
            </w:r>
          </w:p>
        </w:tc>
      </w:tr>
      <w:tr w:rsidR="00FD14ED" w:rsidRPr="00F41476" w:rsidTr="00D05A8B">
        <w:trPr>
          <w:trHeight w:val="255"/>
        </w:trPr>
        <w:tc>
          <w:tcPr>
            <w:tcW w:w="2683" w:type="dxa"/>
            <w:tcBorders>
              <w:top w:val="single" w:sz="4" w:space="0" w:color="auto"/>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w:t>
            </w:r>
          </w:p>
        </w:tc>
        <w:tc>
          <w:tcPr>
            <w:tcW w:w="1693" w:type="dxa"/>
            <w:gridSpan w:val="2"/>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Strong Merit</w:t>
            </w:r>
          </w:p>
        </w:tc>
        <w:tc>
          <w:tcPr>
            <w:tcW w:w="1692" w:type="dxa"/>
            <w:gridSpan w:val="2"/>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Weak Merit</w:t>
            </w:r>
          </w:p>
        </w:tc>
        <w:tc>
          <w:tcPr>
            <w:tcW w:w="1692" w:type="dxa"/>
            <w:gridSpan w:val="2"/>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Non-Merit</w:t>
            </w:r>
          </w:p>
        </w:tc>
      </w:tr>
      <w:tr w:rsidR="00FD14ED" w:rsidRPr="00F41476" w:rsidTr="00D05A8B">
        <w:trPr>
          <w:trHeight w:val="255"/>
        </w:trPr>
        <w:tc>
          <w:tcPr>
            <w:tcW w:w="2683" w:type="dxa"/>
            <w:tcBorders>
              <w:top w:val="nil"/>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w:t>
            </w:r>
          </w:p>
        </w:tc>
        <w:tc>
          <w:tcPr>
            <w:tcW w:w="927"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Mean</w:t>
            </w:r>
          </w:p>
        </w:tc>
        <w:tc>
          <w:tcPr>
            <w:tcW w:w="766"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S.D.</w:t>
            </w:r>
          </w:p>
        </w:tc>
        <w:tc>
          <w:tcPr>
            <w:tcW w:w="926"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Mean</w:t>
            </w:r>
          </w:p>
        </w:tc>
        <w:tc>
          <w:tcPr>
            <w:tcW w:w="766"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S.D.</w:t>
            </w:r>
          </w:p>
        </w:tc>
        <w:tc>
          <w:tcPr>
            <w:tcW w:w="926"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Mean</w:t>
            </w:r>
          </w:p>
        </w:tc>
        <w:tc>
          <w:tcPr>
            <w:tcW w:w="766"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S.D.</w:t>
            </w:r>
          </w:p>
        </w:tc>
      </w:tr>
      <w:tr w:rsidR="00FD14ED" w:rsidRPr="00F41476" w:rsidTr="00D05A8B">
        <w:trPr>
          <w:trHeight w:val="255"/>
        </w:trPr>
        <w:tc>
          <w:tcPr>
            <w:tcW w:w="2683"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Living in Birth State</w:t>
            </w:r>
          </w:p>
        </w:tc>
        <w:tc>
          <w:tcPr>
            <w:tcW w:w="92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0.637</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0.481</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0.646</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0.478</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0.642</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0.479</w:t>
            </w:r>
          </w:p>
        </w:tc>
      </w:tr>
      <w:tr w:rsidR="00FD14ED" w:rsidRPr="00F41476" w:rsidTr="00D05A8B">
        <w:trPr>
          <w:trHeight w:val="255"/>
        </w:trPr>
        <w:tc>
          <w:tcPr>
            <w:tcW w:w="2683"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t>
            </w:r>
          </w:p>
        </w:tc>
        <w:tc>
          <w:tcPr>
            <w:tcW w:w="92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0.397</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0.489</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0.312</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0.463</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0.000</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0.000</w:t>
            </w:r>
          </w:p>
        </w:tc>
      </w:tr>
      <w:tr w:rsidR="00FD14ED" w:rsidRPr="00F41476" w:rsidTr="00D05A8B">
        <w:trPr>
          <w:trHeight w:val="255"/>
        </w:trPr>
        <w:tc>
          <w:tcPr>
            <w:tcW w:w="2683"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Age</w:t>
            </w:r>
          </w:p>
        </w:tc>
        <w:tc>
          <w:tcPr>
            <w:tcW w:w="92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27.172</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1.978</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27.166</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1.986</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27.151</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1.984</w:t>
            </w:r>
          </w:p>
        </w:tc>
      </w:tr>
      <w:tr w:rsidR="00FD14ED" w:rsidRPr="00F41476" w:rsidTr="00D05A8B">
        <w:trPr>
          <w:trHeight w:val="255"/>
        </w:trPr>
        <w:tc>
          <w:tcPr>
            <w:tcW w:w="2683"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Female</w:t>
            </w:r>
          </w:p>
        </w:tc>
        <w:tc>
          <w:tcPr>
            <w:tcW w:w="92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0.555</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0.497</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0.537</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0.499</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0.538</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0.499</w:t>
            </w:r>
          </w:p>
        </w:tc>
      </w:tr>
      <w:tr w:rsidR="00FD14ED" w:rsidRPr="00F41476" w:rsidTr="00D05A8B">
        <w:trPr>
          <w:trHeight w:val="264"/>
        </w:trPr>
        <w:tc>
          <w:tcPr>
            <w:tcW w:w="2683"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White</w:t>
            </w:r>
          </w:p>
        </w:tc>
        <w:tc>
          <w:tcPr>
            <w:tcW w:w="92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0.748</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0.434</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0.735</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0.441</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0.822</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0.383</w:t>
            </w:r>
          </w:p>
        </w:tc>
      </w:tr>
      <w:tr w:rsidR="00FD14ED" w:rsidRPr="00F41476" w:rsidTr="00D05A8B">
        <w:trPr>
          <w:trHeight w:val="264"/>
        </w:trPr>
        <w:tc>
          <w:tcPr>
            <w:tcW w:w="2683"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Black</w:t>
            </w:r>
          </w:p>
        </w:tc>
        <w:tc>
          <w:tcPr>
            <w:tcW w:w="92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0.180</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0.384</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0.102</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0.303</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0.082</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0.274</w:t>
            </w:r>
          </w:p>
        </w:tc>
      </w:tr>
      <w:tr w:rsidR="00FD14ED" w:rsidRPr="00F41476" w:rsidTr="00D05A8B">
        <w:trPr>
          <w:trHeight w:val="264"/>
        </w:trPr>
        <w:tc>
          <w:tcPr>
            <w:tcW w:w="2683"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Hispanic</w:t>
            </w:r>
          </w:p>
        </w:tc>
        <w:tc>
          <w:tcPr>
            <w:tcW w:w="92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0.046</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0.211</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0.105</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0.307</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0.063</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0.242</w:t>
            </w:r>
          </w:p>
        </w:tc>
      </w:tr>
      <w:tr w:rsidR="00FD14ED" w:rsidRPr="00F41476" w:rsidTr="00D05A8B">
        <w:trPr>
          <w:trHeight w:val="264"/>
        </w:trPr>
        <w:tc>
          <w:tcPr>
            <w:tcW w:w="2683"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Asian</w:t>
            </w:r>
          </w:p>
        </w:tc>
        <w:tc>
          <w:tcPr>
            <w:tcW w:w="92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0.007</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0.083</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0.031</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0.172</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0.014</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0.117</w:t>
            </w:r>
          </w:p>
        </w:tc>
      </w:tr>
      <w:tr w:rsidR="00FD14ED" w:rsidRPr="00F41476" w:rsidTr="00D05A8B">
        <w:trPr>
          <w:trHeight w:val="264"/>
        </w:trPr>
        <w:tc>
          <w:tcPr>
            <w:tcW w:w="2683"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Other</w:t>
            </w:r>
          </w:p>
        </w:tc>
        <w:tc>
          <w:tcPr>
            <w:tcW w:w="92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0.018</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0.134</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0.027</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0.162</w:t>
            </w:r>
          </w:p>
        </w:tc>
        <w:tc>
          <w:tcPr>
            <w:tcW w:w="92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0.020</w:t>
            </w:r>
          </w:p>
        </w:tc>
        <w:tc>
          <w:tcPr>
            <w:tcW w:w="76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0.139</w:t>
            </w:r>
          </w:p>
        </w:tc>
      </w:tr>
      <w:tr w:rsidR="00FD14ED" w:rsidRPr="00F41476" w:rsidTr="00D05A8B">
        <w:trPr>
          <w:trHeight w:val="264"/>
        </w:trPr>
        <w:tc>
          <w:tcPr>
            <w:tcW w:w="2683" w:type="dxa"/>
            <w:tcBorders>
              <w:top w:val="nil"/>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Total Observations</w:t>
            </w:r>
          </w:p>
        </w:tc>
        <w:tc>
          <w:tcPr>
            <w:tcW w:w="1693" w:type="dxa"/>
            <w:gridSpan w:val="2"/>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163,939</w:t>
            </w:r>
          </w:p>
        </w:tc>
        <w:tc>
          <w:tcPr>
            <w:tcW w:w="1692" w:type="dxa"/>
            <w:gridSpan w:val="2"/>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523,941</w:t>
            </w:r>
          </w:p>
        </w:tc>
        <w:tc>
          <w:tcPr>
            <w:tcW w:w="1692" w:type="dxa"/>
            <w:gridSpan w:val="2"/>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557,179</w:t>
            </w:r>
          </w:p>
        </w:tc>
      </w:tr>
    </w:tbl>
    <w:p w:rsidR="00FD14ED" w:rsidRDefault="00FD14ED"/>
    <w:p w:rsidR="00FD14ED" w:rsidRDefault="00FD14ED">
      <w:r>
        <w:br w:type="page"/>
      </w:r>
    </w:p>
    <w:tbl>
      <w:tblPr>
        <w:tblW w:w="9390" w:type="dxa"/>
        <w:tblInd w:w="93" w:type="dxa"/>
        <w:tblLook w:val="04A0" w:firstRow="1" w:lastRow="0" w:firstColumn="1" w:lastColumn="0" w:noHBand="0" w:noVBand="1"/>
      </w:tblPr>
      <w:tblGrid>
        <w:gridCol w:w="2709"/>
        <w:gridCol w:w="1437"/>
        <w:gridCol w:w="1437"/>
        <w:gridCol w:w="1298"/>
        <w:gridCol w:w="1298"/>
        <w:gridCol w:w="1211"/>
      </w:tblGrid>
      <w:tr w:rsidR="00FD14ED" w:rsidRPr="00F41476" w:rsidTr="00D05A8B">
        <w:trPr>
          <w:trHeight w:val="255"/>
        </w:trPr>
        <w:tc>
          <w:tcPr>
            <w:tcW w:w="9390" w:type="dxa"/>
            <w:gridSpan w:val="6"/>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b/>
                <w:color w:val="000000"/>
                <w:sz w:val="20"/>
                <w:szCs w:val="20"/>
              </w:rPr>
            </w:pPr>
            <w:r w:rsidRPr="00F41476">
              <w:rPr>
                <w:rFonts w:eastAsia="Times New Roman" w:cs="Times New Roman"/>
                <w:b/>
                <w:color w:val="000000"/>
                <w:sz w:val="20"/>
                <w:szCs w:val="20"/>
              </w:rPr>
              <w:lastRenderedPageBreak/>
              <w:t>Table 3: Merit Program Effects on Living in Birth State for Different Treatment and Control Groups</w:t>
            </w:r>
          </w:p>
        </w:tc>
      </w:tr>
      <w:tr w:rsidR="00FD14ED" w:rsidRPr="00F41476" w:rsidTr="00D05A8B">
        <w:trPr>
          <w:trHeight w:val="255"/>
        </w:trPr>
        <w:tc>
          <w:tcPr>
            <w:tcW w:w="2709"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 </w:t>
            </w:r>
          </w:p>
        </w:tc>
        <w:tc>
          <w:tcPr>
            <w:tcW w:w="1437"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(1)</w:t>
            </w:r>
          </w:p>
        </w:tc>
        <w:tc>
          <w:tcPr>
            <w:tcW w:w="1437"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w:t>
            </w:r>
          </w:p>
        </w:tc>
        <w:tc>
          <w:tcPr>
            <w:tcW w:w="1298"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(3)</w:t>
            </w:r>
          </w:p>
        </w:tc>
        <w:tc>
          <w:tcPr>
            <w:tcW w:w="1298"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(4)</w:t>
            </w:r>
          </w:p>
        </w:tc>
        <w:tc>
          <w:tcPr>
            <w:tcW w:w="1211"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(5)</w:t>
            </w:r>
          </w:p>
        </w:tc>
      </w:tr>
      <w:tr w:rsidR="00FD14ED" w:rsidRPr="00F41476" w:rsidTr="00D05A8B">
        <w:trPr>
          <w:trHeight w:val="255"/>
        </w:trPr>
        <w:tc>
          <w:tcPr>
            <w:tcW w:w="2709"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0.0276</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0.0286</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0.0251</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0.0225</w:t>
            </w:r>
          </w:p>
        </w:tc>
        <w:tc>
          <w:tcPr>
            <w:tcW w:w="121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0.0059</w:t>
            </w:r>
          </w:p>
        </w:tc>
      </w:tr>
      <w:tr w:rsidR="00FD14ED" w:rsidRPr="00F41476" w:rsidTr="00D05A8B">
        <w:trPr>
          <w:trHeight w:val="255"/>
        </w:trPr>
        <w:tc>
          <w:tcPr>
            <w:tcW w:w="2709"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(0.0085)***</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(0.0085)***</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(0.0090)**</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(0.0087)**</w:t>
            </w:r>
          </w:p>
        </w:tc>
        <w:tc>
          <w:tcPr>
            <w:tcW w:w="121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(0.0051)</w:t>
            </w:r>
          </w:p>
        </w:tc>
      </w:tr>
      <w:tr w:rsidR="00FD14ED" w:rsidRPr="00F41476" w:rsidTr="00D05A8B">
        <w:trPr>
          <w:trHeight w:val="255"/>
        </w:trPr>
        <w:tc>
          <w:tcPr>
            <w:tcW w:w="2709"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437"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298"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211"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r>
      <w:tr w:rsidR="00FD14ED" w:rsidRPr="00F41476" w:rsidTr="00D05A8B">
        <w:trPr>
          <w:trHeight w:val="255"/>
        </w:trPr>
        <w:tc>
          <w:tcPr>
            <w:tcW w:w="2709"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Individual Controls</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21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55"/>
        </w:trPr>
        <w:tc>
          <w:tcPr>
            <w:tcW w:w="2709"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State Controls</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21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64"/>
        </w:trPr>
        <w:tc>
          <w:tcPr>
            <w:tcW w:w="2709"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Region*Year Dummies</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No</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21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64"/>
        </w:trPr>
        <w:tc>
          <w:tcPr>
            <w:tcW w:w="2709"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Strong Merit States</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121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r>
      <w:tr w:rsidR="00FD14ED" w:rsidRPr="00F41476" w:rsidTr="00D05A8B">
        <w:trPr>
          <w:trHeight w:val="264"/>
        </w:trPr>
        <w:tc>
          <w:tcPr>
            <w:tcW w:w="2709"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Weak Merit States</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21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r>
      <w:tr w:rsidR="00FD14ED" w:rsidRPr="00F41476" w:rsidTr="00D05A8B">
        <w:trPr>
          <w:trHeight w:val="264"/>
        </w:trPr>
        <w:tc>
          <w:tcPr>
            <w:tcW w:w="2709"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xml:space="preserve">Non-Merit States </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21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r>
      <w:tr w:rsidR="00FD14ED" w:rsidRPr="00F41476" w:rsidTr="00D05A8B">
        <w:trPr>
          <w:trHeight w:val="264"/>
        </w:trPr>
        <w:tc>
          <w:tcPr>
            <w:tcW w:w="2709"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Northeast &amp; Midwest</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437"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Included</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298"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21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Included</w:t>
            </w:r>
          </w:p>
        </w:tc>
      </w:tr>
      <w:tr w:rsidR="00FD14ED" w:rsidRPr="00F41476" w:rsidTr="00D05A8B">
        <w:trPr>
          <w:trHeight w:val="264"/>
        </w:trPr>
        <w:tc>
          <w:tcPr>
            <w:tcW w:w="2709" w:type="dxa"/>
            <w:tcBorders>
              <w:top w:val="nil"/>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Total States</w:t>
            </w:r>
          </w:p>
        </w:tc>
        <w:tc>
          <w:tcPr>
            <w:tcW w:w="1437"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c>
          <w:tcPr>
            <w:tcW w:w="1437"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34</w:t>
            </w:r>
          </w:p>
        </w:tc>
        <w:tc>
          <w:tcPr>
            <w:tcW w:w="1298"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c>
          <w:tcPr>
            <w:tcW w:w="1298"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29</w:t>
            </w:r>
          </w:p>
        </w:tc>
        <w:tc>
          <w:tcPr>
            <w:tcW w:w="1211"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41</w:t>
            </w:r>
          </w:p>
        </w:tc>
      </w:tr>
      <w:tr w:rsidR="00FD14ED" w:rsidRPr="00F41476" w:rsidTr="00D05A8B">
        <w:trPr>
          <w:trHeight w:val="264"/>
        </w:trPr>
        <w:tc>
          <w:tcPr>
            <w:tcW w:w="9390" w:type="dxa"/>
            <w:gridSpan w:val="6"/>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xml:space="preserve">Notes: The main sample includes only persons who have attended at least some college. Individual controls include dummy variables for state of birth, year of birth, survey year, age, sex, race, and Hispanic origin. State controls include the unemployment rate, the college wage premium, and the percentage of white collar jobs measured at several points in time and the log cohort size and the percent of the cohort foreign born at age 18. Standard errors in parentheses are clustered by state of birth. </w:t>
            </w:r>
          </w:p>
        </w:tc>
      </w:tr>
      <w:tr w:rsidR="00FD14ED" w:rsidRPr="00F41476" w:rsidTr="00D05A8B">
        <w:trPr>
          <w:trHeight w:val="264"/>
        </w:trPr>
        <w:tc>
          <w:tcPr>
            <w:tcW w:w="9390" w:type="dxa"/>
            <w:gridSpan w:val="6"/>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**Significant at 5% based on standard errors clustered by state of birth; ***Significant at 1%.</w:t>
            </w:r>
          </w:p>
        </w:tc>
      </w:tr>
    </w:tbl>
    <w:p w:rsidR="00FD14ED" w:rsidRDefault="00FD14ED"/>
    <w:p w:rsidR="00FD14ED" w:rsidRDefault="00FD14ED">
      <w:r>
        <w:br w:type="page"/>
      </w:r>
    </w:p>
    <w:tbl>
      <w:tblPr>
        <w:tblW w:w="9390" w:type="dxa"/>
        <w:tblInd w:w="93" w:type="dxa"/>
        <w:tblLook w:val="04A0" w:firstRow="1" w:lastRow="0" w:firstColumn="1" w:lastColumn="0" w:noHBand="0" w:noVBand="1"/>
      </w:tblPr>
      <w:tblGrid>
        <w:gridCol w:w="2745"/>
        <w:gridCol w:w="1631"/>
        <w:gridCol w:w="1659"/>
        <w:gridCol w:w="1702"/>
        <w:gridCol w:w="1653"/>
      </w:tblGrid>
      <w:tr w:rsidR="00FD14ED" w:rsidRPr="00F41476" w:rsidTr="00D05A8B">
        <w:trPr>
          <w:trHeight w:val="255"/>
        </w:trPr>
        <w:tc>
          <w:tcPr>
            <w:tcW w:w="9390" w:type="dxa"/>
            <w:gridSpan w:val="5"/>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b/>
                <w:color w:val="000000"/>
                <w:sz w:val="20"/>
                <w:szCs w:val="20"/>
              </w:rPr>
            </w:pPr>
            <w:r w:rsidRPr="00F41476">
              <w:rPr>
                <w:rFonts w:eastAsia="Times New Roman" w:cs="Times New Roman"/>
                <w:b/>
                <w:color w:val="000000"/>
                <w:sz w:val="20"/>
                <w:szCs w:val="20"/>
              </w:rPr>
              <w:lastRenderedPageBreak/>
              <w:t>Table 4: Merit Program Effects on Living in State of Birth for Alternative Sample Selections</w:t>
            </w:r>
          </w:p>
        </w:tc>
      </w:tr>
      <w:tr w:rsidR="00FD14ED" w:rsidRPr="00F41476" w:rsidTr="00D05A8B">
        <w:trPr>
          <w:trHeight w:val="255"/>
        </w:trPr>
        <w:tc>
          <w:tcPr>
            <w:tcW w:w="2745"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 </w:t>
            </w:r>
          </w:p>
        </w:tc>
        <w:tc>
          <w:tcPr>
            <w:tcW w:w="1631"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(1)</w:t>
            </w:r>
          </w:p>
        </w:tc>
        <w:tc>
          <w:tcPr>
            <w:tcW w:w="1659"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w:t>
            </w:r>
          </w:p>
        </w:tc>
        <w:tc>
          <w:tcPr>
            <w:tcW w:w="1702"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(3)</w:t>
            </w:r>
          </w:p>
        </w:tc>
        <w:tc>
          <w:tcPr>
            <w:tcW w:w="1653"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(4)</w:t>
            </w:r>
          </w:p>
        </w:tc>
      </w:tr>
      <w:tr w:rsidR="00FD14ED" w:rsidRPr="00F41476" w:rsidTr="00D05A8B">
        <w:trPr>
          <w:trHeight w:val="765"/>
        </w:trPr>
        <w:tc>
          <w:tcPr>
            <w:tcW w:w="2745" w:type="dxa"/>
            <w:tcBorders>
              <w:top w:val="nil"/>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w:t>
            </w:r>
          </w:p>
        </w:tc>
        <w:tc>
          <w:tcPr>
            <w:tcW w:w="1631" w:type="dxa"/>
            <w:tcBorders>
              <w:top w:val="nil"/>
              <w:left w:val="nil"/>
              <w:bottom w:val="single" w:sz="4" w:space="0" w:color="auto"/>
              <w:right w:val="nil"/>
            </w:tcBorders>
            <w:shd w:val="clear" w:color="auto" w:fill="auto"/>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"Full"        Sample</w:t>
            </w:r>
          </w:p>
        </w:tc>
        <w:tc>
          <w:tcPr>
            <w:tcW w:w="1659" w:type="dxa"/>
            <w:tcBorders>
              <w:top w:val="nil"/>
              <w:left w:val="nil"/>
              <w:bottom w:val="single" w:sz="4" w:space="0" w:color="auto"/>
              <w:right w:val="nil"/>
            </w:tcBorders>
            <w:shd w:val="clear" w:color="auto" w:fill="auto"/>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Individuals Excluded from Main Sample</w:t>
            </w:r>
          </w:p>
        </w:tc>
        <w:tc>
          <w:tcPr>
            <w:tcW w:w="1702" w:type="dxa"/>
            <w:tcBorders>
              <w:top w:val="nil"/>
              <w:left w:val="nil"/>
              <w:bottom w:val="single" w:sz="4" w:space="0" w:color="auto"/>
              <w:right w:val="nil"/>
            </w:tcBorders>
            <w:shd w:val="clear" w:color="auto" w:fill="auto"/>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Included with Some College, No Bachelor's</w:t>
            </w:r>
          </w:p>
        </w:tc>
        <w:tc>
          <w:tcPr>
            <w:tcW w:w="1653" w:type="dxa"/>
            <w:tcBorders>
              <w:top w:val="nil"/>
              <w:left w:val="nil"/>
              <w:bottom w:val="single" w:sz="4" w:space="0" w:color="auto"/>
              <w:right w:val="nil"/>
            </w:tcBorders>
            <w:shd w:val="clear" w:color="auto" w:fill="auto"/>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Included with Bachelor's or Higher</w:t>
            </w:r>
          </w:p>
        </w:tc>
      </w:tr>
      <w:tr w:rsidR="00FD14ED" w:rsidRPr="00F41476" w:rsidTr="00D05A8B">
        <w:trPr>
          <w:trHeight w:val="255"/>
        </w:trPr>
        <w:tc>
          <w:tcPr>
            <w:tcW w:w="27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t>
            </w:r>
          </w:p>
        </w:tc>
        <w:tc>
          <w:tcPr>
            <w:tcW w:w="163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0.0142</w:t>
            </w:r>
          </w:p>
        </w:tc>
        <w:tc>
          <w:tcPr>
            <w:tcW w:w="165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0.0041</w:t>
            </w:r>
          </w:p>
        </w:tc>
        <w:tc>
          <w:tcPr>
            <w:tcW w:w="1702"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0.0279</w:t>
            </w:r>
          </w:p>
        </w:tc>
        <w:tc>
          <w:tcPr>
            <w:tcW w:w="1653"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0.0255</w:t>
            </w:r>
          </w:p>
        </w:tc>
      </w:tr>
      <w:tr w:rsidR="00FD14ED" w:rsidRPr="00F41476" w:rsidTr="00D05A8B">
        <w:trPr>
          <w:trHeight w:val="255"/>
        </w:trPr>
        <w:tc>
          <w:tcPr>
            <w:tcW w:w="27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63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(0.0075)*</w:t>
            </w:r>
          </w:p>
        </w:tc>
        <w:tc>
          <w:tcPr>
            <w:tcW w:w="165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(0.0070)</w:t>
            </w:r>
          </w:p>
        </w:tc>
        <w:tc>
          <w:tcPr>
            <w:tcW w:w="1702"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(0.0093)***</w:t>
            </w:r>
          </w:p>
        </w:tc>
        <w:tc>
          <w:tcPr>
            <w:tcW w:w="1653"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(0.0101)**</w:t>
            </w:r>
          </w:p>
        </w:tc>
      </w:tr>
      <w:tr w:rsidR="00FD14ED" w:rsidRPr="00F41476" w:rsidTr="00D05A8B">
        <w:trPr>
          <w:trHeight w:val="264"/>
        </w:trPr>
        <w:tc>
          <w:tcPr>
            <w:tcW w:w="27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63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65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702"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653"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r>
      <w:tr w:rsidR="00FD14ED" w:rsidRPr="00F41476" w:rsidTr="00D05A8B">
        <w:trPr>
          <w:trHeight w:val="255"/>
        </w:trPr>
        <w:tc>
          <w:tcPr>
            <w:tcW w:w="27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Individual Controls</w:t>
            </w:r>
          </w:p>
        </w:tc>
        <w:tc>
          <w:tcPr>
            <w:tcW w:w="163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65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702"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653"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55"/>
        </w:trPr>
        <w:tc>
          <w:tcPr>
            <w:tcW w:w="27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State Controls</w:t>
            </w:r>
          </w:p>
        </w:tc>
        <w:tc>
          <w:tcPr>
            <w:tcW w:w="163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65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702"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653"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55"/>
        </w:trPr>
        <w:tc>
          <w:tcPr>
            <w:tcW w:w="27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Region*Year Dummies</w:t>
            </w:r>
          </w:p>
        </w:tc>
        <w:tc>
          <w:tcPr>
            <w:tcW w:w="163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65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702"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653"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55"/>
        </w:trPr>
        <w:tc>
          <w:tcPr>
            <w:tcW w:w="27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Strong Merit States</w:t>
            </w:r>
          </w:p>
        </w:tc>
        <w:tc>
          <w:tcPr>
            <w:tcW w:w="163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165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1702"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1653"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r>
      <w:tr w:rsidR="00FD14ED" w:rsidRPr="00F41476" w:rsidTr="00D05A8B">
        <w:trPr>
          <w:trHeight w:val="255"/>
        </w:trPr>
        <w:tc>
          <w:tcPr>
            <w:tcW w:w="27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Weak Merit States</w:t>
            </w:r>
          </w:p>
        </w:tc>
        <w:tc>
          <w:tcPr>
            <w:tcW w:w="163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65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702"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653"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r>
      <w:tr w:rsidR="00FD14ED" w:rsidRPr="00F41476" w:rsidTr="00D05A8B">
        <w:trPr>
          <w:trHeight w:val="255"/>
        </w:trPr>
        <w:tc>
          <w:tcPr>
            <w:tcW w:w="27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xml:space="preserve">Non-Merit States </w:t>
            </w:r>
          </w:p>
        </w:tc>
        <w:tc>
          <w:tcPr>
            <w:tcW w:w="163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65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702"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653"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r>
      <w:tr w:rsidR="00FD14ED" w:rsidRPr="00F41476" w:rsidTr="00D05A8B">
        <w:trPr>
          <w:trHeight w:val="255"/>
        </w:trPr>
        <w:tc>
          <w:tcPr>
            <w:tcW w:w="27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Northeast &amp; Midwest</w:t>
            </w:r>
          </w:p>
        </w:tc>
        <w:tc>
          <w:tcPr>
            <w:tcW w:w="163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65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702"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653"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r>
      <w:tr w:rsidR="00FD14ED" w:rsidRPr="00F41476" w:rsidTr="00D05A8B">
        <w:trPr>
          <w:trHeight w:val="255"/>
        </w:trPr>
        <w:tc>
          <w:tcPr>
            <w:tcW w:w="2745" w:type="dxa"/>
            <w:tcBorders>
              <w:top w:val="nil"/>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Total States</w:t>
            </w:r>
          </w:p>
        </w:tc>
        <w:tc>
          <w:tcPr>
            <w:tcW w:w="1631"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c>
          <w:tcPr>
            <w:tcW w:w="1659"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c>
          <w:tcPr>
            <w:tcW w:w="1702"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c>
          <w:tcPr>
            <w:tcW w:w="1653"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r>
      <w:tr w:rsidR="00FD14ED" w:rsidRPr="00F41476" w:rsidTr="00D05A8B">
        <w:trPr>
          <w:trHeight w:val="255"/>
        </w:trPr>
        <w:tc>
          <w:tcPr>
            <w:tcW w:w="9390" w:type="dxa"/>
            <w:gridSpan w:val="5"/>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xml:space="preserve">Notes: The main sample includes only persons who have attended at least some college. Individual controls include dummy variables for state of birth, year of birth, survey year, age, sex, race, and Hispanic origin. State controls include the unemployment rate, the college wage premium, and the percentage of white collar jobs measured at several points in time and the log cohort size and the percent of the cohort foreign born at age 18. Standard errors in parentheses are clustered by state of birth. </w:t>
            </w:r>
          </w:p>
        </w:tc>
      </w:tr>
      <w:tr w:rsidR="00FD14ED" w:rsidRPr="00F41476" w:rsidTr="00D05A8B">
        <w:trPr>
          <w:trHeight w:val="255"/>
        </w:trPr>
        <w:tc>
          <w:tcPr>
            <w:tcW w:w="9390" w:type="dxa"/>
            <w:gridSpan w:val="5"/>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*Significant at 10% based on standard errors clustered by state of birth; **Significant at 5%; ***Significant at 1%.</w:t>
            </w:r>
          </w:p>
        </w:tc>
      </w:tr>
    </w:tbl>
    <w:p w:rsidR="00FD14ED" w:rsidRDefault="00FD14ED"/>
    <w:p w:rsidR="00FD14ED" w:rsidRDefault="00FD14ED">
      <w:r>
        <w:br w:type="page"/>
      </w:r>
    </w:p>
    <w:tbl>
      <w:tblPr>
        <w:tblW w:w="9390" w:type="dxa"/>
        <w:tblInd w:w="93" w:type="dxa"/>
        <w:tblLook w:val="04A0" w:firstRow="1" w:lastRow="0" w:firstColumn="1" w:lastColumn="0" w:noHBand="0" w:noVBand="1"/>
      </w:tblPr>
      <w:tblGrid>
        <w:gridCol w:w="2802"/>
        <w:gridCol w:w="2196"/>
        <w:gridCol w:w="2196"/>
        <w:gridCol w:w="2196"/>
      </w:tblGrid>
      <w:tr w:rsidR="00FD14ED" w:rsidRPr="00F41476" w:rsidTr="00D05A8B">
        <w:trPr>
          <w:trHeight w:val="255"/>
        </w:trPr>
        <w:tc>
          <w:tcPr>
            <w:tcW w:w="9390" w:type="dxa"/>
            <w:gridSpan w:val="4"/>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b/>
                <w:color w:val="000000"/>
                <w:sz w:val="20"/>
                <w:szCs w:val="20"/>
              </w:rPr>
            </w:pPr>
            <w:r w:rsidRPr="00F41476">
              <w:rPr>
                <w:rFonts w:eastAsia="Times New Roman" w:cs="Times New Roman"/>
                <w:b/>
                <w:color w:val="000000"/>
                <w:sz w:val="20"/>
                <w:szCs w:val="20"/>
              </w:rPr>
              <w:lastRenderedPageBreak/>
              <w:t>Table 5: Merit Program Effects Accounting for Measurement Error in Treatment Status</w:t>
            </w:r>
          </w:p>
        </w:tc>
      </w:tr>
      <w:tr w:rsidR="00FD14ED" w:rsidRPr="00F41476" w:rsidTr="00D05A8B">
        <w:trPr>
          <w:trHeight w:val="255"/>
        </w:trPr>
        <w:tc>
          <w:tcPr>
            <w:tcW w:w="2802"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 </w:t>
            </w:r>
          </w:p>
        </w:tc>
        <w:tc>
          <w:tcPr>
            <w:tcW w:w="2196"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(1)</w:t>
            </w:r>
          </w:p>
        </w:tc>
        <w:tc>
          <w:tcPr>
            <w:tcW w:w="2196"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w:t>
            </w:r>
          </w:p>
        </w:tc>
        <w:tc>
          <w:tcPr>
            <w:tcW w:w="2196"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(3)</w:t>
            </w:r>
          </w:p>
        </w:tc>
      </w:tr>
      <w:tr w:rsidR="00FD14ED" w:rsidRPr="00F41476" w:rsidTr="00D05A8B">
        <w:trPr>
          <w:trHeight w:val="510"/>
        </w:trPr>
        <w:tc>
          <w:tcPr>
            <w:tcW w:w="2802"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 </w:t>
            </w:r>
          </w:p>
        </w:tc>
        <w:tc>
          <w:tcPr>
            <w:tcW w:w="2196" w:type="dxa"/>
            <w:tcBorders>
              <w:top w:val="nil"/>
              <w:left w:val="nil"/>
              <w:bottom w:val="single" w:sz="4" w:space="0" w:color="auto"/>
              <w:right w:val="nil"/>
            </w:tcBorders>
            <w:shd w:val="clear" w:color="auto" w:fill="auto"/>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Excluding "Marginal" Birth Cohorts</w:t>
            </w:r>
          </w:p>
        </w:tc>
        <w:tc>
          <w:tcPr>
            <w:tcW w:w="2196" w:type="dxa"/>
            <w:tcBorders>
              <w:top w:val="nil"/>
              <w:left w:val="nil"/>
              <w:bottom w:val="single" w:sz="4" w:space="0" w:color="auto"/>
              <w:right w:val="nil"/>
            </w:tcBorders>
            <w:shd w:val="clear" w:color="auto" w:fill="auto"/>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Using Probability of Living in Birth State</w:t>
            </w:r>
          </w:p>
        </w:tc>
        <w:tc>
          <w:tcPr>
            <w:tcW w:w="2196" w:type="dxa"/>
            <w:tcBorders>
              <w:top w:val="nil"/>
              <w:left w:val="nil"/>
              <w:bottom w:val="single" w:sz="4" w:space="0" w:color="auto"/>
              <w:right w:val="nil"/>
            </w:tcBorders>
            <w:shd w:val="clear" w:color="auto" w:fill="auto"/>
            <w:vAlign w:val="bottom"/>
            <w:hideMark/>
          </w:tcPr>
          <w:p w:rsidR="00FD14ED"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 xml:space="preserve">Accounting </w:t>
            </w:r>
          </w:p>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 xml:space="preserve">for Both </w:t>
            </w:r>
          </w:p>
        </w:tc>
      </w:tr>
      <w:tr w:rsidR="00FD14ED" w:rsidRPr="00F41476" w:rsidTr="00D05A8B">
        <w:trPr>
          <w:trHeight w:val="255"/>
        </w:trPr>
        <w:tc>
          <w:tcPr>
            <w:tcW w:w="2802"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0.0308</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0.0349</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0.0390</w:t>
            </w:r>
          </w:p>
        </w:tc>
      </w:tr>
      <w:tr w:rsidR="00FD14ED" w:rsidRPr="00F41476" w:rsidTr="00D05A8B">
        <w:trPr>
          <w:trHeight w:val="255"/>
        </w:trPr>
        <w:tc>
          <w:tcPr>
            <w:tcW w:w="2802"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(0.0090)***</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(0.0111)***</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(0.0119)***</w:t>
            </w:r>
          </w:p>
        </w:tc>
      </w:tr>
      <w:tr w:rsidR="00FD14ED" w:rsidRPr="00F41476" w:rsidTr="00D05A8B">
        <w:trPr>
          <w:trHeight w:val="264"/>
        </w:trPr>
        <w:tc>
          <w:tcPr>
            <w:tcW w:w="2802"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r>
      <w:tr w:rsidR="00FD14ED" w:rsidRPr="00F41476" w:rsidTr="00D05A8B">
        <w:trPr>
          <w:trHeight w:val="264"/>
        </w:trPr>
        <w:tc>
          <w:tcPr>
            <w:tcW w:w="2802"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Individual Controls</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64"/>
        </w:trPr>
        <w:tc>
          <w:tcPr>
            <w:tcW w:w="2802"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State Controls</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64"/>
        </w:trPr>
        <w:tc>
          <w:tcPr>
            <w:tcW w:w="2802"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Region*Year Dummies</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64"/>
        </w:trPr>
        <w:tc>
          <w:tcPr>
            <w:tcW w:w="2802"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Strong Merit States</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r>
      <w:tr w:rsidR="00FD14ED" w:rsidRPr="00F41476" w:rsidTr="00D05A8B">
        <w:trPr>
          <w:trHeight w:val="264"/>
        </w:trPr>
        <w:tc>
          <w:tcPr>
            <w:tcW w:w="2802"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Weak Merit States</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r>
      <w:tr w:rsidR="00FD14ED" w:rsidRPr="00F41476" w:rsidTr="00D05A8B">
        <w:trPr>
          <w:trHeight w:val="264"/>
        </w:trPr>
        <w:tc>
          <w:tcPr>
            <w:tcW w:w="2802"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xml:space="preserve">Non-Merit States </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r>
      <w:tr w:rsidR="00FD14ED" w:rsidRPr="00F41476" w:rsidTr="00D05A8B">
        <w:trPr>
          <w:trHeight w:val="264"/>
        </w:trPr>
        <w:tc>
          <w:tcPr>
            <w:tcW w:w="2802"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Northeast &amp; Midwest</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219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r>
      <w:tr w:rsidR="00FD14ED" w:rsidRPr="00F41476" w:rsidTr="00D05A8B">
        <w:trPr>
          <w:trHeight w:val="264"/>
        </w:trPr>
        <w:tc>
          <w:tcPr>
            <w:tcW w:w="2802" w:type="dxa"/>
            <w:tcBorders>
              <w:top w:val="nil"/>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Total States</w:t>
            </w:r>
          </w:p>
        </w:tc>
        <w:tc>
          <w:tcPr>
            <w:tcW w:w="2196"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c>
          <w:tcPr>
            <w:tcW w:w="2196"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c>
          <w:tcPr>
            <w:tcW w:w="2196"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r>
      <w:tr w:rsidR="00FD14ED" w:rsidRPr="00F41476" w:rsidTr="00D05A8B">
        <w:trPr>
          <w:trHeight w:val="264"/>
        </w:trPr>
        <w:tc>
          <w:tcPr>
            <w:tcW w:w="9390" w:type="dxa"/>
            <w:gridSpan w:val="4"/>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xml:space="preserve">Notes: The main sample includes only persons who have attended at least some college. Individual controls include dummy variables for state of birth, year of birth, survey year, age, sex, race, and Hispanic origin. State controls include the unemployment rate, the college wage premium, and the percentage of white collar jobs measured at several points in time and the log cohort size and the percent of the cohort foreign born at age 18. Standard errors in parentheses are clustered by state of birth. </w:t>
            </w:r>
          </w:p>
        </w:tc>
      </w:tr>
      <w:tr w:rsidR="00FD14ED" w:rsidRPr="00F41476" w:rsidTr="00D05A8B">
        <w:trPr>
          <w:trHeight w:val="264"/>
        </w:trPr>
        <w:tc>
          <w:tcPr>
            <w:tcW w:w="9390" w:type="dxa"/>
            <w:gridSpan w:val="4"/>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***Significant at 1% based on standard errors clustered by state of birth.</w:t>
            </w:r>
          </w:p>
        </w:tc>
      </w:tr>
    </w:tbl>
    <w:p w:rsidR="00FD14ED" w:rsidRDefault="00FD14ED"/>
    <w:p w:rsidR="00FD14ED" w:rsidRDefault="00FD14ED">
      <w:r>
        <w:br w:type="page"/>
      </w:r>
    </w:p>
    <w:tbl>
      <w:tblPr>
        <w:tblW w:w="7545" w:type="dxa"/>
        <w:tblInd w:w="93" w:type="dxa"/>
        <w:tblLook w:val="04A0" w:firstRow="1" w:lastRow="0" w:firstColumn="1" w:lastColumn="0" w:noHBand="0" w:noVBand="1"/>
      </w:tblPr>
      <w:tblGrid>
        <w:gridCol w:w="5345"/>
        <w:gridCol w:w="1116"/>
        <w:gridCol w:w="1200"/>
      </w:tblGrid>
      <w:tr w:rsidR="00FD14ED" w:rsidRPr="00F41476" w:rsidTr="00D05A8B">
        <w:trPr>
          <w:trHeight w:val="300"/>
        </w:trPr>
        <w:tc>
          <w:tcPr>
            <w:tcW w:w="6369"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b/>
                <w:color w:val="000000"/>
                <w:sz w:val="20"/>
                <w:szCs w:val="20"/>
              </w:rPr>
            </w:pPr>
            <w:r w:rsidRPr="00F41476">
              <w:rPr>
                <w:rFonts w:eastAsia="Times New Roman" w:cs="Times New Roman"/>
                <w:b/>
                <w:color w:val="000000"/>
                <w:sz w:val="20"/>
                <w:szCs w:val="20"/>
              </w:rPr>
              <w:lastRenderedPageBreak/>
              <w:t>Table 6: Merit Program Effects for Different State Controls and Trends</w:t>
            </w:r>
          </w:p>
        </w:tc>
        <w:tc>
          <w:tcPr>
            <w:tcW w:w="117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r>
      <w:tr w:rsidR="00FD14ED" w:rsidRPr="00F41476" w:rsidTr="00D05A8B">
        <w:trPr>
          <w:trHeight w:val="300"/>
        </w:trPr>
        <w:tc>
          <w:tcPr>
            <w:tcW w:w="5345"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w:t>
            </w:r>
          </w:p>
        </w:tc>
        <w:tc>
          <w:tcPr>
            <w:tcW w:w="1024"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Coefficient</w:t>
            </w:r>
          </w:p>
        </w:tc>
        <w:tc>
          <w:tcPr>
            <w:tcW w:w="1176"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St. Error</w:t>
            </w:r>
          </w:p>
        </w:tc>
      </w:tr>
      <w:tr w:rsidR="00FD14ED" w:rsidRPr="00F41476" w:rsidTr="00D05A8B">
        <w:trPr>
          <w:trHeight w:val="300"/>
        </w:trPr>
        <w:tc>
          <w:tcPr>
            <w:tcW w:w="53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A. Baseline Specification</w:t>
            </w:r>
          </w:p>
        </w:tc>
        <w:tc>
          <w:tcPr>
            <w:tcW w:w="102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0.0276</w:t>
            </w:r>
          </w:p>
        </w:tc>
        <w:tc>
          <w:tcPr>
            <w:tcW w:w="117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(0.0085)***</w:t>
            </w:r>
          </w:p>
        </w:tc>
      </w:tr>
      <w:tr w:rsidR="00FD14ED" w:rsidRPr="00F41476" w:rsidTr="00D05A8B">
        <w:trPr>
          <w:trHeight w:val="300"/>
        </w:trPr>
        <w:tc>
          <w:tcPr>
            <w:tcW w:w="53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B. Baseline Specification Minus State Controls</w:t>
            </w:r>
          </w:p>
        </w:tc>
        <w:tc>
          <w:tcPr>
            <w:tcW w:w="102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0.0262</w:t>
            </w:r>
          </w:p>
        </w:tc>
        <w:tc>
          <w:tcPr>
            <w:tcW w:w="117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(0.0088)***</w:t>
            </w:r>
          </w:p>
        </w:tc>
      </w:tr>
      <w:tr w:rsidR="00FD14ED" w:rsidRPr="00F41476" w:rsidTr="00D05A8B">
        <w:trPr>
          <w:trHeight w:val="300"/>
        </w:trPr>
        <w:tc>
          <w:tcPr>
            <w:tcW w:w="53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C. Baseline Specification Plus More Detailed State Controls</w:t>
            </w:r>
          </w:p>
        </w:tc>
        <w:tc>
          <w:tcPr>
            <w:tcW w:w="102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0.0347</w:t>
            </w:r>
          </w:p>
        </w:tc>
        <w:tc>
          <w:tcPr>
            <w:tcW w:w="117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(0.0078)***</w:t>
            </w:r>
          </w:p>
        </w:tc>
      </w:tr>
      <w:tr w:rsidR="00FD14ED" w:rsidRPr="00F41476" w:rsidTr="00D05A8B">
        <w:trPr>
          <w:trHeight w:val="300"/>
        </w:trPr>
        <w:tc>
          <w:tcPr>
            <w:tcW w:w="53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D. Baseline Specification Plus Linear State Trends</w:t>
            </w:r>
          </w:p>
        </w:tc>
        <w:tc>
          <w:tcPr>
            <w:tcW w:w="102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0.0247</w:t>
            </w:r>
          </w:p>
        </w:tc>
        <w:tc>
          <w:tcPr>
            <w:tcW w:w="117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(0.0072)***</w:t>
            </w:r>
          </w:p>
        </w:tc>
      </w:tr>
      <w:tr w:rsidR="00FD14ED" w:rsidRPr="00F41476" w:rsidTr="00D05A8B">
        <w:trPr>
          <w:trHeight w:val="288"/>
        </w:trPr>
        <w:tc>
          <w:tcPr>
            <w:tcW w:w="5345" w:type="dxa"/>
            <w:tcBorders>
              <w:top w:val="nil"/>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E. Baseline Specification Plus Quadratic State Trends</w:t>
            </w:r>
          </w:p>
        </w:tc>
        <w:tc>
          <w:tcPr>
            <w:tcW w:w="1024"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0.0245</w:t>
            </w:r>
          </w:p>
        </w:tc>
        <w:tc>
          <w:tcPr>
            <w:tcW w:w="1176"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(0.0091)**</w:t>
            </w:r>
          </w:p>
        </w:tc>
      </w:tr>
      <w:tr w:rsidR="00FD14ED" w:rsidRPr="00F41476" w:rsidTr="00D05A8B">
        <w:trPr>
          <w:trHeight w:val="288"/>
        </w:trPr>
        <w:tc>
          <w:tcPr>
            <w:tcW w:w="53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Note: The baseline specification is in Column 1 of Table 3.</w:t>
            </w:r>
          </w:p>
        </w:tc>
        <w:tc>
          <w:tcPr>
            <w:tcW w:w="1024"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176"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r>
      <w:tr w:rsidR="00FD14ED" w:rsidRPr="00F41476" w:rsidTr="00D05A8B">
        <w:trPr>
          <w:trHeight w:val="288"/>
        </w:trPr>
        <w:tc>
          <w:tcPr>
            <w:tcW w:w="7545" w:type="dxa"/>
            <w:gridSpan w:val="3"/>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**Significant at 5% based on standard errors clustered by state of birth; ***Significant at 1%.</w:t>
            </w:r>
          </w:p>
        </w:tc>
      </w:tr>
    </w:tbl>
    <w:p w:rsidR="00FD14ED" w:rsidRDefault="00FD14ED"/>
    <w:p w:rsidR="00FD14ED" w:rsidRDefault="00FD14ED">
      <w:r>
        <w:br w:type="page"/>
      </w:r>
    </w:p>
    <w:tbl>
      <w:tblPr>
        <w:tblW w:w="7575" w:type="dxa"/>
        <w:tblInd w:w="93" w:type="dxa"/>
        <w:tblLook w:val="04A0" w:firstRow="1" w:lastRow="0" w:firstColumn="1" w:lastColumn="0" w:noHBand="0" w:noVBand="1"/>
      </w:tblPr>
      <w:tblGrid>
        <w:gridCol w:w="5055"/>
        <w:gridCol w:w="1729"/>
        <w:gridCol w:w="1200"/>
      </w:tblGrid>
      <w:tr w:rsidR="00FD14ED" w:rsidRPr="00F41476" w:rsidTr="00605AE3">
        <w:trPr>
          <w:trHeight w:val="264"/>
        </w:trPr>
        <w:tc>
          <w:tcPr>
            <w:tcW w:w="7575" w:type="dxa"/>
            <w:gridSpan w:val="3"/>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b/>
                <w:color w:val="000000"/>
                <w:sz w:val="20"/>
                <w:szCs w:val="20"/>
              </w:rPr>
            </w:pPr>
            <w:r w:rsidRPr="00F41476">
              <w:rPr>
                <w:rFonts w:eastAsia="Times New Roman" w:cs="Times New Roman"/>
                <w:b/>
                <w:color w:val="000000"/>
                <w:sz w:val="20"/>
                <w:szCs w:val="20"/>
              </w:rPr>
              <w:lastRenderedPageBreak/>
              <w:t>Table 7: Merit Effects by Cohort Years Before and After Policy</w:t>
            </w:r>
          </w:p>
        </w:tc>
      </w:tr>
      <w:tr w:rsidR="00FD14ED" w:rsidRPr="00F41476" w:rsidTr="00605AE3">
        <w:trPr>
          <w:trHeight w:val="264"/>
        </w:trPr>
        <w:tc>
          <w:tcPr>
            <w:tcW w:w="5055"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w:t>
            </w:r>
          </w:p>
        </w:tc>
        <w:tc>
          <w:tcPr>
            <w:tcW w:w="1729"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Coefficient</w:t>
            </w:r>
          </w:p>
        </w:tc>
        <w:tc>
          <w:tcPr>
            <w:tcW w:w="791"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St. Error</w:t>
            </w:r>
          </w:p>
        </w:tc>
      </w:tr>
      <w:tr w:rsidR="00FD14ED" w:rsidRPr="00F41476" w:rsidTr="00605AE3">
        <w:trPr>
          <w:trHeight w:val="264"/>
        </w:trPr>
        <w:tc>
          <w:tcPr>
            <w:tcW w:w="505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t>
            </w:r>
            <w:r w:rsidR="008770B3">
              <w:rPr>
                <w:rFonts w:eastAsia="Times New Roman" w:cs="Times New Roman"/>
                <w:color w:val="000000"/>
                <w:sz w:val="20"/>
                <w:szCs w:val="20"/>
              </w:rPr>
              <w:t xml:space="preserve"> </w:t>
            </w:r>
            <w:r w:rsidR="00884D8B">
              <w:rPr>
                <w:rFonts w:eastAsia="Times New Roman" w:cs="Times New Roman"/>
                <w:color w:val="000000"/>
                <w:sz w:val="20"/>
                <w:szCs w:val="20"/>
              </w:rPr>
              <w:t>State</w:t>
            </w:r>
            <w:r w:rsidRPr="00F41476">
              <w:rPr>
                <w:rFonts w:eastAsia="Times New Roman" w:cs="Times New Roman"/>
                <w:color w:val="000000"/>
                <w:sz w:val="20"/>
                <w:szCs w:val="20"/>
              </w:rPr>
              <w:t>*9+ Cohort Years Before Policy</w:t>
            </w:r>
          </w:p>
        </w:tc>
        <w:tc>
          <w:tcPr>
            <w:tcW w:w="172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0.0077</w:t>
            </w:r>
          </w:p>
        </w:tc>
        <w:tc>
          <w:tcPr>
            <w:tcW w:w="79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(0.0114)</w:t>
            </w:r>
          </w:p>
        </w:tc>
      </w:tr>
      <w:tr w:rsidR="00FD14ED" w:rsidRPr="00F41476" w:rsidTr="00605AE3">
        <w:trPr>
          <w:trHeight w:val="264"/>
        </w:trPr>
        <w:tc>
          <w:tcPr>
            <w:tcW w:w="505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t>
            </w:r>
            <w:r w:rsidR="008770B3">
              <w:rPr>
                <w:rFonts w:eastAsia="Times New Roman" w:cs="Times New Roman"/>
                <w:color w:val="000000"/>
                <w:sz w:val="20"/>
                <w:szCs w:val="20"/>
              </w:rPr>
              <w:t xml:space="preserve"> </w:t>
            </w:r>
            <w:r w:rsidR="00884D8B">
              <w:rPr>
                <w:rFonts w:eastAsia="Times New Roman" w:cs="Times New Roman"/>
                <w:color w:val="000000"/>
                <w:sz w:val="20"/>
                <w:szCs w:val="20"/>
              </w:rPr>
              <w:t>State</w:t>
            </w:r>
            <w:r w:rsidRPr="00F41476">
              <w:rPr>
                <w:rFonts w:eastAsia="Times New Roman" w:cs="Times New Roman"/>
                <w:color w:val="000000"/>
                <w:sz w:val="20"/>
                <w:szCs w:val="20"/>
              </w:rPr>
              <w:t>*5-8 Cohort Years Before Policy</w:t>
            </w:r>
          </w:p>
        </w:tc>
        <w:tc>
          <w:tcPr>
            <w:tcW w:w="172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0.0057</w:t>
            </w:r>
          </w:p>
        </w:tc>
        <w:tc>
          <w:tcPr>
            <w:tcW w:w="79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(0.0073)</w:t>
            </w:r>
          </w:p>
        </w:tc>
      </w:tr>
      <w:tr w:rsidR="00FD14ED" w:rsidRPr="00F41476" w:rsidTr="00605AE3">
        <w:trPr>
          <w:trHeight w:val="264"/>
        </w:trPr>
        <w:tc>
          <w:tcPr>
            <w:tcW w:w="505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t>
            </w:r>
            <w:r w:rsidR="008770B3">
              <w:rPr>
                <w:rFonts w:eastAsia="Times New Roman" w:cs="Times New Roman"/>
                <w:color w:val="000000"/>
                <w:sz w:val="20"/>
                <w:szCs w:val="20"/>
              </w:rPr>
              <w:t xml:space="preserve"> </w:t>
            </w:r>
            <w:r w:rsidR="00884D8B">
              <w:rPr>
                <w:rFonts w:eastAsia="Times New Roman" w:cs="Times New Roman"/>
                <w:color w:val="000000"/>
                <w:sz w:val="20"/>
                <w:szCs w:val="20"/>
              </w:rPr>
              <w:t>State</w:t>
            </w:r>
            <w:r w:rsidRPr="00F41476">
              <w:rPr>
                <w:rFonts w:eastAsia="Times New Roman" w:cs="Times New Roman"/>
                <w:color w:val="000000"/>
                <w:sz w:val="20"/>
                <w:szCs w:val="20"/>
              </w:rPr>
              <w:t>*1-4 Cohort Years Before Policy</w:t>
            </w:r>
          </w:p>
        </w:tc>
        <w:tc>
          <w:tcPr>
            <w:tcW w:w="2520" w:type="dxa"/>
            <w:gridSpan w:val="2"/>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Base Years</w:t>
            </w:r>
          </w:p>
        </w:tc>
      </w:tr>
      <w:tr w:rsidR="00FD14ED" w:rsidRPr="00F41476" w:rsidTr="00605AE3">
        <w:trPr>
          <w:trHeight w:val="264"/>
        </w:trPr>
        <w:tc>
          <w:tcPr>
            <w:tcW w:w="505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t>
            </w:r>
            <w:r w:rsidR="008770B3">
              <w:rPr>
                <w:rFonts w:eastAsia="Times New Roman" w:cs="Times New Roman"/>
                <w:color w:val="000000"/>
                <w:sz w:val="20"/>
                <w:szCs w:val="20"/>
              </w:rPr>
              <w:t xml:space="preserve"> </w:t>
            </w:r>
            <w:r w:rsidR="00884D8B">
              <w:rPr>
                <w:rFonts w:eastAsia="Times New Roman" w:cs="Times New Roman"/>
                <w:color w:val="000000"/>
                <w:sz w:val="20"/>
                <w:szCs w:val="20"/>
              </w:rPr>
              <w:t>State</w:t>
            </w:r>
            <w:r w:rsidRPr="00F41476">
              <w:rPr>
                <w:rFonts w:eastAsia="Times New Roman" w:cs="Times New Roman"/>
                <w:color w:val="000000"/>
                <w:sz w:val="20"/>
                <w:szCs w:val="20"/>
              </w:rPr>
              <w:t>*1st-4th Cohort Years of Policy</w:t>
            </w:r>
          </w:p>
        </w:tc>
        <w:tc>
          <w:tcPr>
            <w:tcW w:w="172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0.0285</w:t>
            </w:r>
          </w:p>
        </w:tc>
        <w:tc>
          <w:tcPr>
            <w:tcW w:w="79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(0.0083)***</w:t>
            </w:r>
          </w:p>
        </w:tc>
      </w:tr>
      <w:tr w:rsidR="00FD14ED" w:rsidRPr="00F41476" w:rsidTr="00605AE3">
        <w:trPr>
          <w:trHeight w:val="264"/>
        </w:trPr>
        <w:tc>
          <w:tcPr>
            <w:tcW w:w="505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t>
            </w:r>
            <w:r w:rsidR="008770B3">
              <w:rPr>
                <w:rFonts w:eastAsia="Times New Roman" w:cs="Times New Roman"/>
                <w:color w:val="000000"/>
                <w:sz w:val="20"/>
                <w:szCs w:val="20"/>
              </w:rPr>
              <w:t xml:space="preserve"> </w:t>
            </w:r>
            <w:r w:rsidR="00884D8B">
              <w:rPr>
                <w:rFonts w:eastAsia="Times New Roman" w:cs="Times New Roman"/>
                <w:color w:val="000000"/>
                <w:sz w:val="20"/>
                <w:szCs w:val="20"/>
              </w:rPr>
              <w:t>State</w:t>
            </w:r>
            <w:r w:rsidRPr="00F41476">
              <w:rPr>
                <w:rFonts w:eastAsia="Times New Roman" w:cs="Times New Roman"/>
                <w:color w:val="000000"/>
                <w:sz w:val="20"/>
                <w:szCs w:val="20"/>
              </w:rPr>
              <w:t>*5th-8th Cohort Years of Policy</w:t>
            </w:r>
          </w:p>
        </w:tc>
        <w:tc>
          <w:tcPr>
            <w:tcW w:w="1729"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0.0294</w:t>
            </w:r>
          </w:p>
        </w:tc>
        <w:tc>
          <w:tcPr>
            <w:tcW w:w="791"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(0.0120)**</w:t>
            </w:r>
          </w:p>
        </w:tc>
      </w:tr>
      <w:tr w:rsidR="00FD14ED" w:rsidRPr="00F41476" w:rsidTr="00605AE3">
        <w:trPr>
          <w:trHeight w:val="264"/>
        </w:trPr>
        <w:tc>
          <w:tcPr>
            <w:tcW w:w="5055" w:type="dxa"/>
            <w:tcBorders>
              <w:top w:val="nil"/>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t>
            </w:r>
            <w:r w:rsidR="008770B3">
              <w:rPr>
                <w:rFonts w:eastAsia="Times New Roman" w:cs="Times New Roman"/>
                <w:color w:val="000000"/>
                <w:sz w:val="20"/>
                <w:szCs w:val="20"/>
              </w:rPr>
              <w:t xml:space="preserve"> </w:t>
            </w:r>
            <w:r w:rsidR="00884D8B">
              <w:rPr>
                <w:rFonts w:eastAsia="Times New Roman" w:cs="Times New Roman"/>
                <w:color w:val="000000"/>
                <w:sz w:val="20"/>
                <w:szCs w:val="20"/>
              </w:rPr>
              <w:t>State</w:t>
            </w:r>
            <w:r w:rsidRPr="00F41476">
              <w:rPr>
                <w:rFonts w:eastAsia="Times New Roman" w:cs="Times New Roman"/>
                <w:color w:val="000000"/>
                <w:sz w:val="20"/>
                <w:szCs w:val="20"/>
              </w:rPr>
              <w:t>*9th+ Cohort Years of Policy</w:t>
            </w:r>
          </w:p>
        </w:tc>
        <w:tc>
          <w:tcPr>
            <w:tcW w:w="1729"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0.0257</w:t>
            </w:r>
          </w:p>
        </w:tc>
        <w:tc>
          <w:tcPr>
            <w:tcW w:w="791"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(0.0142)*</w:t>
            </w:r>
          </w:p>
        </w:tc>
      </w:tr>
      <w:tr w:rsidR="00FD14ED" w:rsidRPr="00F41476" w:rsidTr="00605AE3">
        <w:trPr>
          <w:trHeight w:val="264"/>
        </w:trPr>
        <w:tc>
          <w:tcPr>
            <w:tcW w:w="7575" w:type="dxa"/>
            <w:gridSpan w:val="3"/>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Notes: Cohort year refers to the year age18.  Coefficients are estimated by a joint regression consistent with the baseline specification in Column 1 of Table 3.</w:t>
            </w:r>
          </w:p>
        </w:tc>
      </w:tr>
      <w:tr w:rsidR="00FD14ED" w:rsidRPr="00F41476" w:rsidTr="00605AE3">
        <w:trPr>
          <w:trHeight w:val="264"/>
        </w:trPr>
        <w:tc>
          <w:tcPr>
            <w:tcW w:w="7575" w:type="dxa"/>
            <w:gridSpan w:val="3"/>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*Significant at 10% based on standard errors clustered by state of birth; ***Significant at 1%.</w:t>
            </w:r>
          </w:p>
        </w:tc>
      </w:tr>
    </w:tbl>
    <w:p w:rsidR="00FD14ED" w:rsidRDefault="00FD14ED"/>
    <w:p w:rsidR="00FD14ED" w:rsidRDefault="00FD14ED">
      <w:r>
        <w:br w:type="page"/>
      </w:r>
    </w:p>
    <w:tbl>
      <w:tblPr>
        <w:tblW w:w="4995" w:type="dxa"/>
        <w:tblInd w:w="93" w:type="dxa"/>
        <w:tblLook w:val="04A0" w:firstRow="1" w:lastRow="0" w:firstColumn="1" w:lastColumn="0" w:noHBand="0" w:noVBand="1"/>
      </w:tblPr>
      <w:tblGrid>
        <w:gridCol w:w="2445"/>
        <w:gridCol w:w="1350"/>
        <w:gridCol w:w="1200"/>
      </w:tblGrid>
      <w:tr w:rsidR="00FD14ED" w:rsidRPr="00F41476" w:rsidTr="00D05A8B">
        <w:trPr>
          <w:trHeight w:val="264"/>
        </w:trPr>
        <w:tc>
          <w:tcPr>
            <w:tcW w:w="4995" w:type="dxa"/>
            <w:gridSpan w:val="3"/>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b/>
                <w:color w:val="000000"/>
                <w:sz w:val="20"/>
                <w:szCs w:val="20"/>
              </w:rPr>
            </w:pPr>
            <w:r w:rsidRPr="00F41476">
              <w:rPr>
                <w:rFonts w:eastAsia="Times New Roman" w:cs="Times New Roman"/>
                <w:b/>
                <w:color w:val="000000"/>
                <w:sz w:val="20"/>
                <w:szCs w:val="20"/>
              </w:rPr>
              <w:lastRenderedPageBreak/>
              <w:t>Table 8: Merit Program Effects by Age</w:t>
            </w:r>
          </w:p>
        </w:tc>
      </w:tr>
      <w:tr w:rsidR="00FD14ED" w:rsidRPr="00F41476" w:rsidTr="00D05A8B">
        <w:trPr>
          <w:trHeight w:val="264"/>
        </w:trPr>
        <w:tc>
          <w:tcPr>
            <w:tcW w:w="2445"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w:t>
            </w:r>
          </w:p>
        </w:tc>
        <w:tc>
          <w:tcPr>
            <w:tcW w:w="1350"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Coefficient</w:t>
            </w:r>
          </w:p>
        </w:tc>
        <w:tc>
          <w:tcPr>
            <w:tcW w:w="1200"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St. Error</w:t>
            </w:r>
          </w:p>
        </w:tc>
      </w:tr>
      <w:tr w:rsidR="00FD14ED" w:rsidRPr="00F41476" w:rsidTr="00D05A8B">
        <w:trPr>
          <w:trHeight w:val="264"/>
        </w:trPr>
        <w:tc>
          <w:tcPr>
            <w:tcW w:w="24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Merit*Age 22</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0.0358</w:t>
            </w:r>
          </w:p>
        </w:tc>
        <w:tc>
          <w:tcPr>
            <w:tcW w:w="12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(0.0196)*</w:t>
            </w:r>
          </w:p>
        </w:tc>
      </w:tr>
      <w:tr w:rsidR="00FD14ED" w:rsidRPr="00F41476" w:rsidTr="00D05A8B">
        <w:trPr>
          <w:trHeight w:val="264"/>
        </w:trPr>
        <w:tc>
          <w:tcPr>
            <w:tcW w:w="24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Merit*Age 23</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0.0333</w:t>
            </w:r>
          </w:p>
        </w:tc>
        <w:tc>
          <w:tcPr>
            <w:tcW w:w="12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(0.0134)**</w:t>
            </w:r>
          </w:p>
        </w:tc>
      </w:tr>
      <w:tr w:rsidR="00FD14ED" w:rsidRPr="00F41476" w:rsidTr="00D05A8B">
        <w:trPr>
          <w:trHeight w:val="264"/>
        </w:trPr>
        <w:tc>
          <w:tcPr>
            <w:tcW w:w="24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Merit*Age 24</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0.0296</w:t>
            </w:r>
          </w:p>
        </w:tc>
        <w:tc>
          <w:tcPr>
            <w:tcW w:w="12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(0.0136)**</w:t>
            </w:r>
          </w:p>
        </w:tc>
      </w:tr>
      <w:tr w:rsidR="00FD14ED" w:rsidRPr="00F41476" w:rsidTr="00D05A8B">
        <w:trPr>
          <w:trHeight w:val="264"/>
        </w:trPr>
        <w:tc>
          <w:tcPr>
            <w:tcW w:w="24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Merit*Age 25</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0.0343</w:t>
            </w:r>
          </w:p>
        </w:tc>
        <w:tc>
          <w:tcPr>
            <w:tcW w:w="12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(0.0114)***</w:t>
            </w:r>
          </w:p>
        </w:tc>
      </w:tr>
      <w:tr w:rsidR="00FD14ED" w:rsidRPr="00F41476" w:rsidTr="00D05A8B">
        <w:trPr>
          <w:trHeight w:val="264"/>
        </w:trPr>
        <w:tc>
          <w:tcPr>
            <w:tcW w:w="24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Merit*Age 26</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0.0398</w:t>
            </w:r>
          </w:p>
        </w:tc>
        <w:tc>
          <w:tcPr>
            <w:tcW w:w="12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(0.0086)***</w:t>
            </w:r>
          </w:p>
        </w:tc>
      </w:tr>
      <w:tr w:rsidR="00FD14ED" w:rsidRPr="00F41476" w:rsidTr="00D05A8B">
        <w:trPr>
          <w:trHeight w:val="264"/>
        </w:trPr>
        <w:tc>
          <w:tcPr>
            <w:tcW w:w="24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Merit*Age 27</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0.0333</w:t>
            </w:r>
          </w:p>
        </w:tc>
        <w:tc>
          <w:tcPr>
            <w:tcW w:w="12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(0.0093)***</w:t>
            </w:r>
          </w:p>
        </w:tc>
      </w:tr>
      <w:tr w:rsidR="00FD14ED" w:rsidRPr="00F41476" w:rsidTr="00D05A8B">
        <w:trPr>
          <w:trHeight w:val="264"/>
        </w:trPr>
        <w:tc>
          <w:tcPr>
            <w:tcW w:w="24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Merit*Age 28</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0.0128</w:t>
            </w:r>
          </w:p>
        </w:tc>
        <w:tc>
          <w:tcPr>
            <w:tcW w:w="12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(0.0075)</w:t>
            </w:r>
          </w:p>
        </w:tc>
      </w:tr>
      <w:tr w:rsidR="00FD14ED" w:rsidRPr="00F41476" w:rsidTr="00D05A8B">
        <w:trPr>
          <w:trHeight w:val="264"/>
        </w:trPr>
        <w:tc>
          <w:tcPr>
            <w:tcW w:w="24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Merit*Age 29</w:t>
            </w:r>
          </w:p>
        </w:tc>
        <w:tc>
          <w:tcPr>
            <w:tcW w:w="135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0.0274</w:t>
            </w:r>
          </w:p>
        </w:tc>
        <w:tc>
          <w:tcPr>
            <w:tcW w:w="12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(0.0125)**</w:t>
            </w:r>
          </w:p>
        </w:tc>
      </w:tr>
      <w:tr w:rsidR="00FD14ED" w:rsidRPr="00F41476" w:rsidTr="00D05A8B">
        <w:trPr>
          <w:trHeight w:val="264"/>
        </w:trPr>
        <w:tc>
          <w:tcPr>
            <w:tcW w:w="244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Merit*Age 30</w:t>
            </w:r>
          </w:p>
        </w:tc>
        <w:tc>
          <w:tcPr>
            <w:tcW w:w="1350" w:type="dxa"/>
            <w:tcBorders>
              <w:top w:val="nil"/>
              <w:left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-0.0001</w:t>
            </w:r>
          </w:p>
        </w:tc>
        <w:tc>
          <w:tcPr>
            <w:tcW w:w="1200" w:type="dxa"/>
            <w:tcBorders>
              <w:top w:val="nil"/>
              <w:left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(0.0078)</w:t>
            </w:r>
          </w:p>
        </w:tc>
      </w:tr>
      <w:tr w:rsidR="00FD14ED" w:rsidRPr="00F41476" w:rsidTr="00D05A8B">
        <w:trPr>
          <w:trHeight w:val="264"/>
        </w:trPr>
        <w:tc>
          <w:tcPr>
            <w:tcW w:w="2445" w:type="dxa"/>
            <w:tcBorders>
              <w:top w:val="nil"/>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Merit*Age 31</w:t>
            </w:r>
          </w:p>
        </w:tc>
        <w:tc>
          <w:tcPr>
            <w:tcW w:w="1350"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0.0093</w:t>
            </w:r>
          </w:p>
        </w:tc>
        <w:tc>
          <w:tcPr>
            <w:tcW w:w="1200"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(0.0117)</w:t>
            </w:r>
          </w:p>
        </w:tc>
      </w:tr>
      <w:tr w:rsidR="00FD14ED" w:rsidRPr="00F41476" w:rsidTr="00D05A8B">
        <w:trPr>
          <w:trHeight w:val="264"/>
        </w:trPr>
        <w:tc>
          <w:tcPr>
            <w:tcW w:w="4995" w:type="dxa"/>
            <w:gridSpan w:val="3"/>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Note: Coefficients are estimated by a joint regression consistent with the baseline specification in Column 1 of Table 3. </w:t>
            </w:r>
          </w:p>
        </w:tc>
      </w:tr>
      <w:tr w:rsidR="00FD14ED" w:rsidRPr="00F41476" w:rsidTr="00D05A8B">
        <w:trPr>
          <w:trHeight w:val="264"/>
        </w:trPr>
        <w:tc>
          <w:tcPr>
            <w:tcW w:w="4995" w:type="dxa"/>
            <w:gridSpan w:val="3"/>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*Significant at 10% based on standard errors clustered by state of birth; **Significant at 5%; ***Significant at 1%.</w:t>
            </w:r>
          </w:p>
        </w:tc>
      </w:tr>
    </w:tbl>
    <w:p w:rsidR="00FD14ED" w:rsidRDefault="00FD14ED"/>
    <w:p w:rsidR="00FD14ED" w:rsidRDefault="00FD14ED">
      <w:r>
        <w:br w:type="page"/>
      </w:r>
    </w:p>
    <w:tbl>
      <w:tblPr>
        <w:tblW w:w="6765" w:type="dxa"/>
        <w:tblInd w:w="93" w:type="dxa"/>
        <w:tblLook w:val="04A0" w:firstRow="1" w:lastRow="0" w:firstColumn="1" w:lastColumn="0" w:noHBand="0" w:noVBand="1"/>
      </w:tblPr>
      <w:tblGrid>
        <w:gridCol w:w="3795"/>
        <w:gridCol w:w="1116"/>
        <w:gridCol w:w="1854"/>
      </w:tblGrid>
      <w:tr w:rsidR="00FD14ED" w:rsidRPr="00F41476" w:rsidTr="00D05A8B">
        <w:trPr>
          <w:trHeight w:val="264"/>
        </w:trPr>
        <w:tc>
          <w:tcPr>
            <w:tcW w:w="4911" w:type="dxa"/>
            <w:gridSpan w:val="2"/>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b/>
                <w:color w:val="000000"/>
                <w:sz w:val="20"/>
                <w:szCs w:val="20"/>
              </w:rPr>
            </w:pPr>
            <w:r w:rsidRPr="00F41476">
              <w:rPr>
                <w:rFonts w:eastAsia="Times New Roman" w:cs="Times New Roman"/>
                <w:b/>
                <w:color w:val="000000"/>
                <w:sz w:val="20"/>
                <w:szCs w:val="20"/>
              </w:rPr>
              <w:lastRenderedPageBreak/>
              <w:t>Table 9: Merit Effects by State of Birth</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r>
      <w:tr w:rsidR="00FD14ED" w:rsidRPr="00F41476" w:rsidTr="00D05A8B">
        <w:trPr>
          <w:trHeight w:val="264"/>
        </w:trPr>
        <w:tc>
          <w:tcPr>
            <w:tcW w:w="3795"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w:t>
            </w:r>
          </w:p>
        </w:tc>
        <w:tc>
          <w:tcPr>
            <w:tcW w:w="1116"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Coefficient</w:t>
            </w:r>
          </w:p>
        </w:tc>
        <w:tc>
          <w:tcPr>
            <w:tcW w:w="1854" w:type="dxa"/>
            <w:tcBorders>
              <w:top w:val="single" w:sz="4" w:space="0" w:color="auto"/>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St. Error</w:t>
            </w:r>
          </w:p>
        </w:tc>
      </w:tr>
      <w:tr w:rsidR="00FD14ED" w:rsidRPr="00F41476" w:rsidTr="00D05A8B">
        <w:trPr>
          <w:trHeight w:val="255"/>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u w:val="single"/>
              </w:rPr>
            </w:pPr>
            <w:r w:rsidRPr="00F41476">
              <w:rPr>
                <w:rFonts w:eastAsia="Times New Roman" w:cs="Times New Roman"/>
                <w:color w:val="000000"/>
                <w:sz w:val="20"/>
                <w:szCs w:val="20"/>
                <w:u w:val="single"/>
              </w:rPr>
              <w:t>A. Strong Merit States</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Merit*Florida</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0.0456</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(0.0081)***</w:t>
            </w:r>
          </w:p>
        </w:tc>
      </w:tr>
      <w:tr w:rsidR="00FD14ED" w:rsidRPr="00F41476" w:rsidTr="00D05A8B">
        <w:trPr>
          <w:trHeight w:val="255"/>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Merit*Georgia</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0.0185</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(0.0114)</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Merit*Kentucky</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0.0213</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(0.0118)*</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Merit*Louisiana</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0.0157</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(0.0110)</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Merit*Nevada</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-0.0194</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(0.0167)</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Merit*New Mexico</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0.0389</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(0.0152)**</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Merit*South Carolina</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0.0036</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(0.0088)</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Merit*Tennessee</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-0.0034</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(0.0111)</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Merit*West Virginia</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0.0395</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(0.0201)**</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u w:val="single"/>
              </w:rPr>
            </w:pPr>
            <w:r w:rsidRPr="00F41476">
              <w:rPr>
                <w:rFonts w:eastAsia="Times New Roman" w:cs="Times New Roman"/>
                <w:color w:val="000000"/>
                <w:sz w:val="20"/>
                <w:szCs w:val="20"/>
                <w:u w:val="single"/>
              </w:rPr>
              <w:t>B. Weak Merit States</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Merit*Alaska</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0.0374</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(0.0326)</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Merit*Arkansas</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0.0160</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(0.0226)</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Merit*California</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-0.0122</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(0.0074)*</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Merit*Idaho</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0.0418</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(0.0093)***</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Merit*Illinois</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0.0093</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(0.0063)</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Merit*Maryland</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0.0412</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(0.0233)*</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Merit*Michigan</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-0.0430</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(0.0063)***</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Merit*Mississippi</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0.0094</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(0.0148)</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Merit*Missouri</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0.0158</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(0.0088)*</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Merit*New Jersey</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0.0103</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(0.0081)</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Merit*New York</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0.0211</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(0.0060)***</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Merit*North Dakota</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0.0114</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(0.0128)</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Merit*Oklahoma</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0.0104</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(0.0162)</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Merit*South Dakota</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-0.1045</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(0.0148)***</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Merit*Utah</w:t>
            </w:r>
          </w:p>
        </w:tc>
        <w:tc>
          <w:tcPr>
            <w:tcW w:w="1116"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-0.0135</w:t>
            </w:r>
          </w:p>
        </w:tc>
        <w:tc>
          <w:tcPr>
            <w:tcW w:w="1854"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(0.0109)</w:t>
            </w:r>
          </w:p>
        </w:tc>
      </w:tr>
      <w:tr w:rsidR="00FD14ED" w:rsidRPr="00F41476" w:rsidTr="00D05A8B">
        <w:trPr>
          <w:trHeight w:val="264"/>
        </w:trPr>
        <w:tc>
          <w:tcPr>
            <w:tcW w:w="3795"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Merit*Washington</w:t>
            </w:r>
          </w:p>
        </w:tc>
        <w:tc>
          <w:tcPr>
            <w:tcW w:w="1116"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0.0025</w:t>
            </w:r>
          </w:p>
        </w:tc>
        <w:tc>
          <w:tcPr>
            <w:tcW w:w="1854"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(0.0097)</w:t>
            </w:r>
          </w:p>
        </w:tc>
      </w:tr>
      <w:tr w:rsidR="00FD14ED" w:rsidRPr="00F41476" w:rsidTr="00D05A8B">
        <w:trPr>
          <w:trHeight w:val="255"/>
        </w:trPr>
        <w:tc>
          <w:tcPr>
            <w:tcW w:w="6765" w:type="dxa"/>
            <w:gridSpan w:val="3"/>
            <w:tcBorders>
              <w:top w:val="single" w:sz="4" w:space="0" w:color="auto"/>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Notes: Coefficients are estimated by a joint regression including all 50 states that is otherwise consistent with the baseline specification in Column 1 of Table 3.</w:t>
            </w:r>
          </w:p>
        </w:tc>
      </w:tr>
      <w:tr w:rsidR="00FD14ED" w:rsidRPr="00F41476" w:rsidTr="00D05A8B">
        <w:trPr>
          <w:trHeight w:val="255"/>
        </w:trPr>
        <w:tc>
          <w:tcPr>
            <w:tcW w:w="6765" w:type="dxa"/>
            <w:gridSpan w:val="3"/>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*Significant at 10% based on standard errors clustered by state of birth; **Significant at 5%; ***Significant at 1%.</w:t>
            </w:r>
          </w:p>
        </w:tc>
      </w:tr>
    </w:tbl>
    <w:p w:rsidR="00FD14ED" w:rsidRDefault="00FD14ED"/>
    <w:p w:rsidR="00350A60" w:rsidRDefault="00350A60">
      <w:pPr>
        <w:spacing w:line="276" w:lineRule="auto"/>
        <w:contextualSpacing w:val="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202B" w:rsidRPr="005F1314" w:rsidTr="0025202B">
        <w:tc>
          <w:tcPr>
            <w:tcW w:w="9576" w:type="dxa"/>
            <w:gridSpan w:val="2"/>
            <w:tcBorders>
              <w:bottom w:val="single" w:sz="4" w:space="0" w:color="auto"/>
            </w:tcBorders>
          </w:tcPr>
          <w:p w:rsidR="0025202B" w:rsidRPr="00A84F6A" w:rsidRDefault="0025202B" w:rsidP="005F1314">
            <w:pPr>
              <w:spacing w:after="200" w:line="276" w:lineRule="auto"/>
              <w:contextualSpacing w:val="0"/>
              <w:rPr>
                <w:b/>
                <w:sz w:val="20"/>
                <w:szCs w:val="20"/>
              </w:rPr>
            </w:pPr>
            <w:r w:rsidRPr="00A84F6A">
              <w:rPr>
                <w:b/>
                <w:sz w:val="20"/>
                <w:szCs w:val="20"/>
              </w:rPr>
              <w:lastRenderedPageBreak/>
              <w:t>Table 10</w:t>
            </w:r>
            <w:r w:rsidR="005F1314" w:rsidRPr="00A84F6A">
              <w:rPr>
                <w:b/>
                <w:sz w:val="20"/>
                <w:szCs w:val="20"/>
              </w:rPr>
              <w:t xml:space="preserve">: </w:t>
            </w:r>
            <w:r w:rsidRPr="00A84F6A">
              <w:rPr>
                <w:b/>
                <w:sz w:val="20"/>
                <w:szCs w:val="20"/>
              </w:rPr>
              <w:t>Correlation Between Retention Coefficients and Selected Variables</w:t>
            </w:r>
          </w:p>
        </w:tc>
      </w:tr>
      <w:tr w:rsidR="00350A60" w:rsidRPr="005F1314" w:rsidTr="0025202B">
        <w:tc>
          <w:tcPr>
            <w:tcW w:w="4788" w:type="dxa"/>
            <w:tcBorders>
              <w:top w:val="single" w:sz="4" w:space="0" w:color="auto"/>
              <w:bottom w:val="single" w:sz="4" w:space="0" w:color="auto"/>
            </w:tcBorders>
          </w:tcPr>
          <w:p w:rsidR="00350A60" w:rsidRPr="00A84F6A" w:rsidRDefault="00350A60">
            <w:pPr>
              <w:spacing w:after="200" w:line="276" w:lineRule="auto"/>
              <w:contextualSpacing w:val="0"/>
              <w:rPr>
                <w:sz w:val="20"/>
                <w:szCs w:val="20"/>
              </w:rPr>
            </w:pPr>
            <w:r w:rsidRPr="00A84F6A">
              <w:rPr>
                <w:sz w:val="20"/>
                <w:szCs w:val="20"/>
              </w:rPr>
              <w:t>Variable</w:t>
            </w:r>
          </w:p>
        </w:tc>
        <w:tc>
          <w:tcPr>
            <w:tcW w:w="4788" w:type="dxa"/>
            <w:tcBorders>
              <w:top w:val="single" w:sz="4" w:space="0" w:color="auto"/>
              <w:bottom w:val="single" w:sz="4" w:space="0" w:color="auto"/>
            </w:tcBorders>
          </w:tcPr>
          <w:p w:rsidR="00350A60" w:rsidRPr="00A84F6A" w:rsidRDefault="00350A60">
            <w:pPr>
              <w:spacing w:after="200" w:line="276" w:lineRule="auto"/>
              <w:contextualSpacing w:val="0"/>
              <w:rPr>
                <w:sz w:val="20"/>
                <w:szCs w:val="20"/>
              </w:rPr>
            </w:pPr>
            <w:r w:rsidRPr="00A84F6A">
              <w:rPr>
                <w:sz w:val="20"/>
                <w:szCs w:val="20"/>
              </w:rPr>
              <w:t>Correlation Coefficient</w:t>
            </w:r>
          </w:p>
        </w:tc>
      </w:tr>
      <w:tr w:rsidR="00350A60" w:rsidRPr="005F1314" w:rsidTr="0025202B">
        <w:tc>
          <w:tcPr>
            <w:tcW w:w="4788" w:type="dxa"/>
            <w:tcBorders>
              <w:top w:val="single" w:sz="4" w:space="0" w:color="auto"/>
            </w:tcBorders>
          </w:tcPr>
          <w:p w:rsidR="00350A60" w:rsidRPr="00A84F6A" w:rsidRDefault="00350A60">
            <w:pPr>
              <w:spacing w:after="200" w:line="276" w:lineRule="auto"/>
              <w:contextualSpacing w:val="0"/>
              <w:rPr>
                <w:sz w:val="20"/>
                <w:szCs w:val="20"/>
              </w:rPr>
            </w:pPr>
            <w:r w:rsidRPr="00A84F6A">
              <w:rPr>
                <w:sz w:val="20"/>
                <w:szCs w:val="20"/>
              </w:rPr>
              <w:t>Pre-Merit Aid Retention Rate</w:t>
            </w:r>
          </w:p>
        </w:tc>
        <w:tc>
          <w:tcPr>
            <w:tcW w:w="4788" w:type="dxa"/>
            <w:tcBorders>
              <w:top w:val="single" w:sz="4" w:space="0" w:color="auto"/>
            </w:tcBorders>
          </w:tcPr>
          <w:p w:rsidR="00350A60" w:rsidRPr="00A84F6A" w:rsidRDefault="00350A60">
            <w:pPr>
              <w:spacing w:after="200" w:line="276" w:lineRule="auto"/>
              <w:contextualSpacing w:val="0"/>
              <w:rPr>
                <w:sz w:val="20"/>
                <w:szCs w:val="20"/>
              </w:rPr>
            </w:pPr>
            <w:r w:rsidRPr="00A84F6A">
              <w:rPr>
                <w:sz w:val="20"/>
                <w:szCs w:val="20"/>
              </w:rPr>
              <w:t>-0.513</w:t>
            </w:r>
          </w:p>
        </w:tc>
      </w:tr>
      <w:tr w:rsidR="00350A60" w:rsidRPr="005F1314" w:rsidTr="0025202B">
        <w:tc>
          <w:tcPr>
            <w:tcW w:w="4788" w:type="dxa"/>
          </w:tcPr>
          <w:p w:rsidR="00350A60" w:rsidRPr="00A84F6A" w:rsidRDefault="00350A60">
            <w:pPr>
              <w:spacing w:after="200" w:line="276" w:lineRule="auto"/>
              <w:contextualSpacing w:val="0"/>
              <w:rPr>
                <w:sz w:val="20"/>
                <w:szCs w:val="20"/>
              </w:rPr>
            </w:pPr>
            <w:r w:rsidRPr="00A84F6A">
              <w:rPr>
                <w:sz w:val="20"/>
                <w:szCs w:val="20"/>
              </w:rPr>
              <w:t>In-State Enrollment Coefficient</w:t>
            </w:r>
          </w:p>
        </w:tc>
        <w:tc>
          <w:tcPr>
            <w:tcW w:w="4788" w:type="dxa"/>
          </w:tcPr>
          <w:p w:rsidR="00350A60" w:rsidRPr="00A84F6A" w:rsidRDefault="0025202B">
            <w:pPr>
              <w:spacing w:after="200" w:line="276" w:lineRule="auto"/>
              <w:contextualSpacing w:val="0"/>
              <w:rPr>
                <w:sz w:val="20"/>
                <w:szCs w:val="20"/>
              </w:rPr>
            </w:pPr>
            <w:r w:rsidRPr="00A84F6A">
              <w:rPr>
                <w:sz w:val="20"/>
                <w:szCs w:val="20"/>
              </w:rPr>
              <w:t>0.187</w:t>
            </w:r>
          </w:p>
        </w:tc>
      </w:tr>
      <w:tr w:rsidR="00D2767B" w:rsidRPr="00D2767B" w:rsidTr="0025202B">
        <w:tc>
          <w:tcPr>
            <w:tcW w:w="4788" w:type="dxa"/>
          </w:tcPr>
          <w:p w:rsidR="00D2767B" w:rsidRPr="00D2767B" w:rsidRDefault="00D2767B">
            <w:pPr>
              <w:spacing w:line="276" w:lineRule="auto"/>
              <w:contextualSpacing w:val="0"/>
              <w:rPr>
                <w:sz w:val="20"/>
                <w:szCs w:val="20"/>
              </w:rPr>
            </w:pPr>
            <w:r>
              <w:rPr>
                <w:sz w:val="20"/>
                <w:szCs w:val="20"/>
              </w:rPr>
              <w:t>Degree Completion Coefficient</w:t>
            </w:r>
          </w:p>
        </w:tc>
        <w:tc>
          <w:tcPr>
            <w:tcW w:w="4788" w:type="dxa"/>
          </w:tcPr>
          <w:p w:rsidR="00D2767B" w:rsidRPr="00D2767B" w:rsidRDefault="00D2767B">
            <w:pPr>
              <w:spacing w:line="276" w:lineRule="auto"/>
              <w:contextualSpacing w:val="0"/>
              <w:rPr>
                <w:sz w:val="20"/>
                <w:szCs w:val="20"/>
              </w:rPr>
            </w:pPr>
            <w:r>
              <w:rPr>
                <w:sz w:val="20"/>
                <w:szCs w:val="20"/>
              </w:rPr>
              <w:t>0.181</w:t>
            </w:r>
          </w:p>
        </w:tc>
      </w:tr>
      <w:tr w:rsidR="0025202B" w:rsidRPr="005F1314" w:rsidTr="0025202B">
        <w:tc>
          <w:tcPr>
            <w:tcW w:w="4788" w:type="dxa"/>
          </w:tcPr>
          <w:p w:rsidR="0025202B" w:rsidRPr="00A84F6A" w:rsidRDefault="0025202B">
            <w:pPr>
              <w:spacing w:after="200" w:line="276" w:lineRule="auto"/>
              <w:contextualSpacing w:val="0"/>
              <w:rPr>
                <w:sz w:val="20"/>
                <w:szCs w:val="20"/>
              </w:rPr>
            </w:pPr>
            <w:r w:rsidRPr="00A84F6A">
              <w:rPr>
                <w:sz w:val="20"/>
                <w:szCs w:val="20"/>
              </w:rPr>
              <w:t>Strong Merit Aid State Dummy</w:t>
            </w:r>
          </w:p>
        </w:tc>
        <w:tc>
          <w:tcPr>
            <w:tcW w:w="4788" w:type="dxa"/>
          </w:tcPr>
          <w:p w:rsidR="0025202B" w:rsidRPr="00A84F6A" w:rsidRDefault="0025202B">
            <w:pPr>
              <w:spacing w:after="200" w:line="276" w:lineRule="auto"/>
              <w:contextualSpacing w:val="0"/>
              <w:rPr>
                <w:sz w:val="20"/>
                <w:szCs w:val="20"/>
              </w:rPr>
            </w:pPr>
            <w:r w:rsidRPr="00A84F6A">
              <w:rPr>
                <w:sz w:val="20"/>
                <w:szCs w:val="20"/>
              </w:rPr>
              <w:t>0.166</w:t>
            </w:r>
          </w:p>
        </w:tc>
      </w:tr>
      <w:tr w:rsidR="0025202B" w:rsidRPr="005F1314" w:rsidTr="0025202B">
        <w:tc>
          <w:tcPr>
            <w:tcW w:w="4788" w:type="dxa"/>
          </w:tcPr>
          <w:p w:rsidR="0025202B" w:rsidRPr="00A84F6A" w:rsidRDefault="0025202B">
            <w:pPr>
              <w:spacing w:after="200" w:line="276" w:lineRule="auto"/>
              <w:contextualSpacing w:val="0"/>
              <w:rPr>
                <w:sz w:val="20"/>
                <w:szCs w:val="20"/>
              </w:rPr>
            </w:pPr>
            <w:r w:rsidRPr="00A84F6A">
              <w:rPr>
                <w:sz w:val="20"/>
                <w:szCs w:val="20"/>
              </w:rPr>
              <w:t>Merit Aid per Recipient</w:t>
            </w:r>
          </w:p>
        </w:tc>
        <w:tc>
          <w:tcPr>
            <w:tcW w:w="4788" w:type="dxa"/>
          </w:tcPr>
          <w:p w:rsidR="0025202B" w:rsidRPr="00A84F6A" w:rsidRDefault="0025202B">
            <w:pPr>
              <w:spacing w:after="200" w:line="276" w:lineRule="auto"/>
              <w:contextualSpacing w:val="0"/>
              <w:rPr>
                <w:sz w:val="20"/>
                <w:szCs w:val="20"/>
              </w:rPr>
            </w:pPr>
            <w:r w:rsidRPr="00A84F6A">
              <w:rPr>
                <w:sz w:val="20"/>
                <w:szCs w:val="20"/>
              </w:rPr>
              <w:t>0.090</w:t>
            </w:r>
          </w:p>
        </w:tc>
      </w:tr>
      <w:tr w:rsidR="0025202B" w:rsidRPr="005F1314" w:rsidTr="0025202B">
        <w:tc>
          <w:tcPr>
            <w:tcW w:w="4788" w:type="dxa"/>
          </w:tcPr>
          <w:p w:rsidR="0025202B" w:rsidRPr="00A84F6A" w:rsidRDefault="00C06013">
            <w:pPr>
              <w:spacing w:after="200" w:line="276" w:lineRule="auto"/>
              <w:contextualSpacing w:val="0"/>
              <w:rPr>
                <w:sz w:val="20"/>
                <w:szCs w:val="20"/>
              </w:rPr>
            </w:pPr>
            <w:r>
              <w:rPr>
                <w:sz w:val="20"/>
                <w:szCs w:val="20"/>
              </w:rPr>
              <w:t xml:space="preserve">Aid </w:t>
            </w:r>
            <w:r w:rsidR="0025202B" w:rsidRPr="00A84F6A">
              <w:rPr>
                <w:sz w:val="20"/>
                <w:szCs w:val="20"/>
              </w:rPr>
              <w:t>Recipients per Student</w:t>
            </w:r>
          </w:p>
        </w:tc>
        <w:tc>
          <w:tcPr>
            <w:tcW w:w="4788" w:type="dxa"/>
          </w:tcPr>
          <w:p w:rsidR="0025202B" w:rsidRPr="00A84F6A" w:rsidRDefault="0025202B">
            <w:pPr>
              <w:spacing w:after="200" w:line="276" w:lineRule="auto"/>
              <w:contextualSpacing w:val="0"/>
              <w:rPr>
                <w:sz w:val="20"/>
                <w:szCs w:val="20"/>
              </w:rPr>
            </w:pPr>
            <w:r w:rsidRPr="00A84F6A">
              <w:rPr>
                <w:sz w:val="20"/>
                <w:szCs w:val="20"/>
              </w:rPr>
              <w:t>0.206</w:t>
            </w:r>
          </w:p>
        </w:tc>
      </w:tr>
      <w:tr w:rsidR="0025202B" w:rsidRPr="005F1314" w:rsidTr="0025202B">
        <w:tc>
          <w:tcPr>
            <w:tcW w:w="4788" w:type="dxa"/>
          </w:tcPr>
          <w:p w:rsidR="0025202B" w:rsidRPr="00A84F6A" w:rsidRDefault="0025202B" w:rsidP="00350A60">
            <w:pPr>
              <w:spacing w:after="200" w:line="276" w:lineRule="auto"/>
              <w:contextualSpacing w:val="0"/>
              <w:rPr>
                <w:sz w:val="20"/>
                <w:szCs w:val="20"/>
              </w:rPr>
            </w:pPr>
            <w:r w:rsidRPr="00A84F6A">
              <w:rPr>
                <w:sz w:val="20"/>
                <w:szCs w:val="20"/>
              </w:rPr>
              <w:t>Year of Adoption</w:t>
            </w:r>
          </w:p>
        </w:tc>
        <w:tc>
          <w:tcPr>
            <w:tcW w:w="4788" w:type="dxa"/>
          </w:tcPr>
          <w:p w:rsidR="0025202B" w:rsidRPr="00A84F6A" w:rsidRDefault="0025202B">
            <w:pPr>
              <w:spacing w:after="200" w:line="276" w:lineRule="auto"/>
              <w:contextualSpacing w:val="0"/>
              <w:rPr>
                <w:sz w:val="20"/>
                <w:szCs w:val="20"/>
              </w:rPr>
            </w:pPr>
            <w:r w:rsidRPr="00A84F6A">
              <w:rPr>
                <w:sz w:val="20"/>
                <w:szCs w:val="20"/>
              </w:rPr>
              <w:t>-0.093</w:t>
            </w:r>
          </w:p>
        </w:tc>
      </w:tr>
      <w:tr w:rsidR="0025202B" w:rsidRPr="005F1314" w:rsidTr="0025202B">
        <w:tc>
          <w:tcPr>
            <w:tcW w:w="4788" w:type="dxa"/>
          </w:tcPr>
          <w:p w:rsidR="0025202B" w:rsidRPr="00A84F6A" w:rsidRDefault="0025202B">
            <w:pPr>
              <w:spacing w:after="200" w:line="276" w:lineRule="auto"/>
              <w:contextualSpacing w:val="0"/>
              <w:rPr>
                <w:sz w:val="20"/>
                <w:szCs w:val="20"/>
              </w:rPr>
            </w:pPr>
            <w:r w:rsidRPr="00A84F6A">
              <w:rPr>
                <w:sz w:val="20"/>
                <w:szCs w:val="20"/>
              </w:rPr>
              <w:t>Peterson’s Ranking</w:t>
            </w:r>
          </w:p>
        </w:tc>
        <w:tc>
          <w:tcPr>
            <w:tcW w:w="4788" w:type="dxa"/>
          </w:tcPr>
          <w:p w:rsidR="0025202B" w:rsidRPr="00A84F6A" w:rsidRDefault="0025202B">
            <w:pPr>
              <w:spacing w:after="200" w:line="276" w:lineRule="auto"/>
              <w:contextualSpacing w:val="0"/>
              <w:rPr>
                <w:sz w:val="20"/>
                <w:szCs w:val="20"/>
              </w:rPr>
            </w:pPr>
            <w:r w:rsidRPr="00A84F6A">
              <w:rPr>
                <w:sz w:val="20"/>
                <w:szCs w:val="20"/>
              </w:rPr>
              <w:t>0.254</w:t>
            </w:r>
          </w:p>
        </w:tc>
      </w:tr>
      <w:tr w:rsidR="0025202B" w:rsidRPr="005F1314" w:rsidTr="0025202B">
        <w:tc>
          <w:tcPr>
            <w:tcW w:w="4788" w:type="dxa"/>
          </w:tcPr>
          <w:p w:rsidR="0025202B" w:rsidRPr="00A84F6A" w:rsidRDefault="0025202B" w:rsidP="004B5680">
            <w:pPr>
              <w:spacing w:after="200" w:line="276" w:lineRule="auto"/>
              <w:contextualSpacing w:val="0"/>
              <w:rPr>
                <w:sz w:val="20"/>
                <w:szCs w:val="20"/>
              </w:rPr>
            </w:pPr>
            <w:r w:rsidRPr="00A84F6A">
              <w:rPr>
                <w:sz w:val="20"/>
                <w:szCs w:val="20"/>
              </w:rPr>
              <w:t>Percent of Students with High Math SAT</w:t>
            </w:r>
          </w:p>
        </w:tc>
        <w:tc>
          <w:tcPr>
            <w:tcW w:w="4788" w:type="dxa"/>
          </w:tcPr>
          <w:p w:rsidR="0025202B" w:rsidRPr="00A84F6A" w:rsidRDefault="0025202B" w:rsidP="004B5680">
            <w:pPr>
              <w:spacing w:after="200" w:line="276" w:lineRule="auto"/>
              <w:contextualSpacing w:val="0"/>
              <w:rPr>
                <w:sz w:val="20"/>
                <w:szCs w:val="20"/>
              </w:rPr>
            </w:pPr>
            <w:r w:rsidRPr="00A84F6A">
              <w:rPr>
                <w:sz w:val="20"/>
                <w:szCs w:val="20"/>
              </w:rPr>
              <w:t>-0.311</w:t>
            </w:r>
          </w:p>
        </w:tc>
      </w:tr>
      <w:tr w:rsidR="0025202B" w:rsidRPr="005F1314" w:rsidTr="0025202B">
        <w:tc>
          <w:tcPr>
            <w:tcW w:w="4788" w:type="dxa"/>
          </w:tcPr>
          <w:p w:rsidR="0025202B" w:rsidRPr="00A84F6A" w:rsidRDefault="0025202B" w:rsidP="004B5680">
            <w:pPr>
              <w:spacing w:after="200" w:line="276" w:lineRule="auto"/>
              <w:contextualSpacing w:val="0"/>
              <w:rPr>
                <w:sz w:val="20"/>
                <w:szCs w:val="20"/>
              </w:rPr>
            </w:pPr>
            <w:r w:rsidRPr="00A84F6A">
              <w:rPr>
                <w:sz w:val="20"/>
                <w:szCs w:val="20"/>
              </w:rPr>
              <w:t>Percent of Students with High Verbal SAT</w:t>
            </w:r>
          </w:p>
        </w:tc>
        <w:tc>
          <w:tcPr>
            <w:tcW w:w="4788" w:type="dxa"/>
          </w:tcPr>
          <w:p w:rsidR="0025202B" w:rsidRPr="00A84F6A" w:rsidRDefault="0025202B" w:rsidP="004B5680">
            <w:pPr>
              <w:spacing w:after="200" w:line="276" w:lineRule="auto"/>
              <w:contextualSpacing w:val="0"/>
              <w:rPr>
                <w:sz w:val="20"/>
                <w:szCs w:val="20"/>
              </w:rPr>
            </w:pPr>
            <w:r w:rsidRPr="00A84F6A">
              <w:rPr>
                <w:sz w:val="20"/>
                <w:szCs w:val="20"/>
              </w:rPr>
              <w:t>-0.329</w:t>
            </w:r>
          </w:p>
        </w:tc>
      </w:tr>
      <w:tr w:rsidR="001E7D2B" w:rsidRPr="001E7D2B" w:rsidTr="0025202B">
        <w:tc>
          <w:tcPr>
            <w:tcW w:w="4788" w:type="dxa"/>
          </w:tcPr>
          <w:p w:rsidR="001E7D2B" w:rsidRPr="001E7D2B" w:rsidRDefault="001E7D2B" w:rsidP="0094513B">
            <w:pPr>
              <w:spacing w:line="276" w:lineRule="auto"/>
              <w:contextualSpacing w:val="0"/>
              <w:rPr>
                <w:sz w:val="20"/>
                <w:szCs w:val="20"/>
              </w:rPr>
            </w:pPr>
            <w:r>
              <w:rPr>
                <w:sz w:val="20"/>
                <w:szCs w:val="20"/>
              </w:rPr>
              <w:t>Public Institutions per Capita</w:t>
            </w:r>
          </w:p>
        </w:tc>
        <w:tc>
          <w:tcPr>
            <w:tcW w:w="4788" w:type="dxa"/>
          </w:tcPr>
          <w:p w:rsidR="001E7D2B" w:rsidRPr="001E7D2B" w:rsidRDefault="001E7D2B" w:rsidP="004B5680">
            <w:pPr>
              <w:spacing w:line="276" w:lineRule="auto"/>
              <w:contextualSpacing w:val="0"/>
              <w:rPr>
                <w:sz w:val="20"/>
                <w:szCs w:val="20"/>
              </w:rPr>
            </w:pPr>
            <w:r>
              <w:rPr>
                <w:sz w:val="20"/>
                <w:szCs w:val="20"/>
              </w:rPr>
              <w:t>0.281</w:t>
            </w:r>
          </w:p>
        </w:tc>
      </w:tr>
      <w:tr w:rsidR="001E7D2B" w:rsidRPr="001E7D2B" w:rsidTr="0025202B">
        <w:tc>
          <w:tcPr>
            <w:tcW w:w="4788" w:type="dxa"/>
          </w:tcPr>
          <w:p w:rsidR="001E7D2B" w:rsidRPr="001E7D2B" w:rsidRDefault="001E7D2B" w:rsidP="001E7D2B">
            <w:pPr>
              <w:spacing w:line="276" w:lineRule="auto"/>
              <w:contextualSpacing w:val="0"/>
              <w:rPr>
                <w:sz w:val="20"/>
                <w:szCs w:val="20"/>
              </w:rPr>
            </w:pPr>
            <w:r>
              <w:rPr>
                <w:sz w:val="20"/>
                <w:szCs w:val="20"/>
              </w:rPr>
              <w:t>4-Year Public Institutions per Capita</w:t>
            </w:r>
          </w:p>
        </w:tc>
        <w:tc>
          <w:tcPr>
            <w:tcW w:w="4788" w:type="dxa"/>
          </w:tcPr>
          <w:p w:rsidR="001E7D2B" w:rsidRPr="001E7D2B" w:rsidRDefault="001E7D2B" w:rsidP="001E7D2B">
            <w:pPr>
              <w:spacing w:line="276" w:lineRule="auto"/>
              <w:contextualSpacing w:val="0"/>
              <w:rPr>
                <w:sz w:val="20"/>
                <w:szCs w:val="20"/>
              </w:rPr>
            </w:pPr>
            <w:r>
              <w:rPr>
                <w:sz w:val="20"/>
                <w:szCs w:val="20"/>
              </w:rPr>
              <w:t>0.324</w:t>
            </w:r>
          </w:p>
        </w:tc>
      </w:tr>
      <w:tr w:rsidR="001E7D2B" w:rsidRPr="001E7D2B" w:rsidTr="0025202B">
        <w:tc>
          <w:tcPr>
            <w:tcW w:w="4788" w:type="dxa"/>
          </w:tcPr>
          <w:p w:rsidR="001E7D2B" w:rsidRPr="001E7D2B" w:rsidRDefault="001E7D2B" w:rsidP="0094513B">
            <w:pPr>
              <w:spacing w:line="276" w:lineRule="auto"/>
              <w:contextualSpacing w:val="0"/>
              <w:rPr>
                <w:sz w:val="20"/>
                <w:szCs w:val="20"/>
              </w:rPr>
            </w:pPr>
            <w:r>
              <w:rPr>
                <w:sz w:val="20"/>
                <w:szCs w:val="20"/>
              </w:rPr>
              <w:t>Percent Enrolled in 4-Year Schools</w:t>
            </w:r>
          </w:p>
        </w:tc>
        <w:tc>
          <w:tcPr>
            <w:tcW w:w="4788" w:type="dxa"/>
          </w:tcPr>
          <w:p w:rsidR="001E7D2B" w:rsidRPr="001E7D2B" w:rsidRDefault="001E7D2B" w:rsidP="004B5680">
            <w:pPr>
              <w:spacing w:line="276" w:lineRule="auto"/>
              <w:contextualSpacing w:val="0"/>
              <w:rPr>
                <w:sz w:val="20"/>
                <w:szCs w:val="20"/>
              </w:rPr>
            </w:pPr>
            <w:r>
              <w:rPr>
                <w:sz w:val="20"/>
                <w:szCs w:val="20"/>
              </w:rPr>
              <w:t>0.341</w:t>
            </w:r>
          </w:p>
        </w:tc>
      </w:tr>
      <w:tr w:rsidR="0025202B" w:rsidRPr="005F1314" w:rsidTr="0025202B">
        <w:tc>
          <w:tcPr>
            <w:tcW w:w="4788" w:type="dxa"/>
          </w:tcPr>
          <w:p w:rsidR="0025202B" w:rsidRPr="00A84F6A" w:rsidRDefault="0025202B" w:rsidP="004B5680">
            <w:pPr>
              <w:spacing w:after="200" w:line="276" w:lineRule="auto"/>
              <w:contextualSpacing w:val="0"/>
              <w:rPr>
                <w:sz w:val="20"/>
                <w:szCs w:val="20"/>
              </w:rPr>
            </w:pPr>
            <w:r w:rsidRPr="00A84F6A">
              <w:rPr>
                <w:sz w:val="20"/>
                <w:szCs w:val="20"/>
              </w:rPr>
              <w:t>Median Income</w:t>
            </w:r>
          </w:p>
        </w:tc>
        <w:tc>
          <w:tcPr>
            <w:tcW w:w="4788" w:type="dxa"/>
          </w:tcPr>
          <w:p w:rsidR="0025202B" w:rsidRPr="00A84F6A" w:rsidRDefault="0025202B" w:rsidP="004B5680">
            <w:pPr>
              <w:spacing w:after="200" w:line="276" w:lineRule="auto"/>
              <w:contextualSpacing w:val="0"/>
              <w:rPr>
                <w:sz w:val="20"/>
                <w:szCs w:val="20"/>
              </w:rPr>
            </w:pPr>
            <w:r w:rsidRPr="00A84F6A">
              <w:rPr>
                <w:sz w:val="20"/>
                <w:szCs w:val="20"/>
              </w:rPr>
              <w:t>-0.080</w:t>
            </w:r>
          </w:p>
        </w:tc>
      </w:tr>
      <w:tr w:rsidR="0025202B" w:rsidRPr="005F1314" w:rsidTr="0025202B">
        <w:tc>
          <w:tcPr>
            <w:tcW w:w="4788" w:type="dxa"/>
          </w:tcPr>
          <w:p w:rsidR="0025202B" w:rsidRPr="00A84F6A" w:rsidRDefault="0025202B" w:rsidP="004B5680">
            <w:pPr>
              <w:spacing w:after="200" w:line="276" w:lineRule="auto"/>
              <w:contextualSpacing w:val="0"/>
              <w:rPr>
                <w:sz w:val="20"/>
                <w:szCs w:val="20"/>
              </w:rPr>
            </w:pPr>
            <w:r w:rsidRPr="00A84F6A">
              <w:rPr>
                <w:sz w:val="20"/>
                <w:szCs w:val="20"/>
              </w:rPr>
              <w:t>State Population</w:t>
            </w:r>
          </w:p>
        </w:tc>
        <w:tc>
          <w:tcPr>
            <w:tcW w:w="4788" w:type="dxa"/>
          </w:tcPr>
          <w:p w:rsidR="0025202B" w:rsidRPr="00A84F6A" w:rsidRDefault="0025202B" w:rsidP="004B5680">
            <w:pPr>
              <w:spacing w:after="200" w:line="276" w:lineRule="auto"/>
              <w:contextualSpacing w:val="0"/>
              <w:rPr>
                <w:sz w:val="20"/>
                <w:szCs w:val="20"/>
              </w:rPr>
            </w:pPr>
            <w:r w:rsidRPr="00A84F6A">
              <w:rPr>
                <w:sz w:val="20"/>
                <w:szCs w:val="20"/>
              </w:rPr>
              <w:t>-0.213</w:t>
            </w:r>
          </w:p>
        </w:tc>
      </w:tr>
      <w:tr w:rsidR="0025202B" w:rsidRPr="005F1314" w:rsidTr="0025202B">
        <w:tc>
          <w:tcPr>
            <w:tcW w:w="4788" w:type="dxa"/>
          </w:tcPr>
          <w:p w:rsidR="0025202B" w:rsidRPr="00A84F6A" w:rsidRDefault="0025202B" w:rsidP="004B5680">
            <w:pPr>
              <w:spacing w:after="200" w:line="276" w:lineRule="auto"/>
              <w:contextualSpacing w:val="0"/>
              <w:rPr>
                <w:sz w:val="20"/>
                <w:szCs w:val="20"/>
              </w:rPr>
            </w:pPr>
            <w:r w:rsidRPr="00A84F6A">
              <w:rPr>
                <w:sz w:val="20"/>
                <w:szCs w:val="20"/>
              </w:rPr>
              <w:t>Percent Urban</w:t>
            </w:r>
          </w:p>
        </w:tc>
        <w:tc>
          <w:tcPr>
            <w:tcW w:w="4788" w:type="dxa"/>
          </w:tcPr>
          <w:p w:rsidR="0025202B" w:rsidRPr="00A84F6A" w:rsidRDefault="0025202B" w:rsidP="004B5680">
            <w:pPr>
              <w:spacing w:after="200" w:line="276" w:lineRule="auto"/>
              <w:contextualSpacing w:val="0"/>
              <w:rPr>
                <w:sz w:val="20"/>
                <w:szCs w:val="20"/>
              </w:rPr>
            </w:pPr>
            <w:r w:rsidRPr="00A84F6A">
              <w:rPr>
                <w:sz w:val="20"/>
                <w:szCs w:val="20"/>
              </w:rPr>
              <w:t>-0.169</w:t>
            </w:r>
          </w:p>
        </w:tc>
      </w:tr>
      <w:tr w:rsidR="0025202B" w:rsidRPr="005F1314" w:rsidTr="0025202B">
        <w:tc>
          <w:tcPr>
            <w:tcW w:w="4788" w:type="dxa"/>
            <w:tcBorders>
              <w:bottom w:val="single" w:sz="4" w:space="0" w:color="auto"/>
            </w:tcBorders>
          </w:tcPr>
          <w:p w:rsidR="0025202B" w:rsidRPr="00A84F6A" w:rsidRDefault="0025202B" w:rsidP="004B5680">
            <w:pPr>
              <w:spacing w:after="200" w:line="276" w:lineRule="auto"/>
              <w:contextualSpacing w:val="0"/>
              <w:rPr>
                <w:sz w:val="20"/>
                <w:szCs w:val="20"/>
              </w:rPr>
            </w:pPr>
            <w:r w:rsidRPr="00A84F6A">
              <w:rPr>
                <w:sz w:val="20"/>
                <w:szCs w:val="20"/>
              </w:rPr>
              <w:t>Quality of Life</w:t>
            </w:r>
            <w:r w:rsidR="007B0AF4" w:rsidRPr="00A84F6A">
              <w:rPr>
                <w:sz w:val="20"/>
                <w:szCs w:val="20"/>
              </w:rPr>
              <w:t xml:space="preserve"> Ranking</w:t>
            </w:r>
          </w:p>
        </w:tc>
        <w:tc>
          <w:tcPr>
            <w:tcW w:w="4788" w:type="dxa"/>
            <w:tcBorders>
              <w:bottom w:val="single" w:sz="4" w:space="0" w:color="auto"/>
            </w:tcBorders>
          </w:tcPr>
          <w:p w:rsidR="0025202B" w:rsidRPr="00A84F6A" w:rsidRDefault="0025202B" w:rsidP="004B5680">
            <w:pPr>
              <w:spacing w:after="200" w:line="276" w:lineRule="auto"/>
              <w:contextualSpacing w:val="0"/>
              <w:rPr>
                <w:sz w:val="20"/>
                <w:szCs w:val="20"/>
              </w:rPr>
            </w:pPr>
            <w:r w:rsidRPr="00A84F6A">
              <w:rPr>
                <w:sz w:val="20"/>
                <w:szCs w:val="20"/>
              </w:rPr>
              <w:t>-0.429</w:t>
            </w:r>
          </w:p>
        </w:tc>
      </w:tr>
    </w:tbl>
    <w:p w:rsidR="005E053D" w:rsidRDefault="0025202B">
      <w:pPr>
        <w:spacing w:line="276" w:lineRule="auto"/>
        <w:contextualSpacing w:val="0"/>
      </w:pPr>
      <w:r w:rsidRPr="00A84F6A">
        <w:rPr>
          <w:sz w:val="20"/>
          <w:szCs w:val="20"/>
        </w:rPr>
        <w:t>Note: See text for explanation of variables.</w:t>
      </w:r>
      <w:r w:rsidR="00FD14E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2508"/>
        <w:gridCol w:w="2160"/>
      </w:tblGrid>
      <w:tr w:rsidR="005E053D" w:rsidRPr="005F1314" w:rsidTr="005E053D">
        <w:tc>
          <w:tcPr>
            <w:tcW w:w="8028" w:type="dxa"/>
            <w:gridSpan w:val="3"/>
            <w:tcBorders>
              <w:bottom w:val="single" w:sz="4" w:space="0" w:color="auto"/>
            </w:tcBorders>
          </w:tcPr>
          <w:p w:rsidR="005E053D" w:rsidRPr="00A84F6A" w:rsidRDefault="005E053D" w:rsidP="005F1314">
            <w:pPr>
              <w:spacing w:after="200" w:line="276" w:lineRule="auto"/>
              <w:contextualSpacing w:val="0"/>
              <w:rPr>
                <w:b/>
                <w:sz w:val="20"/>
                <w:szCs w:val="20"/>
              </w:rPr>
            </w:pPr>
            <w:r w:rsidRPr="00A84F6A">
              <w:rPr>
                <w:b/>
                <w:sz w:val="20"/>
                <w:szCs w:val="20"/>
              </w:rPr>
              <w:lastRenderedPageBreak/>
              <w:t>Table 1</w:t>
            </w:r>
            <w:r w:rsidR="0025202B" w:rsidRPr="00A84F6A">
              <w:rPr>
                <w:b/>
                <w:sz w:val="20"/>
                <w:szCs w:val="20"/>
              </w:rPr>
              <w:t>1</w:t>
            </w:r>
            <w:r w:rsidR="005F1314" w:rsidRPr="00A84F6A">
              <w:rPr>
                <w:b/>
                <w:sz w:val="20"/>
                <w:szCs w:val="20"/>
              </w:rPr>
              <w:t xml:space="preserve">: </w:t>
            </w:r>
            <w:r w:rsidRPr="00A84F6A">
              <w:rPr>
                <w:b/>
                <w:sz w:val="20"/>
                <w:szCs w:val="20"/>
              </w:rPr>
              <w:t>Multivariate Analysis of Individual State Coefficients</w:t>
            </w:r>
          </w:p>
        </w:tc>
      </w:tr>
      <w:tr w:rsidR="005E053D" w:rsidRPr="005F1314" w:rsidTr="005E053D">
        <w:tc>
          <w:tcPr>
            <w:tcW w:w="3360" w:type="dxa"/>
            <w:tcBorders>
              <w:top w:val="single" w:sz="4" w:space="0" w:color="auto"/>
              <w:bottom w:val="single" w:sz="4" w:space="0" w:color="auto"/>
            </w:tcBorders>
          </w:tcPr>
          <w:p w:rsidR="005E053D" w:rsidRPr="00A84F6A" w:rsidRDefault="005E053D">
            <w:pPr>
              <w:spacing w:after="200" w:line="276" w:lineRule="auto"/>
              <w:contextualSpacing w:val="0"/>
              <w:rPr>
                <w:sz w:val="20"/>
                <w:szCs w:val="20"/>
              </w:rPr>
            </w:pPr>
          </w:p>
        </w:tc>
        <w:tc>
          <w:tcPr>
            <w:tcW w:w="2508" w:type="dxa"/>
            <w:tcBorders>
              <w:top w:val="single" w:sz="4" w:space="0" w:color="auto"/>
              <w:bottom w:val="single" w:sz="4" w:space="0" w:color="auto"/>
            </w:tcBorders>
          </w:tcPr>
          <w:p w:rsidR="005E053D" w:rsidRPr="00A84F6A" w:rsidRDefault="005E053D">
            <w:pPr>
              <w:spacing w:after="200" w:line="276" w:lineRule="auto"/>
              <w:contextualSpacing w:val="0"/>
              <w:rPr>
                <w:sz w:val="20"/>
                <w:szCs w:val="20"/>
              </w:rPr>
            </w:pPr>
            <w:r w:rsidRPr="00A84F6A">
              <w:rPr>
                <w:sz w:val="20"/>
                <w:szCs w:val="20"/>
              </w:rPr>
              <w:t>Coefficient</w:t>
            </w:r>
          </w:p>
        </w:tc>
        <w:tc>
          <w:tcPr>
            <w:tcW w:w="2160" w:type="dxa"/>
            <w:tcBorders>
              <w:top w:val="single" w:sz="4" w:space="0" w:color="auto"/>
              <w:bottom w:val="single" w:sz="4" w:space="0" w:color="auto"/>
            </w:tcBorders>
          </w:tcPr>
          <w:p w:rsidR="005E053D" w:rsidRPr="00A84F6A" w:rsidRDefault="005E053D">
            <w:pPr>
              <w:spacing w:after="200" w:line="276" w:lineRule="auto"/>
              <w:contextualSpacing w:val="0"/>
              <w:rPr>
                <w:sz w:val="20"/>
                <w:szCs w:val="20"/>
              </w:rPr>
            </w:pPr>
            <w:r w:rsidRPr="00A84F6A">
              <w:rPr>
                <w:sz w:val="20"/>
                <w:szCs w:val="20"/>
              </w:rPr>
              <w:t>Standard Error</w:t>
            </w:r>
          </w:p>
        </w:tc>
      </w:tr>
      <w:tr w:rsidR="005E053D" w:rsidRPr="005F1314" w:rsidTr="005E053D">
        <w:tc>
          <w:tcPr>
            <w:tcW w:w="3360" w:type="dxa"/>
            <w:tcBorders>
              <w:top w:val="single" w:sz="4" w:space="0" w:color="auto"/>
            </w:tcBorders>
          </w:tcPr>
          <w:p w:rsidR="005E053D" w:rsidRPr="00A84F6A" w:rsidRDefault="005E053D">
            <w:pPr>
              <w:spacing w:after="200" w:line="276" w:lineRule="auto"/>
              <w:contextualSpacing w:val="0"/>
              <w:rPr>
                <w:sz w:val="20"/>
                <w:szCs w:val="20"/>
              </w:rPr>
            </w:pPr>
            <w:r w:rsidRPr="00A84F6A">
              <w:rPr>
                <w:sz w:val="20"/>
                <w:szCs w:val="20"/>
              </w:rPr>
              <w:t>Pre-Merit Aid Retention</w:t>
            </w:r>
          </w:p>
        </w:tc>
        <w:tc>
          <w:tcPr>
            <w:tcW w:w="2508" w:type="dxa"/>
            <w:tcBorders>
              <w:top w:val="single" w:sz="4" w:space="0" w:color="auto"/>
            </w:tcBorders>
          </w:tcPr>
          <w:p w:rsidR="005E053D" w:rsidRPr="00A84F6A" w:rsidRDefault="005E053D">
            <w:pPr>
              <w:spacing w:after="200" w:line="276" w:lineRule="auto"/>
              <w:contextualSpacing w:val="0"/>
              <w:rPr>
                <w:sz w:val="20"/>
                <w:szCs w:val="20"/>
              </w:rPr>
            </w:pPr>
            <w:r w:rsidRPr="00A84F6A">
              <w:rPr>
                <w:sz w:val="20"/>
                <w:szCs w:val="20"/>
              </w:rPr>
              <w:t>-0.269</w:t>
            </w:r>
          </w:p>
        </w:tc>
        <w:tc>
          <w:tcPr>
            <w:tcW w:w="2160" w:type="dxa"/>
            <w:tcBorders>
              <w:top w:val="single" w:sz="4" w:space="0" w:color="auto"/>
            </w:tcBorders>
          </w:tcPr>
          <w:p w:rsidR="005E053D" w:rsidRPr="00A84F6A" w:rsidRDefault="005E053D">
            <w:pPr>
              <w:spacing w:after="200" w:line="276" w:lineRule="auto"/>
              <w:contextualSpacing w:val="0"/>
              <w:rPr>
                <w:sz w:val="20"/>
                <w:szCs w:val="20"/>
              </w:rPr>
            </w:pPr>
            <w:r w:rsidRPr="00A84F6A">
              <w:rPr>
                <w:sz w:val="20"/>
                <w:szCs w:val="20"/>
              </w:rPr>
              <w:t>0.069***</w:t>
            </w:r>
          </w:p>
        </w:tc>
      </w:tr>
      <w:tr w:rsidR="005E053D" w:rsidRPr="005F1314" w:rsidTr="005E053D">
        <w:tc>
          <w:tcPr>
            <w:tcW w:w="3360" w:type="dxa"/>
          </w:tcPr>
          <w:p w:rsidR="005E053D" w:rsidRPr="00A84F6A" w:rsidRDefault="005E053D">
            <w:pPr>
              <w:spacing w:after="200" w:line="276" w:lineRule="auto"/>
              <w:contextualSpacing w:val="0"/>
              <w:rPr>
                <w:sz w:val="20"/>
                <w:szCs w:val="20"/>
              </w:rPr>
            </w:pPr>
            <w:r w:rsidRPr="00A84F6A">
              <w:rPr>
                <w:sz w:val="20"/>
                <w:szCs w:val="20"/>
              </w:rPr>
              <w:t>Strong Merit Aid Dummy</w:t>
            </w:r>
          </w:p>
        </w:tc>
        <w:tc>
          <w:tcPr>
            <w:tcW w:w="2508" w:type="dxa"/>
          </w:tcPr>
          <w:p w:rsidR="005E053D" w:rsidRPr="00A84F6A" w:rsidRDefault="005E053D" w:rsidP="005E053D">
            <w:pPr>
              <w:spacing w:after="200" w:line="276" w:lineRule="auto"/>
              <w:contextualSpacing w:val="0"/>
              <w:rPr>
                <w:sz w:val="20"/>
                <w:szCs w:val="20"/>
              </w:rPr>
            </w:pPr>
            <w:r w:rsidRPr="00A84F6A">
              <w:rPr>
                <w:sz w:val="20"/>
                <w:szCs w:val="20"/>
              </w:rPr>
              <w:t>0.010</w:t>
            </w:r>
          </w:p>
        </w:tc>
        <w:tc>
          <w:tcPr>
            <w:tcW w:w="2160" w:type="dxa"/>
          </w:tcPr>
          <w:p w:rsidR="005E053D" w:rsidRPr="00A84F6A" w:rsidRDefault="005E053D">
            <w:pPr>
              <w:spacing w:after="200" w:line="276" w:lineRule="auto"/>
              <w:contextualSpacing w:val="0"/>
              <w:rPr>
                <w:sz w:val="20"/>
                <w:szCs w:val="20"/>
              </w:rPr>
            </w:pPr>
            <w:r w:rsidRPr="00A84F6A">
              <w:rPr>
                <w:sz w:val="20"/>
                <w:szCs w:val="20"/>
              </w:rPr>
              <w:t>0.008</w:t>
            </w:r>
          </w:p>
        </w:tc>
      </w:tr>
      <w:tr w:rsidR="005E053D" w:rsidRPr="005F1314" w:rsidTr="005E053D">
        <w:tc>
          <w:tcPr>
            <w:tcW w:w="3360" w:type="dxa"/>
          </w:tcPr>
          <w:p w:rsidR="005E053D" w:rsidRPr="00A84F6A" w:rsidRDefault="005E053D">
            <w:pPr>
              <w:spacing w:after="200" w:line="276" w:lineRule="auto"/>
              <w:contextualSpacing w:val="0"/>
              <w:rPr>
                <w:sz w:val="20"/>
                <w:szCs w:val="20"/>
              </w:rPr>
            </w:pPr>
            <w:r w:rsidRPr="00A84F6A">
              <w:rPr>
                <w:sz w:val="20"/>
                <w:szCs w:val="20"/>
              </w:rPr>
              <w:t>Peterson’s College Ranking</w:t>
            </w:r>
          </w:p>
        </w:tc>
        <w:tc>
          <w:tcPr>
            <w:tcW w:w="2508" w:type="dxa"/>
          </w:tcPr>
          <w:p w:rsidR="005E053D" w:rsidRPr="00A84F6A" w:rsidRDefault="005E053D">
            <w:pPr>
              <w:spacing w:after="200" w:line="276" w:lineRule="auto"/>
              <w:contextualSpacing w:val="0"/>
              <w:rPr>
                <w:sz w:val="20"/>
                <w:szCs w:val="20"/>
              </w:rPr>
            </w:pPr>
            <w:r w:rsidRPr="00A84F6A">
              <w:rPr>
                <w:sz w:val="20"/>
                <w:szCs w:val="20"/>
              </w:rPr>
              <w:t>-0.0006</w:t>
            </w:r>
          </w:p>
        </w:tc>
        <w:tc>
          <w:tcPr>
            <w:tcW w:w="2160" w:type="dxa"/>
          </w:tcPr>
          <w:p w:rsidR="005E053D" w:rsidRPr="00A84F6A" w:rsidRDefault="005E053D">
            <w:pPr>
              <w:spacing w:after="200" w:line="276" w:lineRule="auto"/>
              <w:contextualSpacing w:val="0"/>
              <w:rPr>
                <w:sz w:val="20"/>
                <w:szCs w:val="20"/>
              </w:rPr>
            </w:pPr>
            <w:r w:rsidRPr="00A84F6A">
              <w:rPr>
                <w:sz w:val="20"/>
                <w:szCs w:val="20"/>
              </w:rPr>
              <w:t>0.0002***</w:t>
            </w:r>
          </w:p>
        </w:tc>
      </w:tr>
      <w:tr w:rsidR="005E053D" w:rsidRPr="005F1314" w:rsidTr="004525C3">
        <w:tc>
          <w:tcPr>
            <w:tcW w:w="3360" w:type="dxa"/>
          </w:tcPr>
          <w:p w:rsidR="005E053D" w:rsidRPr="00A84F6A" w:rsidRDefault="005E053D">
            <w:pPr>
              <w:spacing w:after="200" w:line="276" w:lineRule="auto"/>
              <w:contextualSpacing w:val="0"/>
              <w:rPr>
                <w:sz w:val="20"/>
                <w:szCs w:val="20"/>
              </w:rPr>
            </w:pPr>
            <w:r w:rsidRPr="00A84F6A">
              <w:rPr>
                <w:sz w:val="20"/>
                <w:szCs w:val="20"/>
              </w:rPr>
              <w:t>Percent Urban</w:t>
            </w:r>
          </w:p>
        </w:tc>
        <w:tc>
          <w:tcPr>
            <w:tcW w:w="2508" w:type="dxa"/>
          </w:tcPr>
          <w:p w:rsidR="005E053D" w:rsidRPr="00A84F6A" w:rsidRDefault="005E053D">
            <w:pPr>
              <w:spacing w:after="200" w:line="276" w:lineRule="auto"/>
              <w:contextualSpacing w:val="0"/>
              <w:rPr>
                <w:sz w:val="20"/>
                <w:szCs w:val="20"/>
              </w:rPr>
            </w:pPr>
            <w:r w:rsidRPr="00A84F6A">
              <w:rPr>
                <w:sz w:val="20"/>
                <w:szCs w:val="20"/>
              </w:rPr>
              <w:t>0.0004</w:t>
            </w:r>
          </w:p>
        </w:tc>
        <w:tc>
          <w:tcPr>
            <w:tcW w:w="2160" w:type="dxa"/>
          </w:tcPr>
          <w:p w:rsidR="005E053D" w:rsidRPr="00A84F6A" w:rsidRDefault="005E053D">
            <w:pPr>
              <w:spacing w:after="200" w:line="276" w:lineRule="auto"/>
              <w:contextualSpacing w:val="0"/>
              <w:rPr>
                <w:sz w:val="20"/>
                <w:szCs w:val="20"/>
              </w:rPr>
            </w:pPr>
            <w:r w:rsidRPr="00A84F6A">
              <w:rPr>
                <w:sz w:val="20"/>
                <w:szCs w:val="20"/>
              </w:rPr>
              <w:t>0.003</w:t>
            </w:r>
          </w:p>
        </w:tc>
      </w:tr>
      <w:tr w:rsidR="005E053D" w:rsidRPr="005F1314" w:rsidTr="004525C3">
        <w:tc>
          <w:tcPr>
            <w:tcW w:w="3360" w:type="dxa"/>
          </w:tcPr>
          <w:p w:rsidR="005E053D" w:rsidRPr="00A84F6A" w:rsidRDefault="005E053D">
            <w:pPr>
              <w:spacing w:after="200" w:line="276" w:lineRule="auto"/>
              <w:contextualSpacing w:val="0"/>
              <w:rPr>
                <w:sz w:val="20"/>
                <w:szCs w:val="20"/>
              </w:rPr>
            </w:pPr>
            <w:r w:rsidRPr="00A84F6A">
              <w:rPr>
                <w:sz w:val="20"/>
                <w:szCs w:val="20"/>
              </w:rPr>
              <w:t>Quality of Life</w:t>
            </w:r>
            <w:r w:rsidR="00121E01" w:rsidRPr="00A84F6A">
              <w:rPr>
                <w:sz w:val="20"/>
                <w:szCs w:val="20"/>
              </w:rPr>
              <w:t xml:space="preserve"> Ranking</w:t>
            </w:r>
          </w:p>
        </w:tc>
        <w:tc>
          <w:tcPr>
            <w:tcW w:w="2508" w:type="dxa"/>
          </w:tcPr>
          <w:p w:rsidR="005E053D" w:rsidRPr="00A84F6A" w:rsidRDefault="005E053D">
            <w:pPr>
              <w:spacing w:after="200" w:line="276" w:lineRule="auto"/>
              <w:contextualSpacing w:val="0"/>
              <w:rPr>
                <w:sz w:val="20"/>
                <w:szCs w:val="20"/>
              </w:rPr>
            </w:pPr>
            <w:r w:rsidRPr="00A84F6A">
              <w:rPr>
                <w:sz w:val="20"/>
                <w:szCs w:val="20"/>
              </w:rPr>
              <w:t>-0.0006</w:t>
            </w:r>
          </w:p>
        </w:tc>
        <w:tc>
          <w:tcPr>
            <w:tcW w:w="2160" w:type="dxa"/>
          </w:tcPr>
          <w:p w:rsidR="005E053D" w:rsidRPr="00A84F6A" w:rsidRDefault="005E053D">
            <w:pPr>
              <w:spacing w:after="200" w:line="276" w:lineRule="auto"/>
              <w:contextualSpacing w:val="0"/>
              <w:rPr>
                <w:sz w:val="20"/>
                <w:szCs w:val="20"/>
              </w:rPr>
            </w:pPr>
            <w:r w:rsidRPr="00A84F6A">
              <w:rPr>
                <w:sz w:val="20"/>
                <w:szCs w:val="20"/>
              </w:rPr>
              <w:t>0.0003*</w:t>
            </w:r>
          </w:p>
        </w:tc>
      </w:tr>
      <w:tr w:rsidR="005E053D" w:rsidRPr="005F1314" w:rsidTr="005E053D">
        <w:tc>
          <w:tcPr>
            <w:tcW w:w="3360" w:type="dxa"/>
            <w:tcBorders>
              <w:top w:val="single" w:sz="4" w:space="0" w:color="auto"/>
            </w:tcBorders>
          </w:tcPr>
          <w:p w:rsidR="005E053D" w:rsidRPr="00A84F6A" w:rsidRDefault="005E053D">
            <w:pPr>
              <w:spacing w:after="200" w:line="276" w:lineRule="auto"/>
              <w:contextualSpacing w:val="0"/>
              <w:rPr>
                <w:sz w:val="20"/>
                <w:szCs w:val="20"/>
              </w:rPr>
            </w:pPr>
            <w:r w:rsidRPr="00A84F6A">
              <w:rPr>
                <w:sz w:val="20"/>
                <w:szCs w:val="20"/>
              </w:rPr>
              <w:t>Observations</w:t>
            </w:r>
          </w:p>
        </w:tc>
        <w:tc>
          <w:tcPr>
            <w:tcW w:w="2508" w:type="dxa"/>
            <w:tcBorders>
              <w:top w:val="single" w:sz="4" w:space="0" w:color="auto"/>
            </w:tcBorders>
          </w:tcPr>
          <w:p w:rsidR="005E053D" w:rsidRPr="00A84F6A" w:rsidRDefault="005E053D">
            <w:pPr>
              <w:spacing w:after="200" w:line="276" w:lineRule="auto"/>
              <w:contextualSpacing w:val="0"/>
              <w:rPr>
                <w:sz w:val="20"/>
                <w:szCs w:val="20"/>
              </w:rPr>
            </w:pPr>
            <w:r w:rsidRPr="00A84F6A">
              <w:rPr>
                <w:sz w:val="20"/>
                <w:szCs w:val="20"/>
              </w:rPr>
              <w:t>24</w:t>
            </w:r>
          </w:p>
        </w:tc>
        <w:tc>
          <w:tcPr>
            <w:tcW w:w="2160" w:type="dxa"/>
            <w:tcBorders>
              <w:top w:val="single" w:sz="4" w:space="0" w:color="auto"/>
            </w:tcBorders>
          </w:tcPr>
          <w:p w:rsidR="005E053D" w:rsidRPr="00A84F6A" w:rsidRDefault="005E053D">
            <w:pPr>
              <w:spacing w:after="200" w:line="276" w:lineRule="auto"/>
              <w:contextualSpacing w:val="0"/>
              <w:rPr>
                <w:sz w:val="20"/>
                <w:szCs w:val="20"/>
              </w:rPr>
            </w:pPr>
          </w:p>
        </w:tc>
      </w:tr>
      <w:tr w:rsidR="005E053D" w:rsidRPr="005F1314" w:rsidTr="005E053D">
        <w:tc>
          <w:tcPr>
            <w:tcW w:w="3360" w:type="dxa"/>
            <w:tcBorders>
              <w:bottom w:val="single" w:sz="4" w:space="0" w:color="auto"/>
            </w:tcBorders>
          </w:tcPr>
          <w:p w:rsidR="005E053D" w:rsidRPr="00A84F6A" w:rsidRDefault="005E053D">
            <w:pPr>
              <w:spacing w:after="200" w:line="276" w:lineRule="auto"/>
              <w:contextualSpacing w:val="0"/>
              <w:rPr>
                <w:sz w:val="20"/>
                <w:szCs w:val="20"/>
              </w:rPr>
            </w:pPr>
            <w:r w:rsidRPr="00A84F6A">
              <w:rPr>
                <w:sz w:val="20"/>
                <w:szCs w:val="20"/>
              </w:rPr>
              <w:t>R-squared</w:t>
            </w:r>
          </w:p>
        </w:tc>
        <w:tc>
          <w:tcPr>
            <w:tcW w:w="2508" w:type="dxa"/>
            <w:tcBorders>
              <w:bottom w:val="single" w:sz="4" w:space="0" w:color="auto"/>
            </w:tcBorders>
          </w:tcPr>
          <w:p w:rsidR="005E053D" w:rsidRPr="00A84F6A" w:rsidRDefault="005E053D">
            <w:pPr>
              <w:spacing w:after="200" w:line="276" w:lineRule="auto"/>
              <w:contextualSpacing w:val="0"/>
              <w:rPr>
                <w:sz w:val="20"/>
                <w:szCs w:val="20"/>
              </w:rPr>
            </w:pPr>
            <w:r w:rsidRPr="00A84F6A">
              <w:rPr>
                <w:sz w:val="20"/>
                <w:szCs w:val="20"/>
              </w:rPr>
              <w:t>0.574</w:t>
            </w:r>
          </w:p>
        </w:tc>
        <w:tc>
          <w:tcPr>
            <w:tcW w:w="2160" w:type="dxa"/>
            <w:tcBorders>
              <w:bottom w:val="single" w:sz="4" w:space="0" w:color="auto"/>
            </w:tcBorders>
          </w:tcPr>
          <w:p w:rsidR="005E053D" w:rsidRPr="00A84F6A" w:rsidRDefault="005E053D">
            <w:pPr>
              <w:spacing w:after="200" w:line="276" w:lineRule="auto"/>
              <w:contextualSpacing w:val="0"/>
              <w:rPr>
                <w:sz w:val="20"/>
                <w:szCs w:val="20"/>
              </w:rPr>
            </w:pPr>
          </w:p>
        </w:tc>
      </w:tr>
    </w:tbl>
    <w:p w:rsidR="005E053D" w:rsidRPr="00A84F6A" w:rsidRDefault="005E053D">
      <w:pPr>
        <w:spacing w:line="276" w:lineRule="auto"/>
        <w:contextualSpacing w:val="0"/>
        <w:rPr>
          <w:sz w:val="20"/>
          <w:szCs w:val="20"/>
        </w:rPr>
      </w:pPr>
      <w:r w:rsidRPr="005F1314">
        <w:rPr>
          <w:rFonts w:eastAsia="Times New Roman" w:cs="Times New Roman"/>
          <w:color w:val="000000"/>
          <w:sz w:val="20"/>
          <w:szCs w:val="20"/>
        </w:rPr>
        <w:t xml:space="preserve">*Significant at </w:t>
      </w:r>
      <w:r w:rsidR="00603AC6" w:rsidRPr="005F1314">
        <w:rPr>
          <w:rFonts w:eastAsia="Times New Roman" w:cs="Times New Roman"/>
          <w:color w:val="000000"/>
          <w:sz w:val="20"/>
          <w:szCs w:val="20"/>
        </w:rPr>
        <w:t>10</w:t>
      </w:r>
      <w:r w:rsidRPr="005F1314">
        <w:rPr>
          <w:rFonts w:eastAsia="Times New Roman" w:cs="Times New Roman"/>
          <w:color w:val="000000"/>
          <w:sz w:val="20"/>
          <w:szCs w:val="20"/>
        </w:rPr>
        <w:t>%; ***Significant at 1%.</w:t>
      </w:r>
      <w:r w:rsidRPr="00A84F6A">
        <w:rPr>
          <w:sz w:val="20"/>
          <w:szCs w:val="20"/>
        </w:rPr>
        <w:br w:type="page"/>
      </w:r>
    </w:p>
    <w:tbl>
      <w:tblPr>
        <w:tblW w:w="9945" w:type="dxa"/>
        <w:tblInd w:w="93" w:type="dxa"/>
        <w:tblLook w:val="04A0" w:firstRow="1" w:lastRow="0" w:firstColumn="1" w:lastColumn="0" w:noHBand="0" w:noVBand="1"/>
      </w:tblPr>
      <w:tblGrid>
        <w:gridCol w:w="1635"/>
        <w:gridCol w:w="1710"/>
        <w:gridCol w:w="1620"/>
        <w:gridCol w:w="1790"/>
        <w:gridCol w:w="1475"/>
        <w:gridCol w:w="1715"/>
      </w:tblGrid>
      <w:tr w:rsidR="00FD14ED" w:rsidRPr="004C574A" w:rsidTr="00D05A8B">
        <w:trPr>
          <w:trHeight w:val="249"/>
        </w:trPr>
        <w:tc>
          <w:tcPr>
            <w:tcW w:w="9945" w:type="dxa"/>
            <w:gridSpan w:val="6"/>
            <w:tcBorders>
              <w:top w:val="nil"/>
              <w:left w:val="nil"/>
              <w:bottom w:val="nil"/>
              <w:right w:val="nil"/>
            </w:tcBorders>
            <w:shd w:val="clear" w:color="auto" w:fill="auto"/>
            <w:noWrap/>
            <w:vAlign w:val="bottom"/>
            <w:hideMark/>
          </w:tcPr>
          <w:p w:rsidR="00FD14ED" w:rsidRPr="006E0668" w:rsidRDefault="004D1BBF" w:rsidP="00D05A8B">
            <w:pPr>
              <w:rPr>
                <w:rFonts w:eastAsia="Times New Roman" w:cs="Times New Roman"/>
                <w:color w:val="000000"/>
                <w:sz w:val="20"/>
                <w:szCs w:val="20"/>
              </w:rPr>
            </w:pPr>
            <w:r w:rsidRPr="00785986">
              <w:rPr>
                <w:rFonts w:eastAsia="Times New Roman" w:cs="Times New Roman"/>
                <w:b/>
                <w:color w:val="000000"/>
                <w:sz w:val="20"/>
                <w:szCs w:val="20"/>
              </w:rPr>
              <w:lastRenderedPageBreak/>
              <w:t>Appendix</w:t>
            </w:r>
            <w:r w:rsidRPr="00513719">
              <w:rPr>
                <w:rFonts w:eastAsia="Times New Roman" w:cs="Times New Roman"/>
                <w:b/>
                <w:color w:val="000000"/>
                <w:sz w:val="20"/>
                <w:szCs w:val="20"/>
              </w:rPr>
              <w:t xml:space="preserve"> </w:t>
            </w:r>
            <w:r w:rsidR="00FD14ED" w:rsidRPr="00C33B49">
              <w:rPr>
                <w:rFonts w:eastAsia="Times New Roman" w:cs="Times New Roman"/>
                <w:b/>
                <w:color w:val="000000"/>
                <w:sz w:val="20"/>
                <w:szCs w:val="20"/>
              </w:rPr>
              <w:t>Table A: State of Birth Characteristics in 1990</w:t>
            </w:r>
          </w:p>
        </w:tc>
      </w:tr>
      <w:tr w:rsidR="00FD14ED" w:rsidRPr="004C574A" w:rsidTr="00785986">
        <w:trPr>
          <w:trHeight w:val="576"/>
        </w:trPr>
        <w:tc>
          <w:tcPr>
            <w:tcW w:w="1635" w:type="dxa"/>
            <w:tcBorders>
              <w:top w:val="single" w:sz="4" w:space="0" w:color="auto"/>
              <w:left w:val="nil"/>
              <w:bottom w:val="single" w:sz="4" w:space="0" w:color="auto"/>
              <w:right w:val="nil"/>
            </w:tcBorders>
            <w:shd w:val="clear" w:color="auto" w:fill="auto"/>
            <w:vAlign w:val="center"/>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Birth State</w:t>
            </w:r>
          </w:p>
        </w:tc>
        <w:tc>
          <w:tcPr>
            <w:tcW w:w="1710" w:type="dxa"/>
            <w:tcBorders>
              <w:top w:val="single" w:sz="4" w:space="0" w:color="auto"/>
              <w:left w:val="nil"/>
              <w:bottom w:val="single" w:sz="4" w:space="0" w:color="auto"/>
              <w:right w:val="nil"/>
            </w:tcBorders>
            <w:shd w:val="clear" w:color="auto" w:fill="auto"/>
            <w:vAlign w:val="bottom"/>
            <w:hideMark/>
          </w:tcPr>
          <w:p w:rsidR="00FD14ED" w:rsidRPr="006E0668" w:rsidRDefault="00FD14ED" w:rsidP="00D05A8B">
            <w:pPr>
              <w:rPr>
                <w:rFonts w:eastAsia="Times New Roman" w:cs="Times New Roman"/>
                <w:color w:val="000000"/>
                <w:sz w:val="20"/>
                <w:szCs w:val="20"/>
              </w:rPr>
            </w:pPr>
            <w:r w:rsidRPr="006E0668">
              <w:rPr>
                <w:rFonts w:eastAsia="Times New Roman" w:cs="Times New Roman"/>
                <w:color w:val="000000"/>
                <w:sz w:val="20"/>
                <w:szCs w:val="20"/>
              </w:rPr>
              <w:t>% of Cohort Living in Birth State, Ages 15-17</w:t>
            </w:r>
          </w:p>
        </w:tc>
        <w:tc>
          <w:tcPr>
            <w:tcW w:w="1620" w:type="dxa"/>
            <w:tcBorders>
              <w:top w:val="single" w:sz="4" w:space="0" w:color="auto"/>
              <w:left w:val="nil"/>
              <w:bottom w:val="single" w:sz="4" w:space="0" w:color="auto"/>
              <w:right w:val="nil"/>
            </w:tcBorders>
            <w:shd w:val="clear" w:color="auto" w:fill="auto"/>
            <w:vAlign w:val="bottom"/>
            <w:hideMark/>
          </w:tcPr>
          <w:p w:rsidR="00FD14ED" w:rsidRPr="006E0668" w:rsidRDefault="00FD14ED" w:rsidP="00D05A8B">
            <w:pPr>
              <w:rPr>
                <w:rFonts w:eastAsia="Times New Roman" w:cs="Times New Roman"/>
                <w:color w:val="000000"/>
                <w:sz w:val="20"/>
                <w:szCs w:val="20"/>
              </w:rPr>
            </w:pPr>
            <w:r w:rsidRPr="006E0668">
              <w:rPr>
                <w:rFonts w:eastAsia="Times New Roman" w:cs="Times New Roman"/>
                <w:color w:val="000000"/>
                <w:sz w:val="20"/>
                <w:szCs w:val="20"/>
              </w:rPr>
              <w:t>% of College Attendees Living in Birth State, Ages 24-30</w:t>
            </w:r>
          </w:p>
        </w:tc>
        <w:tc>
          <w:tcPr>
            <w:tcW w:w="1790" w:type="dxa"/>
            <w:tcBorders>
              <w:top w:val="single" w:sz="4" w:space="0" w:color="auto"/>
              <w:left w:val="nil"/>
              <w:bottom w:val="single" w:sz="4" w:space="0" w:color="auto"/>
              <w:right w:val="nil"/>
            </w:tcBorders>
            <w:shd w:val="clear" w:color="auto" w:fill="auto"/>
            <w:vAlign w:val="bottom"/>
            <w:hideMark/>
          </w:tcPr>
          <w:p w:rsidR="00FD14ED" w:rsidRPr="006E0668" w:rsidRDefault="00FD14ED" w:rsidP="00D05A8B">
            <w:pPr>
              <w:rPr>
                <w:rFonts w:eastAsia="Times New Roman" w:cs="Times New Roman"/>
                <w:color w:val="000000"/>
                <w:sz w:val="20"/>
                <w:szCs w:val="20"/>
              </w:rPr>
            </w:pPr>
            <w:r w:rsidRPr="006E0668">
              <w:rPr>
                <w:rFonts w:eastAsia="Times New Roman" w:cs="Times New Roman"/>
                <w:color w:val="000000"/>
                <w:sz w:val="20"/>
                <w:szCs w:val="20"/>
              </w:rPr>
              <w:t>% of College Graduates Living in Birth State, Ages 24-30</w:t>
            </w:r>
          </w:p>
        </w:tc>
        <w:tc>
          <w:tcPr>
            <w:tcW w:w="1475" w:type="dxa"/>
            <w:tcBorders>
              <w:top w:val="single" w:sz="4" w:space="0" w:color="auto"/>
              <w:left w:val="nil"/>
              <w:bottom w:val="single" w:sz="4" w:space="0" w:color="auto"/>
              <w:right w:val="nil"/>
            </w:tcBorders>
            <w:shd w:val="clear" w:color="auto" w:fill="auto"/>
            <w:vAlign w:val="bottom"/>
            <w:hideMark/>
          </w:tcPr>
          <w:p w:rsidR="00FD14ED" w:rsidRPr="006E0668" w:rsidRDefault="00FD14ED" w:rsidP="00D05A8B">
            <w:pPr>
              <w:rPr>
                <w:rFonts w:eastAsia="Times New Roman" w:cs="Times New Roman"/>
                <w:color w:val="000000"/>
                <w:sz w:val="20"/>
                <w:szCs w:val="20"/>
              </w:rPr>
            </w:pPr>
            <w:r w:rsidRPr="006E0668">
              <w:rPr>
                <w:rFonts w:eastAsia="Times New Roman" w:cs="Times New Roman"/>
                <w:color w:val="000000"/>
                <w:sz w:val="20"/>
                <w:szCs w:val="20"/>
              </w:rPr>
              <w:t>% of Cohort with at Least Some College,    Ages 24-30</w:t>
            </w:r>
          </w:p>
        </w:tc>
        <w:tc>
          <w:tcPr>
            <w:tcW w:w="1715" w:type="dxa"/>
            <w:tcBorders>
              <w:top w:val="single" w:sz="4" w:space="0" w:color="auto"/>
              <w:left w:val="nil"/>
              <w:bottom w:val="single" w:sz="4" w:space="0" w:color="auto"/>
              <w:right w:val="nil"/>
            </w:tcBorders>
            <w:shd w:val="clear" w:color="auto" w:fill="auto"/>
            <w:vAlign w:val="bottom"/>
            <w:hideMark/>
          </w:tcPr>
          <w:p w:rsidR="00FD14ED" w:rsidRPr="006E0668" w:rsidRDefault="00FD14ED" w:rsidP="00D05A8B">
            <w:pPr>
              <w:rPr>
                <w:rFonts w:eastAsia="Times New Roman" w:cs="Times New Roman"/>
                <w:color w:val="000000"/>
                <w:sz w:val="20"/>
                <w:szCs w:val="20"/>
              </w:rPr>
            </w:pPr>
            <w:r w:rsidRPr="006E0668">
              <w:rPr>
                <w:rFonts w:eastAsia="Times New Roman" w:cs="Times New Roman"/>
                <w:color w:val="000000"/>
                <w:sz w:val="20"/>
                <w:szCs w:val="20"/>
              </w:rPr>
              <w:t>% of Cohort with a Bachelor's Degree or Higher, Ages 24-30</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Alabama</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0.813</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0.596</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0.538</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0.485</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0.178</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Alaska</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0.532</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0.268</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0.211</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0.517</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0.176</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Arizona</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0.712</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0.551</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0.442</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0.510</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0.150</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Arkansas</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0.758</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0.515</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0.466</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0.446</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0.160</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California</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0.807</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0.735</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0.710</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0.586</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0.209</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Colorado</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0.655</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0.492</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0.433</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0.569</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0.229</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Connecticut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0.770</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0.577</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0.510</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0.597</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0.304</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Delaware</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0.658</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0.427</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0.331</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0.526</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0.240</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Florida</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0.744</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0.577</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0.510</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0.497</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0.181</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Georgia</w:t>
            </w:r>
            <w:r w:rsidR="00DE6B6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0.807</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0.614</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0.567</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0.432</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0.169</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Hawaii</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0.646</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0.505</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0.460</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0.599</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0.244</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Idaho</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0.670</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0.371</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0.268</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0.560</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0.175</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Illinois</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0.768</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0.607</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0.556</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0.599</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0.259</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Indiana</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0.791</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0.563</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0.476</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0.492</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0.201</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Iowa</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0.762</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0.475</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0.371</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0.591</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0.244</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Kansas</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0.708</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0.496</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0.449</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0.582</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0.242</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Kentucky</w:t>
            </w:r>
            <w:r w:rsidR="00DE6B6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0.778</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0.578</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0.510</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0.420</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0.160</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Louisiana</w:t>
            </w:r>
            <w:r w:rsidR="00DE6B6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0.819</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0.571</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0.506</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0.445</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0.174</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Maine</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0.812</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0.512</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0.413</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0.466</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0.170</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Maryland</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0.737</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0.581</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0.517</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0.503</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0.210</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Massachusetts</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0.780</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0.631</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0.603</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0.612</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0.305</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Michigan</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0.837</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0.655</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0.564</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0.564</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0.209</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Minnesota</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0.832</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0.643</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0.567</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0.627</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0.253</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Mississippi</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0.769</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0.518</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0.469</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0.480</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0.167</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Missouri</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0.759</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0.564</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0.501</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0.524</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0.223</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Montana</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0.690</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0.380</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0.311</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0.584</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0.222</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Nebraska</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0.717</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0.496</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0.404</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0.621</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0.251</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Nevada</w:t>
            </w:r>
            <w:r w:rsidR="00DE6B6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0.615</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0.431</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0.354</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0.546</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0.167</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New Hampshire</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0.680</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0.505</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0.425</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0.509</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0.219</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New Jersey</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0.764</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0.563</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0.515</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0.594</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0.307</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New Mexico</w:t>
            </w:r>
            <w:r w:rsidR="00DE6B6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0.700</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0.425</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0.314</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0.492</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0.162</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New York</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0.773</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0.591</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0.547</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0.627</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0.308</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North Carolina</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0.816</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0.672</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0.614</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0.482</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0.185</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North Dakota</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0.653</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0.420</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0.317</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0.645</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0.263</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Ohio</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0.808</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0.603</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0.530</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0.513</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0.211</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Oklahoma</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0.772</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0.530</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0.458</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0.533</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0.210</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Oregon</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0.746</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0.560</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0.471</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0.548</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0.180</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Pennsylvania</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0.835</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0.575</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0.519</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0.514</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0.253</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Rhode Island</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0.702</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0.554</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0.489</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0.576</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0.255</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South Carolina</w:t>
            </w:r>
            <w:r w:rsidR="00DE6B6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0.804</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0.594</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0.521</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0.451</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0.166</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South Dakota</w:t>
            </w:r>
            <w:r w:rsidR="00DE6B6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0.687</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0.391</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0.349</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0.601</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0.251</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Tennessee</w:t>
            </w:r>
            <w:r w:rsidR="00DE6B6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0.791</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0.606</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0.548</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0.460</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0.175</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Texas</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0.844</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0.740</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0.705</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0.507</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0.179</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Utah</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0.763</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0.631</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0.533</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0.616</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0.193</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Vermont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0.764</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0.458</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0.330</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0.452</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0.174</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Virginia</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0.736</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0.552</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0.483</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0.493</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0.201</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Washington</w:t>
            </w:r>
            <w:r w:rsidR="00D76DC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0.772</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0.611</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0.535</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0.576</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0.213</w:t>
            </w:r>
          </w:p>
        </w:tc>
      </w:tr>
      <w:tr w:rsidR="00FD14ED" w:rsidRPr="004C574A" w:rsidTr="00785986">
        <w:trPr>
          <w:trHeight w:val="144"/>
        </w:trPr>
        <w:tc>
          <w:tcPr>
            <w:tcW w:w="1635" w:type="dxa"/>
            <w:tcBorders>
              <w:top w:val="nil"/>
              <w:left w:val="nil"/>
              <w:bottom w:val="nil"/>
              <w:right w:val="nil"/>
            </w:tcBorders>
            <w:shd w:val="clear" w:color="auto" w:fill="auto"/>
            <w:noWrap/>
            <w:vAlign w:val="bottom"/>
            <w:hideMark/>
          </w:tcPr>
          <w:p w:rsidR="00FD14ED" w:rsidRPr="006E0668" w:rsidRDefault="00FD14ED" w:rsidP="00D05A8B">
            <w:pPr>
              <w:rPr>
                <w:rFonts w:eastAsia="Times New Roman" w:cs="Times New Roman"/>
                <w:color w:val="000000"/>
                <w:sz w:val="20"/>
                <w:szCs w:val="20"/>
              </w:rPr>
            </w:pPr>
            <w:r w:rsidRPr="00513719">
              <w:rPr>
                <w:rFonts w:eastAsia="Times New Roman" w:cs="Times New Roman"/>
                <w:color w:val="000000"/>
                <w:sz w:val="20"/>
                <w:szCs w:val="20"/>
              </w:rPr>
              <w:t>West Virginia</w:t>
            </w:r>
            <w:r w:rsidR="00DE6B67" w:rsidRPr="00C33B49">
              <w:rPr>
                <w:rFonts w:eastAsia="Times New Roman" w:cs="Times New Roman"/>
                <w:color w:val="000000"/>
                <w:sz w:val="20"/>
                <w:szCs w:val="20"/>
              </w:rPr>
              <w:t>†</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0.744</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0.416</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0.361</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0.414</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0.163</w:t>
            </w:r>
          </w:p>
        </w:tc>
      </w:tr>
      <w:tr w:rsidR="00FD14ED" w:rsidRPr="004C574A" w:rsidTr="00785986">
        <w:trPr>
          <w:trHeight w:val="144"/>
        </w:trPr>
        <w:tc>
          <w:tcPr>
            <w:tcW w:w="1635" w:type="dxa"/>
            <w:tcBorders>
              <w:top w:val="nil"/>
              <w:left w:val="nil"/>
              <w:bottom w:val="nil"/>
              <w:right w:val="nil"/>
            </w:tcBorders>
            <w:shd w:val="clear" w:color="auto" w:fill="auto"/>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Wisconsin</w:t>
            </w:r>
          </w:p>
        </w:tc>
        <w:tc>
          <w:tcPr>
            <w:tcW w:w="171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0.852</w:t>
            </w:r>
          </w:p>
        </w:tc>
        <w:tc>
          <w:tcPr>
            <w:tcW w:w="162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0.605</w:t>
            </w:r>
          </w:p>
        </w:tc>
        <w:tc>
          <w:tcPr>
            <w:tcW w:w="1790"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0.495</w:t>
            </w:r>
          </w:p>
        </w:tc>
        <w:tc>
          <w:tcPr>
            <w:tcW w:w="147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0.557</w:t>
            </w:r>
          </w:p>
        </w:tc>
        <w:tc>
          <w:tcPr>
            <w:tcW w:w="1715" w:type="dxa"/>
            <w:tcBorders>
              <w:top w:val="nil"/>
              <w:left w:val="nil"/>
              <w:bottom w:val="nil"/>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0.239</w:t>
            </w:r>
          </w:p>
        </w:tc>
      </w:tr>
      <w:tr w:rsidR="00FD14ED" w:rsidRPr="004C574A" w:rsidTr="00785986">
        <w:trPr>
          <w:trHeight w:val="144"/>
        </w:trPr>
        <w:tc>
          <w:tcPr>
            <w:tcW w:w="1635" w:type="dxa"/>
            <w:tcBorders>
              <w:top w:val="nil"/>
              <w:left w:val="nil"/>
              <w:bottom w:val="single" w:sz="4" w:space="0" w:color="auto"/>
              <w:right w:val="nil"/>
            </w:tcBorders>
            <w:shd w:val="clear" w:color="auto" w:fill="auto"/>
            <w:hideMark/>
          </w:tcPr>
          <w:p w:rsidR="00FD14ED" w:rsidRPr="00C33B49" w:rsidRDefault="00FD14ED" w:rsidP="00D05A8B">
            <w:pPr>
              <w:rPr>
                <w:rFonts w:eastAsia="Times New Roman" w:cs="Times New Roman"/>
                <w:color w:val="000000"/>
                <w:sz w:val="20"/>
                <w:szCs w:val="20"/>
              </w:rPr>
            </w:pPr>
            <w:r w:rsidRPr="00513719">
              <w:rPr>
                <w:rFonts w:eastAsia="Times New Roman" w:cs="Times New Roman"/>
                <w:color w:val="000000"/>
                <w:sz w:val="20"/>
                <w:szCs w:val="20"/>
              </w:rPr>
              <w:t>Wyoming</w:t>
            </w:r>
          </w:p>
        </w:tc>
        <w:tc>
          <w:tcPr>
            <w:tcW w:w="1710" w:type="dxa"/>
            <w:tcBorders>
              <w:top w:val="nil"/>
              <w:left w:val="nil"/>
              <w:bottom w:val="single" w:sz="4" w:space="0" w:color="auto"/>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0.589</w:t>
            </w:r>
          </w:p>
        </w:tc>
        <w:tc>
          <w:tcPr>
            <w:tcW w:w="1620" w:type="dxa"/>
            <w:tcBorders>
              <w:top w:val="nil"/>
              <w:left w:val="nil"/>
              <w:bottom w:val="single" w:sz="4" w:space="0" w:color="auto"/>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0.302</w:t>
            </w:r>
          </w:p>
        </w:tc>
        <w:tc>
          <w:tcPr>
            <w:tcW w:w="1790" w:type="dxa"/>
            <w:tcBorders>
              <w:top w:val="nil"/>
              <w:left w:val="nil"/>
              <w:bottom w:val="single" w:sz="4" w:space="0" w:color="auto"/>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0.209</w:t>
            </w:r>
          </w:p>
        </w:tc>
        <w:tc>
          <w:tcPr>
            <w:tcW w:w="1475" w:type="dxa"/>
            <w:tcBorders>
              <w:top w:val="nil"/>
              <w:left w:val="nil"/>
              <w:bottom w:val="single" w:sz="4" w:space="0" w:color="auto"/>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0.584</w:t>
            </w:r>
          </w:p>
        </w:tc>
        <w:tc>
          <w:tcPr>
            <w:tcW w:w="1715" w:type="dxa"/>
            <w:tcBorders>
              <w:top w:val="nil"/>
              <w:left w:val="nil"/>
              <w:bottom w:val="single" w:sz="4" w:space="0" w:color="auto"/>
              <w:right w:val="nil"/>
            </w:tcBorders>
            <w:shd w:val="clear" w:color="auto" w:fill="auto"/>
            <w:noWrap/>
            <w:vAlign w:val="bottom"/>
            <w:hideMark/>
          </w:tcPr>
          <w:p w:rsidR="00FD14ED" w:rsidRPr="006E0668" w:rsidRDefault="00FD14ED" w:rsidP="00D05A8B">
            <w:pPr>
              <w:jc w:val="center"/>
              <w:rPr>
                <w:rFonts w:eastAsia="Times New Roman" w:cs="Times New Roman"/>
                <w:color w:val="000000"/>
                <w:sz w:val="20"/>
                <w:szCs w:val="20"/>
              </w:rPr>
            </w:pPr>
            <w:r w:rsidRPr="006E0668">
              <w:rPr>
                <w:rFonts w:eastAsia="Times New Roman" w:cs="Times New Roman"/>
                <w:color w:val="000000"/>
                <w:sz w:val="20"/>
                <w:szCs w:val="20"/>
              </w:rPr>
              <w:t>0.220</w:t>
            </w:r>
          </w:p>
        </w:tc>
      </w:tr>
      <w:tr w:rsidR="004C574A" w:rsidRPr="004C574A" w:rsidTr="00EF6BCD">
        <w:trPr>
          <w:trHeight w:val="144"/>
        </w:trPr>
        <w:tc>
          <w:tcPr>
            <w:tcW w:w="9945" w:type="dxa"/>
            <w:gridSpan w:val="6"/>
            <w:tcBorders>
              <w:top w:val="single" w:sz="4" w:space="0" w:color="auto"/>
              <w:left w:val="nil"/>
              <w:right w:val="nil"/>
            </w:tcBorders>
            <w:shd w:val="clear" w:color="auto" w:fill="auto"/>
          </w:tcPr>
          <w:p w:rsidR="004C574A" w:rsidRPr="00785986" w:rsidRDefault="004C574A" w:rsidP="00785986">
            <w:pPr>
              <w:rPr>
                <w:rFonts w:eastAsia="Times New Roman" w:cs="Times New Roman"/>
                <w:color w:val="000000"/>
                <w:sz w:val="20"/>
                <w:szCs w:val="20"/>
              </w:rPr>
            </w:pPr>
            <w:r w:rsidRPr="00785986">
              <w:rPr>
                <w:rFonts w:eastAsia="Times New Roman" w:cs="Times New Roman"/>
                <w:color w:val="000000"/>
                <w:sz w:val="20"/>
                <w:szCs w:val="20"/>
              </w:rPr>
              <w:t>†Strong merit state; ‡weak merit state.</w:t>
            </w:r>
          </w:p>
        </w:tc>
      </w:tr>
    </w:tbl>
    <w:p w:rsidR="004C574A" w:rsidRDefault="004C574A"/>
    <w:tbl>
      <w:tblPr>
        <w:tblW w:w="9520" w:type="dxa"/>
        <w:tblInd w:w="93" w:type="dxa"/>
        <w:tblLook w:val="04A0" w:firstRow="1" w:lastRow="0" w:firstColumn="1" w:lastColumn="0" w:noHBand="0" w:noVBand="1"/>
      </w:tblPr>
      <w:tblGrid>
        <w:gridCol w:w="2000"/>
        <w:gridCol w:w="1480"/>
        <w:gridCol w:w="1480"/>
        <w:gridCol w:w="1480"/>
        <w:gridCol w:w="1600"/>
        <w:gridCol w:w="1480"/>
      </w:tblGrid>
      <w:tr w:rsidR="004D1BBF" w:rsidRPr="00F41476" w:rsidTr="00D05A8B">
        <w:trPr>
          <w:trHeight w:val="255"/>
        </w:trPr>
        <w:tc>
          <w:tcPr>
            <w:tcW w:w="9520" w:type="dxa"/>
            <w:gridSpan w:val="6"/>
            <w:tcBorders>
              <w:top w:val="nil"/>
              <w:left w:val="nil"/>
              <w:bottom w:val="nil"/>
              <w:right w:val="nil"/>
            </w:tcBorders>
            <w:shd w:val="clear" w:color="auto" w:fill="auto"/>
            <w:noWrap/>
            <w:vAlign w:val="bottom"/>
            <w:hideMark/>
          </w:tcPr>
          <w:p w:rsidR="004D1BBF" w:rsidRPr="00F41476" w:rsidRDefault="004D1BBF" w:rsidP="00605AE3">
            <w:pPr>
              <w:rPr>
                <w:rFonts w:eastAsia="Times New Roman" w:cs="Times New Roman"/>
                <w:color w:val="000000"/>
                <w:sz w:val="20"/>
                <w:szCs w:val="20"/>
              </w:rPr>
            </w:pPr>
            <w:r>
              <w:rPr>
                <w:rFonts w:eastAsia="Times New Roman" w:cs="Times New Roman"/>
                <w:b/>
                <w:color w:val="000000"/>
                <w:sz w:val="20"/>
                <w:szCs w:val="20"/>
              </w:rPr>
              <w:t xml:space="preserve">Appendix </w:t>
            </w:r>
            <w:r w:rsidRPr="00F41476">
              <w:rPr>
                <w:rFonts w:eastAsia="Times New Roman" w:cs="Times New Roman"/>
                <w:b/>
                <w:color w:val="000000"/>
                <w:sz w:val="20"/>
                <w:szCs w:val="20"/>
              </w:rPr>
              <w:t>Table B: Effect of Merit</w:t>
            </w:r>
            <w:r>
              <w:rPr>
                <w:rFonts w:eastAsia="Times New Roman" w:cs="Times New Roman"/>
                <w:b/>
                <w:color w:val="000000"/>
                <w:sz w:val="20"/>
                <w:szCs w:val="20"/>
              </w:rPr>
              <w:t xml:space="preserve"> Aid</w:t>
            </w:r>
            <w:r w:rsidRPr="00F41476">
              <w:rPr>
                <w:rFonts w:eastAsia="Times New Roman" w:cs="Times New Roman"/>
                <w:b/>
                <w:color w:val="000000"/>
                <w:sz w:val="20"/>
                <w:szCs w:val="20"/>
              </w:rPr>
              <w:t xml:space="preserve"> on Sample Exclusion Probabilities for Baseline Specification</w:t>
            </w:r>
          </w:p>
        </w:tc>
      </w:tr>
      <w:tr w:rsidR="00FD14ED" w:rsidRPr="00F41476" w:rsidTr="00D05A8B">
        <w:trPr>
          <w:trHeight w:val="255"/>
        </w:trPr>
        <w:tc>
          <w:tcPr>
            <w:tcW w:w="2000" w:type="dxa"/>
            <w:tcBorders>
              <w:top w:val="single" w:sz="4" w:space="0" w:color="auto"/>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w:t>
            </w:r>
          </w:p>
        </w:tc>
        <w:tc>
          <w:tcPr>
            <w:tcW w:w="1480"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(1)</w:t>
            </w:r>
          </w:p>
        </w:tc>
        <w:tc>
          <w:tcPr>
            <w:tcW w:w="1480"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w:t>
            </w:r>
          </w:p>
        </w:tc>
        <w:tc>
          <w:tcPr>
            <w:tcW w:w="1480"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(3)</w:t>
            </w:r>
          </w:p>
        </w:tc>
        <w:tc>
          <w:tcPr>
            <w:tcW w:w="1600"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(4)</w:t>
            </w:r>
          </w:p>
        </w:tc>
        <w:tc>
          <w:tcPr>
            <w:tcW w:w="1480" w:type="dxa"/>
            <w:tcBorders>
              <w:top w:val="single" w:sz="4" w:space="0" w:color="auto"/>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(5)</w:t>
            </w:r>
          </w:p>
        </w:tc>
      </w:tr>
      <w:tr w:rsidR="00FD14ED" w:rsidRPr="00F41476" w:rsidTr="00D05A8B">
        <w:trPr>
          <w:trHeight w:val="510"/>
        </w:trPr>
        <w:tc>
          <w:tcPr>
            <w:tcW w:w="2000" w:type="dxa"/>
            <w:tcBorders>
              <w:top w:val="nil"/>
              <w:left w:val="nil"/>
              <w:bottom w:val="single" w:sz="4" w:space="0" w:color="auto"/>
              <w:right w:val="nil"/>
            </w:tcBorders>
            <w:shd w:val="clear" w:color="auto" w:fill="auto"/>
            <w:vAlign w:val="center"/>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Excluded because of:</w:t>
            </w:r>
          </w:p>
        </w:tc>
        <w:tc>
          <w:tcPr>
            <w:tcW w:w="1480" w:type="dxa"/>
            <w:tcBorders>
              <w:top w:val="nil"/>
              <w:left w:val="nil"/>
              <w:bottom w:val="single" w:sz="4" w:space="0" w:color="auto"/>
              <w:right w:val="nil"/>
            </w:tcBorders>
            <w:shd w:val="clear" w:color="auto" w:fill="auto"/>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Imputed Information</w:t>
            </w:r>
          </w:p>
        </w:tc>
        <w:tc>
          <w:tcPr>
            <w:tcW w:w="1480" w:type="dxa"/>
            <w:tcBorders>
              <w:top w:val="nil"/>
              <w:left w:val="nil"/>
              <w:bottom w:val="single" w:sz="4" w:space="0" w:color="auto"/>
              <w:right w:val="nil"/>
            </w:tcBorders>
            <w:shd w:val="clear" w:color="auto" w:fill="auto"/>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Active      Military</w:t>
            </w:r>
          </w:p>
        </w:tc>
        <w:tc>
          <w:tcPr>
            <w:tcW w:w="1480" w:type="dxa"/>
            <w:tcBorders>
              <w:top w:val="nil"/>
              <w:left w:val="nil"/>
              <w:bottom w:val="single" w:sz="4" w:space="0" w:color="auto"/>
              <w:right w:val="nil"/>
            </w:tcBorders>
            <w:shd w:val="clear" w:color="auto" w:fill="auto"/>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No College Attended</w:t>
            </w:r>
          </w:p>
        </w:tc>
        <w:tc>
          <w:tcPr>
            <w:tcW w:w="1600" w:type="dxa"/>
            <w:tcBorders>
              <w:top w:val="nil"/>
              <w:left w:val="nil"/>
              <w:bottom w:val="single" w:sz="4" w:space="0" w:color="auto"/>
              <w:right w:val="nil"/>
            </w:tcBorders>
            <w:shd w:val="clear" w:color="auto" w:fill="auto"/>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Enrolled in College</w:t>
            </w:r>
          </w:p>
        </w:tc>
        <w:tc>
          <w:tcPr>
            <w:tcW w:w="1480" w:type="dxa"/>
            <w:tcBorders>
              <w:top w:val="nil"/>
              <w:left w:val="nil"/>
              <w:bottom w:val="single" w:sz="4" w:space="0" w:color="auto"/>
              <w:right w:val="nil"/>
            </w:tcBorders>
            <w:shd w:val="clear" w:color="auto" w:fill="auto"/>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Any Exclusion Criteria</w:t>
            </w:r>
          </w:p>
        </w:tc>
      </w:tr>
      <w:tr w:rsidR="00FD14ED" w:rsidRPr="00F41476" w:rsidTr="00D05A8B">
        <w:trPr>
          <w:trHeight w:val="255"/>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Merit</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0.0022</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0.0000</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0.0054</w:t>
            </w: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-0.0029</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0.0019</w:t>
            </w:r>
          </w:p>
        </w:tc>
      </w:tr>
      <w:tr w:rsidR="00FD14ED" w:rsidRPr="00F41476" w:rsidTr="00D05A8B">
        <w:trPr>
          <w:trHeight w:val="255"/>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(0.0034)</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(0.0011)</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(0.0048)</w:t>
            </w: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(0.0019)</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(0.0057)</w:t>
            </w:r>
          </w:p>
        </w:tc>
      </w:tr>
      <w:tr w:rsidR="00FD14ED" w:rsidRPr="00F41476" w:rsidTr="00D05A8B">
        <w:trPr>
          <w:trHeight w:val="255"/>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p>
        </w:tc>
      </w:tr>
      <w:tr w:rsidR="00FD14ED" w:rsidRPr="00F41476" w:rsidTr="00D05A8B">
        <w:trPr>
          <w:trHeight w:val="264"/>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Strong Merit States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Treatment</w:t>
            </w:r>
          </w:p>
        </w:tc>
      </w:tr>
      <w:tr w:rsidR="00FD14ED" w:rsidRPr="00F41476" w:rsidTr="00D05A8B">
        <w:trPr>
          <w:trHeight w:val="264"/>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Weak Merit States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r>
      <w:tr w:rsidR="00FD14ED" w:rsidRPr="00F41476" w:rsidTr="00D05A8B">
        <w:trPr>
          <w:trHeight w:val="264"/>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xml:space="preserve">Non-Merit States </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Control</w:t>
            </w:r>
          </w:p>
        </w:tc>
      </w:tr>
      <w:tr w:rsidR="00FD14ED" w:rsidRPr="00F41476" w:rsidTr="00D05A8B">
        <w:trPr>
          <w:trHeight w:val="264"/>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Northeast &amp; Midwest</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Excluded</w:t>
            </w:r>
          </w:p>
        </w:tc>
      </w:tr>
      <w:tr w:rsidR="00FD14ED" w:rsidRPr="00F41476" w:rsidTr="00D05A8B">
        <w:trPr>
          <w:trHeight w:val="264"/>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Region*Year Dummies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64"/>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Total States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w:t>
            </w:r>
          </w:p>
        </w:tc>
      </w:tr>
      <w:tr w:rsidR="00FD14ED" w:rsidRPr="00F41476" w:rsidTr="00D05A8B">
        <w:trPr>
          <w:trHeight w:val="264"/>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Individual Controls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64"/>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State Controls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Yes</w:t>
            </w:r>
          </w:p>
        </w:tc>
      </w:tr>
      <w:tr w:rsidR="00FD14ED" w:rsidRPr="00F41476" w:rsidTr="00D05A8B">
        <w:trPr>
          <w:trHeight w:val="264"/>
        </w:trPr>
        <w:tc>
          <w:tcPr>
            <w:tcW w:w="2000" w:type="dxa"/>
            <w:tcBorders>
              <w:top w:val="nil"/>
              <w:left w:val="nil"/>
              <w:bottom w:val="nil"/>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Ages Included</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24-30</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24-30</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24-30</w:t>
            </w:r>
          </w:p>
        </w:tc>
        <w:tc>
          <w:tcPr>
            <w:tcW w:w="160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24-30</w:t>
            </w:r>
          </w:p>
        </w:tc>
        <w:tc>
          <w:tcPr>
            <w:tcW w:w="1480" w:type="dxa"/>
            <w:tcBorders>
              <w:top w:val="nil"/>
              <w:left w:val="nil"/>
              <w:bottom w:val="nil"/>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24-30</w:t>
            </w:r>
          </w:p>
        </w:tc>
      </w:tr>
      <w:tr w:rsidR="00FD14ED" w:rsidRPr="00F41476" w:rsidTr="00D05A8B">
        <w:trPr>
          <w:trHeight w:val="264"/>
        </w:trPr>
        <w:tc>
          <w:tcPr>
            <w:tcW w:w="2000" w:type="dxa"/>
            <w:tcBorders>
              <w:top w:val="nil"/>
              <w:left w:val="nil"/>
              <w:bottom w:val="single" w:sz="4" w:space="0" w:color="auto"/>
              <w:right w:val="nil"/>
            </w:tcBorders>
            <w:shd w:val="clear" w:color="auto" w:fill="auto"/>
            <w:noWrap/>
            <w:vAlign w:val="bottom"/>
            <w:hideMark/>
          </w:tcPr>
          <w:p w:rsidR="00FD14ED" w:rsidRPr="00F41476" w:rsidRDefault="00FD14ED" w:rsidP="00D05A8B">
            <w:pPr>
              <w:rPr>
                <w:rFonts w:eastAsia="Times New Roman" w:cs="Times New Roman"/>
                <w:color w:val="000000"/>
                <w:sz w:val="20"/>
                <w:szCs w:val="20"/>
              </w:rPr>
            </w:pPr>
            <w:r w:rsidRPr="00F41476">
              <w:rPr>
                <w:rFonts w:eastAsia="Times New Roman" w:cs="Times New Roman"/>
                <w:color w:val="000000"/>
                <w:sz w:val="20"/>
                <w:szCs w:val="20"/>
              </w:rPr>
              <w:t xml:space="preserve">Years Included </w:t>
            </w:r>
          </w:p>
        </w:tc>
        <w:tc>
          <w:tcPr>
            <w:tcW w:w="1480"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2000-2010</w:t>
            </w:r>
          </w:p>
        </w:tc>
        <w:tc>
          <w:tcPr>
            <w:tcW w:w="1480"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2000-2010</w:t>
            </w:r>
          </w:p>
        </w:tc>
        <w:tc>
          <w:tcPr>
            <w:tcW w:w="1480"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2000-2010</w:t>
            </w:r>
          </w:p>
        </w:tc>
        <w:tc>
          <w:tcPr>
            <w:tcW w:w="1600"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2000-2010</w:t>
            </w:r>
          </w:p>
        </w:tc>
        <w:tc>
          <w:tcPr>
            <w:tcW w:w="1480" w:type="dxa"/>
            <w:tcBorders>
              <w:top w:val="nil"/>
              <w:left w:val="nil"/>
              <w:bottom w:val="single" w:sz="4" w:space="0" w:color="auto"/>
              <w:right w:val="nil"/>
            </w:tcBorders>
            <w:shd w:val="clear" w:color="auto" w:fill="auto"/>
            <w:noWrap/>
            <w:vAlign w:val="bottom"/>
            <w:hideMark/>
          </w:tcPr>
          <w:p w:rsidR="00FD14ED" w:rsidRPr="00F41476" w:rsidRDefault="00FD14ED" w:rsidP="00D05A8B">
            <w:pPr>
              <w:jc w:val="center"/>
              <w:rPr>
                <w:rFonts w:eastAsia="Times New Roman" w:cs="Times New Roman"/>
                <w:color w:val="000000"/>
                <w:sz w:val="20"/>
                <w:szCs w:val="20"/>
              </w:rPr>
            </w:pPr>
            <w:r w:rsidRPr="00F41476">
              <w:rPr>
                <w:rFonts w:eastAsia="Times New Roman" w:cs="Times New Roman"/>
                <w:color w:val="000000"/>
                <w:sz w:val="20"/>
                <w:szCs w:val="20"/>
              </w:rPr>
              <w:t>2000-2010</w:t>
            </w:r>
          </w:p>
        </w:tc>
      </w:tr>
    </w:tbl>
    <w:p w:rsidR="00FD14ED" w:rsidRDefault="00FD14ED"/>
    <w:p w:rsidR="00E01C88" w:rsidRDefault="00E01C88">
      <w:pPr>
        <w:spacing w:line="276" w:lineRule="auto"/>
        <w:contextualSpacing w:val="0"/>
        <w:rPr>
          <w:rFonts w:cs="Times New Roman"/>
          <w:iCs/>
          <w:szCs w:val="24"/>
        </w:rPr>
      </w:pPr>
    </w:p>
    <w:sectPr w:rsidR="00E01C88" w:rsidSect="0064106D">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80" w:rsidRDefault="004B5680" w:rsidP="004663EC">
      <w:pPr>
        <w:spacing w:after="0"/>
      </w:pPr>
      <w:r>
        <w:separator/>
      </w:r>
    </w:p>
  </w:endnote>
  <w:endnote w:type="continuationSeparator" w:id="0">
    <w:p w:rsidR="004B5680" w:rsidRDefault="004B5680" w:rsidP="00466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127081"/>
      <w:docPartObj>
        <w:docPartGallery w:val="Page Numbers (Bottom of Page)"/>
        <w:docPartUnique/>
      </w:docPartObj>
    </w:sdtPr>
    <w:sdtEndPr>
      <w:rPr>
        <w:noProof/>
      </w:rPr>
    </w:sdtEndPr>
    <w:sdtContent>
      <w:p w:rsidR="004B5680" w:rsidRDefault="004B5680">
        <w:pPr>
          <w:pStyle w:val="Footer"/>
          <w:jc w:val="center"/>
        </w:pPr>
        <w:r>
          <w:fldChar w:fldCharType="begin"/>
        </w:r>
        <w:r>
          <w:instrText xml:space="preserve"> PAGE   \* MERGEFORMAT </w:instrText>
        </w:r>
        <w:r>
          <w:fldChar w:fldCharType="separate"/>
        </w:r>
        <w:r w:rsidR="00742CBD">
          <w:rPr>
            <w:noProof/>
          </w:rPr>
          <w:t>1</w:t>
        </w:r>
        <w:r>
          <w:rPr>
            <w:noProof/>
          </w:rPr>
          <w:fldChar w:fldCharType="end"/>
        </w:r>
      </w:p>
    </w:sdtContent>
  </w:sdt>
  <w:p w:rsidR="004B5680" w:rsidRDefault="004B56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80" w:rsidRDefault="004B5680" w:rsidP="004663EC">
      <w:pPr>
        <w:spacing w:after="0"/>
      </w:pPr>
      <w:r>
        <w:separator/>
      </w:r>
    </w:p>
  </w:footnote>
  <w:footnote w:type="continuationSeparator" w:id="0">
    <w:p w:rsidR="004B5680" w:rsidRDefault="004B5680" w:rsidP="004663EC">
      <w:pPr>
        <w:spacing w:after="0"/>
      </w:pPr>
      <w:r>
        <w:continuationSeparator/>
      </w:r>
    </w:p>
  </w:footnote>
  <w:footnote w:id="1">
    <w:p w:rsidR="004B5680" w:rsidRDefault="004B5680">
      <w:pPr>
        <w:pStyle w:val="FootnoteText"/>
      </w:pPr>
      <w:r>
        <w:rPr>
          <w:rStyle w:val="FootnoteReference"/>
        </w:rPr>
        <w:footnoteRef/>
      </w:r>
      <w:r>
        <w:t xml:space="preserve"> Winters (2011b) suggests that the widely documented correlation between local human capital levels and future population growth of U.S. metropolitan areas is largely driven by recent college attendees staying in the area where they attended college.</w:t>
      </w:r>
    </w:p>
  </w:footnote>
  <w:footnote w:id="2">
    <w:p w:rsidR="004B5680" w:rsidRDefault="004B5680">
      <w:pPr>
        <w:pStyle w:val="FootnoteText"/>
      </w:pPr>
      <w:r>
        <w:rPr>
          <w:rStyle w:val="FootnoteReference"/>
        </w:rPr>
        <w:footnoteRef/>
      </w:r>
      <w:r>
        <w:t xml:space="preserve"> </w:t>
      </w:r>
      <w:r w:rsidDel="002C2A2F">
        <w:t>Malamud and Wozniak (201</w:t>
      </w:r>
      <w:r>
        <w:t>2</w:t>
      </w:r>
      <w:r w:rsidDel="002C2A2F">
        <w:t>)</w:t>
      </w:r>
      <w:r>
        <w:t xml:space="preserve"> examine the effects of college attendance in any state on the probability of out-migration from one’s native state, instrumenting for college attendance using </w:t>
      </w:r>
      <w:r w:rsidDel="002C2A2F">
        <w:t>variation in the risk of induction through the military draft</w:t>
      </w:r>
      <w:r>
        <w:t xml:space="preserve"> during the Vietnam War.  They find causal evidence that college education increases out-migration, but their study does not focus on the effects of where the education was received.</w:t>
      </w:r>
    </w:p>
  </w:footnote>
  <w:footnote w:id="3">
    <w:p w:rsidR="004B5680" w:rsidRPr="003F71E4" w:rsidRDefault="004B5680" w:rsidP="00E10B6E">
      <w:r>
        <w:rPr>
          <w:rStyle w:val="FootnoteReference"/>
        </w:rPr>
        <w:footnoteRef/>
      </w:r>
      <w:r>
        <w:t xml:space="preserve"> </w:t>
      </w:r>
      <w:r w:rsidRPr="003F71E4">
        <w:rPr>
          <w:sz w:val="20"/>
          <w:szCs w:val="20"/>
        </w:rPr>
        <w:t xml:space="preserve">In a recent working paper, Fitzpatrick and Jones (2012) investigate the effect of merit aid on post-college migration, as well as on educational attainment.  They employ an approach that is similar to ours and find that merit aid increases the probability of living in one’s state of birth by one percentage point for their sample that includes non-college attendees.  There are important differences </w:t>
      </w:r>
      <w:r>
        <w:rPr>
          <w:sz w:val="20"/>
          <w:szCs w:val="20"/>
        </w:rPr>
        <w:t xml:space="preserve">between their paper and the current paper, </w:t>
      </w:r>
      <w:r w:rsidRPr="003F71E4">
        <w:rPr>
          <w:sz w:val="20"/>
          <w:szCs w:val="20"/>
        </w:rPr>
        <w:t>such as: we examine the set of 25 states with merit aid while Fitzpatrick and Jones use 15; we distinguish between strong and weak merit aid programs but Fitzpatrick and Jones do not; we provide estimates by state-of-birth, Fitzpatrick and Jones do not; both papers provide estimates unconditioned on education but our main estimates focus on college attendees; we address measurement error in exposure due to not graduating at age 18 and going to high school in a non-birth state, Fitzpatrick and Jones do not.</w:t>
      </w:r>
    </w:p>
  </w:footnote>
  <w:footnote w:id="4">
    <w:p w:rsidR="004B5680" w:rsidRDefault="004B5680">
      <w:pPr>
        <w:pStyle w:val="FootnoteText"/>
      </w:pPr>
      <w:r>
        <w:rPr>
          <w:rStyle w:val="FootnoteReference"/>
        </w:rPr>
        <w:footnoteRef/>
      </w:r>
      <w:r>
        <w:t xml:space="preserve"> </w:t>
      </w:r>
      <w:r w:rsidRPr="00C92F40">
        <w:t xml:space="preserve">Our research is related to that of Hawley and </w:t>
      </w:r>
      <w:proofErr w:type="spellStart"/>
      <w:r w:rsidRPr="00C92F40">
        <w:t>Rork</w:t>
      </w:r>
      <w:proofErr w:type="spellEnd"/>
      <w:r w:rsidRPr="00C92F40">
        <w:t xml:space="preserve"> (2013), but there are several important differences.  First, they focus on the recent flow of college educated persons while we focus on the probability of college-educated persons residing in their state of birth.  Second, their analysis is complicated by having to combine five-year migration rates in the census with one-year migration rates in the ACS.  Our retention variable is defined the same throughout our sample period.  Third, they use all 21 merit aid programs that they identified regardless of how extensive the programs are</w:t>
      </w:r>
      <w:r>
        <w:t>, while our analysis focuses on 9 states with</w:t>
      </w:r>
      <w:r w:rsidRPr="00C92F40">
        <w:t xml:space="preserve"> “strong” </w:t>
      </w:r>
      <w:r>
        <w:t xml:space="preserve">merit </w:t>
      </w:r>
      <w:r w:rsidRPr="00C92F40">
        <w:t>programs</w:t>
      </w:r>
      <w:r>
        <w:t>, although not exclusively</w:t>
      </w:r>
      <w:r w:rsidRPr="00C92F40">
        <w:t xml:space="preserve">.  Fourth, we use annual data and allow for yearly variations in the merit variable, while Hawley and </w:t>
      </w:r>
      <w:proofErr w:type="spellStart"/>
      <w:r w:rsidRPr="00C92F40">
        <w:t>Rork</w:t>
      </w:r>
      <w:proofErr w:type="spellEnd"/>
      <w:r w:rsidRPr="00C92F40">
        <w:t xml:space="preserve"> use “windows” to account for merit aid programs that could have been adopted part way through the five</w:t>
      </w:r>
      <w:r>
        <w:t>-</w:t>
      </w:r>
      <w:r w:rsidRPr="00C92F40">
        <w:t xml:space="preserve">year period over which migration is measured.  Finally, their treatment is whether the merit aid program existed during the period of migration, not whether the individual was eligible for merit aid.  We compare individuals who were potentially eligible for </w:t>
      </w:r>
      <w:r>
        <w:t xml:space="preserve">merit </w:t>
      </w:r>
      <w:r w:rsidRPr="00C92F40">
        <w:t xml:space="preserve">aid to those who were not.  So while our results could be similar to theirs, it would not be surprising if the results </w:t>
      </w:r>
      <w:r>
        <w:t>differed</w:t>
      </w:r>
      <w:r w:rsidRPr="00C92F40">
        <w:t>.</w:t>
      </w:r>
    </w:p>
  </w:footnote>
  <w:footnote w:id="5">
    <w:p w:rsidR="004B5680" w:rsidRDefault="004B5680" w:rsidP="004F3F73">
      <w:pPr>
        <w:pStyle w:val="FootnoteText"/>
      </w:pPr>
      <w:r>
        <w:rPr>
          <w:rStyle w:val="FootnoteReference"/>
        </w:rPr>
        <w:footnoteRef/>
      </w:r>
      <w:r>
        <w:t xml:space="preserve"> The weights in each sample sum to the total population in that year.  We use both the 5% and the 1% PUMS for 2000 and therefore reweight the 2000 PUMS to avoid giving that year double weight. The results below are qualitatively robust to not using weights.</w:t>
      </w:r>
    </w:p>
  </w:footnote>
  <w:footnote w:id="6">
    <w:p w:rsidR="004B5680" w:rsidRPr="00891169" w:rsidRDefault="004B5680">
      <w:pPr>
        <w:pStyle w:val="FootnoteText"/>
      </w:pPr>
      <w:r>
        <w:rPr>
          <w:rStyle w:val="FootnoteReference"/>
        </w:rPr>
        <w:footnoteRef/>
      </w:r>
      <w:r>
        <w:t xml:space="preserve"> </w:t>
      </w:r>
      <w:r w:rsidRPr="00E10B6E">
        <w:t xml:space="preserve">These </w:t>
      </w:r>
      <w:r>
        <w:t xml:space="preserve">merit </w:t>
      </w:r>
      <w:r w:rsidRPr="00E10B6E">
        <w:t>programs were</w:t>
      </w:r>
      <w:r>
        <w:t xml:space="preserve"> initially</w:t>
      </w:r>
      <w:r w:rsidRPr="00E10B6E">
        <w:t xml:space="preserve"> targeted to recent high school graduates, but some programs did eventually allow non-traditional students to qualify if they met certain criteria.  This creates an additional source of measurement error in our merit variable because some individuals in the pre-merit cohorts may have actually received merit aid.  We believe the extent of measurement error from </w:t>
      </w:r>
      <w:r>
        <w:t>eligibility for non-traditional students</w:t>
      </w:r>
      <w:r w:rsidRPr="00E10B6E">
        <w:t xml:space="preserve"> is small, but it could further attenuate coefficient estimates toward zero.  </w:t>
      </w:r>
    </w:p>
  </w:footnote>
  <w:footnote w:id="7">
    <w:p w:rsidR="004B5680" w:rsidRDefault="004B5680">
      <w:pPr>
        <w:pStyle w:val="FootnoteText"/>
      </w:pPr>
      <w:r>
        <w:rPr>
          <w:rStyle w:val="FootnoteReference"/>
        </w:rPr>
        <w:footnoteRef/>
      </w:r>
      <w:r>
        <w:t xml:space="preserve"> </w:t>
      </w:r>
      <w:r>
        <w:rPr>
          <w:rFonts w:eastAsiaTheme="minorEastAsia"/>
        </w:rPr>
        <w:t xml:space="preserve">Our sample for the baseline model is restricted to those with at least some college, and thus we do not </w:t>
      </w:r>
      <w:proofErr w:type="gramStart"/>
      <w:r>
        <w:rPr>
          <w:rFonts w:eastAsiaTheme="minorEastAsia"/>
        </w:rPr>
        <w:t>interact</w:t>
      </w:r>
      <w:proofErr w:type="gramEnd"/>
      <w:r>
        <w:rPr>
          <w:rFonts w:eastAsiaTheme="minorEastAsia"/>
        </w:rPr>
        <w:t xml:space="preserve"> the merit aid dummy with a college education dummy as is done by Hickman (2009) because the college dummy equals one for all individuals in our sample; an interaction term would be perfectly collinear with the merit dummy.  </w:t>
      </w:r>
    </w:p>
  </w:footnote>
  <w:footnote w:id="8">
    <w:p w:rsidR="004B5680" w:rsidRDefault="004B5680">
      <w:pPr>
        <w:pStyle w:val="FootnoteText"/>
      </w:pPr>
      <w:r>
        <w:rPr>
          <w:rStyle w:val="FootnoteReference"/>
        </w:rPr>
        <w:footnoteRef/>
      </w:r>
      <w:r>
        <w:t xml:space="preserve"> We only report the coefficient on the merit aid dummy variable; full regression results are available from the authors.</w:t>
      </w:r>
    </w:p>
  </w:footnote>
  <w:footnote w:id="9">
    <w:p w:rsidR="004B5680" w:rsidRDefault="004B5680">
      <w:pPr>
        <w:pStyle w:val="FootnoteText"/>
      </w:pPr>
      <w:r>
        <w:rPr>
          <w:rStyle w:val="FootnoteReference"/>
        </w:rPr>
        <w:footnoteRef/>
      </w:r>
      <w:r>
        <w:t xml:space="preserve"> One potential concern with the analysis is that clustered standard errors could be downwardly biased because we use a relatively small number of treatment and control states (Bertrand et al. 2004; Donald and Lang 2007; </w:t>
      </w:r>
      <w:r>
        <w:rPr>
          <w:rFonts w:eastAsiaTheme="minorEastAsia"/>
        </w:rPr>
        <w:t>Cameron et al. 2008</w:t>
      </w:r>
      <w:r>
        <w:t xml:space="preserve">).  Conley and Taber (2012) suggest an alternative inference procedure for policy analyses based on the distribution of residuals across states that performs better than clustered standard errors when there are very few policy states.  Our ability to use their procedure is complicated by our use of region-specific comparison groups.  However, we estimated a modified version of their procedure for the specifications in Table 3 and found that the first four columns were statistically significant, while the fifth was not.  We interpret this to suggest that the clustered standard errors in Table 3 are reasonably accurate. </w:t>
      </w:r>
    </w:p>
  </w:footnote>
  <w:footnote w:id="10">
    <w:p w:rsidR="004B5680" w:rsidRDefault="004B5680">
      <w:pPr>
        <w:pStyle w:val="FootnoteText"/>
      </w:pPr>
      <w:r>
        <w:rPr>
          <w:rStyle w:val="FootnoteReference"/>
        </w:rPr>
        <w:footnoteRef/>
      </w:r>
      <w:r>
        <w:t xml:space="preserve"> This result may seem surprising, but the implication seems to be that merit aid has no effect on ever attending college because students meeting merit eligibility requirements are very likely to attend college anyway.</w:t>
      </w:r>
    </w:p>
  </w:footnote>
  <w:footnote w:id="11">
    <w:p w:rsidR="004B5680" w:rsidRDefault="004B5680">
      <w:pPr>
        <w:pStyle w:val="FootnoteText"/>
      </w:pPr>
      <w:r>
        <w:rPr>
          <w:rStyle w:val="FootnoteReference"/>
        </w:rPr>
        <w:footnoteRef/>
      </w:r>
      <w:r>
        <w:t xml:space="preserve"> One might think that this should be the preferred specification, but our prior concern was that using state control variables at too many points in time could create </w:t>
      </w:r>
      <w:proofErr w:type="spellStart"/>
      <w:r>
        <w:t>collinearity</w:t>
      </w:r>
      <w:proofErr w:type="spellEnd"/>
      <w:r>
        <w:t xml:space="preserve"> problems.  Given our initial concerns, we stick with the more parsimonious specification for our baseline results but note that the effect may be even larger than the baseline.  </w:t>
      </w:r>
    </w:p>
  </w:footnote>
  <w:footnote w:id="12">
    <w:p w:rsidR="004B5680" w:rsidRDefault="004B5680">
      <w:pPr>
        <w:pStyle w:val="FootnoteText"/>
      </w:pPr>
      <w:r>
        <w:rPr>
          <w:rStyle w:val="FootnoteReference"/>
        </w:rPr>
        <w:footnoteRef/>
      </w:r>
      <w:r>
        <w:t xml:space="preserve"> We also examined effects by single year but these were noisier and more difficult to interpret.</w:t>
      </w:r>
    </w:p>
  </w:footnote>
  <w:footnote w:id="13">
    <w:p w:rsidR="004B5680" w:rsidRDefault="004B5680" w:rsidP="00371BB1">
      <w:pPr>
        <w:pStyle w:val="FootnoteText"/>
      </w:pPr>
      <w:r>
        <w:rPr>
          <w:rStyle w:val="FootnoteReference"/>
        </w:rPr>
        <w:footnoteRef/>
      </w:r>
      <w:r>
        <w:t xml:space="preserve"> We also estimate separate regressions for each merit state in results not shown. The resulting merit coefficients are similar to those reported in Table 9; the simple correlation coefficient between the two sets of coefficients is 0.96.  We also estimate joint regressions that include the measurement error adjustments in Table 5; the correlation between these and the estimates in Table 9 is 0.81.</w:t>
      </w:r>
    </w:p>
  </w:footnote>
  <w:footnote w:id="14">
    <w:p w:rsidR="004B5680" w:rsidRDefault="004B5680" w:rsidP="00371BB1">
      <w:pPr>
        <w:pStyle w:val="FootnoteText"/>
      </w:pPr>
      <w:r>
        <w:rPr>
          <w:rStyle w:val="FootnoteReference"/>
        </w:rPr>
        <w:footnoteRef/>
      </w:r>
      <w:r>
        <w:t xml:space="preserve"> In results not shown, we also replicated Hickman’s (2009) basic results for Florida using his approach.</w:t>
      </w:r>
    </w:p>
  </w:footnote>
  <w:footnote w:id="15">
    <w:p w:rsidR="004B5680" w:rsidRDefault="004B5680" w:rsidP="00371BB1">
      <w:pPr>
        <w:pStyle w:val="FootnoteText"/>
      </w:pPr>
      <w:r>
        <w:rPr>
          <w:rStyle w:val="FootnoteReference"/>
        </w:rPr>
        <w:footnoteRef/>
      </w:r>
      <w:r>
        <w:t xml:space="preserve"> Since we do not have a time series for the variables, we cannot include them in the regressions reported above since we have state of birth dummies in the regressions. </w:t>
      </w:r>
    </w:p>
  </w:footnote>
  <w:footnote w:id="16">
    <w:p w:rsidR="004B5680" w:rsidRDefault="004B5680" w:rsidP="00371BB1">
      <w:pPr>
        <w:pStyle w:val="FootnoteText"/>
      </w:pPr>
      <w:r>
        <w:rPr>
          <w:rStyle w:val="FootnoteReference"/>
        </w:rPr>
        <w:footnoteRef/>
      </w:r>
      <w:r>
        <w:t xml:space="preserve"> Both </w:t>
      </w:r>
      <w:proofErr w:type="spellStart"/>
      <w:r>
        <w:t>Pallais</w:t>
      </w:r>
      <w:proofErr w:type="spellEnd"/>
      <w:r>
        <w:t xml:space="preserve"> (2009) and Bruce and Carruthers (2013) find that Tennessee’s HOPE Scholarship had no effect on in-state enrollment, in contrast to findings for other states.  We find no effect of Tennessee’s HOPE on post-college retention in the state, which is consistent with the premise that change in enrollment affects the level of retention.</w:t>
      </w:r>
    </w:p>
  </w:footnote>
  <w:footnote w:id="17">
    <w:p w:rsidR="004B5680" w:rsidRDefault="004B5680" w:rsidP="00371BB1">
      <w:pPr>
        <w:pStyle w:val="FootnoteText"/>
      </w:pPr>
      <w:r>
        <w:rPr>
          <w:rStyle w:val="FootnoteReference"/>
        </w:rPr>
        <w:footnoteRef/>
      </w:r>
      <w:r>
        <w:t xml:space="preserve"> These results are available from the authors by request.</w:t>
      </w:r>
    </w:p>
  </w:footnote>
  <w:footnote w:id="18">
    <w:p w:rsidR="00746E82" w:rsidRDefault="00746E82">
      <w:pPr>
        <w:pStyle w:val="FootnoteText"/>
      </w:pPr>
      <w:r>
        <w:rPr>
          <w:rStyle w:val="FootnoteReference"/>
        </w:rPr>
        <w:footnoteRef/>
      </w:r>
      <w:r>
        <w:t xml:space="preserve"> Sjoquist and </w:t>
      </w:r>
      <w:proofErr w:type="gramStart"/>
      <w:r>
        <w:t>Winters</w:t>
      </w:r>
      <w:proofErr w:type="gramEnd"/>
      <w:r>
        <w:t xml:space="preserve"> (2012) also compute state-specific coefficients for the effect of merit aid on having attended any college.  The correlation between tho</w:t>
      </w:r>
      <w:r w:rsidR="006343C8">
        <w:t>se coefficients</w:t>
      </w:r>
      <w:r>
        <w:t xml:space="preserve"> and the retention coefficients in Table 9 is -0.019.</w:t>
      </w:r>
    </w:p>
  </w:footnote>
  <w:footnote w:id="19">
    <w:p w:rsidR="004B5680" w:rsidRDefault="004B5680" w:rsidP="00371BB1">
      <w:pPr>
        <w:pStyle w:val="FootnoteText"/>
      </w:pPr>
      <w:r>
        <w:rPr>
          <w:rStyle w:val="FootnoteReference"/>
        </w:rPr>
        <w:footnoteRef/>
      </w:r>
      <w:r>
        <w:t xml:space="preserve"> Note that the results throughout the rest of the paper implicitly give greater weight to more populous states, which gives meaningfully different weighted averages than the </w:t>
      </w:r>
      <w:proofErr w:type="spellStart"/>
      <w:r>
        <w:t>unweighted</w:t>
      </w:r>
      <w:proofErr w:type="spellEnd"/>
      <w:r>
        <w:t xml:space="preserve"> averages discussed here.</w:t>
      </w:r>
    </w:p>
  </w:footnote>
  <w:footnote w:id="20">
    <w:p w:rsidR="004B5680" w:rsidRDefault="004B5680" w:rsidP="00371BB1">
      <w:pPr>
        <w:pStyle w:val="FootnoteText"/>
      </w:pPr>
      <w:r>
        <w:rPr>
          <w:rStyle w:val="FootnoteReference"/>
        </w:rPr>
        <w:footnoteRef/>
      </w:r>
      <w:r>
        <w:t xml:space="preserve"> Note that the top college is ranked first so that a larger ranking number indicates a lower quality college.</w:t>
      </w:r>
    </w:p>
  </w:footnote>
  <w:footnote w:id="21">
    <w:p w:rsidR="004B5680" w:rsidRDefault="004B5680" w:rsidP="00371BB1">
      <w:pPr>
        <w:pStyle w:val="FootnoteText"/>
      </w:pPr>
      <w:r>
        <w:rPr>
          <w:rStyle w:val="FootnoteReference"/>
        </w:rPr>
        <w:footnoteRef/>
      </w:r>
      <w:r>
        <w:t xml:space="preserve"> We note that there are many quality of life rankings and they often differ significantly.  So, it would be very possible to find a ranking that yielded a much different correlation coefficient.  For example, using the ranking of metropolitan areas by </w:t>
      </w:r>
      <w:proofErr w:type="spellStart"/>
      <w:r>
        <w:t>Albouy</w:t>
      </w:r>
      <w:proofErr w:type="spellEnd"/>
      <w:r>
        <w:t xml:space="preserve"> (2012) to infer state rankings yields a correlation coefficient of -0.112. </w:t>
      </w:r>
    </w:p>
  </w:footnote>
  <w:footnote w:id="22">
    <w:p w:rsidR="004B5680" w:rsidRDefault="004B5680">
      <w:pPr>
        <w:pStyle w:val="FootnoteText"/>
      </w:pPr>
      <w:r>
        <w:rPr>
          <w:rStyle w:val="FootnoteReference"/>
        </w:rPr>
        <w:footnoteRef/>
      </w:r>
      <w:r>
        <w:t xml:space="preserve"> E.g., the IPEDS in-state enrollment coefficient is not available for Arkansas and the merit </w:t>
      </w:r>
      <w:proofErr w:type="gramStart"/>
      <w:r>
        <w:t>recipients per FTE variable is</w:t>
      </w:r>
      <w:proofErr w:type="gramEnd"/>
      <w:r>
        <w:t xml:space="preserve"> unavailable for Illinois and Maryland.</w:t>
      </w:r>
    </w:p>
  </w:footnote>
  <w:footnote w:id="23">
    <w:p w:rsidR="004B5680" w:rsidRDefault="004B5680">
      <w:pPr>
        <w:pStyle w:val="FootnoteText"/>
      </w:pPr>
      <w:r>
        <w:rPr>
          <w:rStyle w:val="FootnoteReference"/>
        </w:rPr>
        <w:footnoteRef/>
      </w:r>
      <w:r>
        <w:t xml:space="preserve"> In the case of recipients per FTE, we were missing observations for Illinois and Maryland, so we used the average of this variable for other weak merit aid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087"/>
    <w:multiLevelType w:val="multilevel"/>
    <w:tmpl w:val="C80E5E2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603298"/>
    <w:multiLevelType w:val="hybridMultilevel"/>
    <w:tmpl w:val="85CAF522"/>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01A724D"/>
    <w:multiLevelType w:val="hybridMultilevel"/>
    <w:tmpl w:val="704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52BF1"/>
    <w:multiLevelType w:val="hybridMultilevel"/>
    <w:tmpl w:val="F190E1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AB2DE2"/>
    <w:multiLevelType w:val="hybridMultilevel"/>
    <w:tmpl w:val="EC5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D334A"/>
    <w:multiLevelType w:val="hybridMultilevel"/>
    <w:tmpl w:val="A1B8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52C9D"/>
    <w:multiLevelType w:val="hybridMultilevel"/>
    <w:tmpl w:val="6128B0F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972073"/>
    <w:multiLevelType w:val="hybridMultilevel"/>
    <w:tmpl w:val="7534A9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2C2FB5"/>
    <w:multiLevelType w:val="hybridMultilevel"/>
    <w:tmpl w:val="BF387A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324F97"/>
    <w:multiLevelType w:val="hybridMultilevel"/>
    <w:tmpl w:val="7FC4E9FA"/>
    <w:lvl w:ilvl="0" w:tplc="DF28B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E14C4"/>
    <w:multiLevelType w:val="hybridMultilevel"/>
    <w:tmpl w:val="C7E4EC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511BD"/>
    <w:multiLevelType w:val="hybridMultilevel"/>
    <w:tmpl w:val="6E9A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91A76"/>
    <w:multiLevelType w:val="hybridMultilevel"/>
    <w:tmpl w:val="948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723"/>
    <w:multiLevelType w:val="hybridMultilevel"/>
    <w:tmpl w:val="A7C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55E5E"/>
    <w:multiLevelType w:val="hybridMultilevel"/>
    <w:tmpl w:val="8BA6FDEC"/>
    <w:lvl w:ilvl="0" w:tplc="10B2C552">
      <w:start w:val="1"/>
      <w:numFmt w:val="upperRoman"/>
      <w:lvlText w:val="%1."/>
      <w:lvlJc w:val="right"/>
      <w:pPr>
        <w:ind w:left="540" w:hanging="360"/>
      </w:pPr>
      <w:rPr>
        <w:rFonts w:cs="Times New Roman" w:hint="default"/>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1BA16C0">
      <w:start w:val="1"/>
      <w:numFmt w:val="decimal"/>
      <w:lvlText w:val="%4."/>
      <w:lvlJc w:val="left"/>
      <w:pPr>
        <w:ind w:left="2880" w:hanging="360"/>
      </w:pPr>
      <w:rPr>
        <w:rFonts w:cs="Times New Roman" w:hint="default"/>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964DAD"/>
    <w:multiLevelType w:val="hybridMultilevel"/>
    <w:tmpl w:val="6A00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74015E"/>
    <w:multiLevelType w:val="hybridMultilevel"/>
    <w:tmpl w:val="28A4999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957B8B"/>
    <w:multiLevelType w:val="hybridMultilevel"/>
    <w:tmpl w:val="0F9C535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DF26D4"/>
    <w:multiLevelType w:val="hybridMultilevel"/>
    <w:tmpl w:val="28F2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D5FD0"/>
    <w:multiLevelType w:val="hybridMultilevel"/>
    <w:tmpl w:val="0BD6574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377CE"/>
    <w:multiLevelType w:val="hybridMultilevel"/>
    <w:tmpl w:val="ED78B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F11AD1"/>
    <w:multiLevelType w:val="hybridMultilevel"/>
    <w:tmpl w:val="0F9A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557EE"/>
    <w:multiLevelType w:val="hybridMultilevel"/>
    <w:tmpl w:val="252A050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C421879"/>
    <w:multiLevelType w:val="hybridMultilevel"/>
    <w:tmpl w:val="2B9C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41F9E"/>
    <w:multiLevelType w:val="hybridMultilevel"/>
    <w:tmpl w:val="4EF46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B62F8"/>
    <w:multiLevelType w:val="hybridMultilevel"/>
    <w:tmpl w:val="153ABA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340FD"/>
    <w:multiLevelType w:val="multilevel"/>
    <w:tmpl w:val="AE741260"/>
    <w:lvl w:ilvl="0">
      <w:start w:val="3"/>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F75AB8"/>
    <w:multiLevelType w:val="hybridMultilevel"/>
    <w:tmpl w:val="1A5ED750"/>
    <w:lvl w:ilvl="0" w:tplc="BDCCC3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0746055"/>
    <w:multiLevelType w:val="multilevel"/>
    <w:tmpl w:val="F5EABA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E9206E"/>
    <w:multiLevelType w:val="hybridMultilevel"/>
    <w:tmpl w:val="B3E009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F148D4"/>
    <w:multiLevelType w:val="hybridMultilevel"/>
    <w:tmpl w:val="4ED4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FD5FCA"/>
    <w:multiLevelType w:val="hybridMultilevel"/>
    <w:tmpl w:val="C6925704"/>
    <w:lvl w:ilvl="0" w:tplc="0E0ADB7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C269C7"/>
    <w:multiLevelType w:val="hybridMultilevel"/>
    <w:tmpl w:val="A176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5"/>
  </w:num>
  <w:num w:numId="4">
    <w:abstractNumId w:val="15"/>
  </w:num>
  <w:num w:numId="5">
    <w:abstractNumId w:val="30"/>
  </w:num>
  <w:num w:numId="6">
    <w:abstractNumId w:val="22"/>
  </w:num>
  <w:num w:numId="7">
    <w:abstractNumId w:val="29"/>
  </w:num>
  <w:num w:numId="8">
    <w:abstractNumId w:val="1"/>
  </w:num>
  <w:num w:numId="9">
    <w:abstractNumId w:val="10"/>
  </w:num>
  <w:num w:numId="10">
    <w:abstractNumId w:val="19"/>
  </w:num>
  <w:num w:numId="11">
    <w:abstractNumId w:val="25"/>
  </w:num>
  <w:num w:numId="12">
    <w:abstractNumId w:val="3"/>
  </w:num>
  <w:num w:numId="13">
    <w:abstractNumId w:val="32"/>
  </w:num>
  <w:num w:numId="14">
    <w:abstractNumId w:val="11"/>
  </w:num>
  <w:num w:numId="15">
    <w:abstractNumId w:val="23"/>
  </w:num>
  <w:num w:numId="16">
    <w:abstractNumId w:val="12"/>
  </w:num>
  <w:num w:numId="17">
    <w:abstractNumId w:val="13"/>
  </w:num>
  <w:num w:numId="18">
    <w:abstractNumId w:val="17"/>
  </w:num>
  <w:num w:numId="19">
    <w:abstractNumId w:val="2"/>
  </w:num>
  <w:num w:numId="20">
    <w:abstractNumId w:val="18"/>
  </w:num>
  <w:num w:numId="21">
    <w:abstractNumId w:val="7"/>
  </w:num>
  <w:num w:numId="22">
    <w:abstractNumId w:val="14"/>
  </w:num>
  <w:num w:numId="23">
    <w:abstractNumId w:val="8"/>
  </w:num>
  <w:num w:numId="24">
    <w:abstractNumId w:val="21"/>
  </w:num>
  <w:num w:numId="25">
    <w:abstractNumId w:val="24"/>
  </w:num>
  <w:num w:numId="26">
    <w:abstractNumId w:val="31"/>
  </w:num>
  <w:num w:numId="27">
    <w:abstractNumId w:val="6"/>
  </w:num>
  <w:num w:numId="28">
    <w:abstractNumId w:val="4"/>
  </w:num>
  <w:num w:numId="29">
    <w:abstractNumId w:val="16"/>
  </w:num>
  <w:num w:numId="30">
    <w:abstractNumId w:val="0"/>
  </w:num>
  <w:num w:numId="31">
    <w:abstractNumId w:val="9"/>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EC"/>
    <w:rsid w:val="0000019D"/>
    <w:rsid w:val="00001798"/>
    <w:rsid w:val="00002823"/>
    <w:rsid w:val="000030C7"/>
    <w:rsid w:val="0000328D"/>
    <w:rsid w:val="000037EF"/>
    <w:rsid w:val="00003B63"/>
    <w:rsid w:val="00007F98"/>
    <w:rsid w:val="00010D5A"/>
    <w:rsid w:val="000112D8"/>
    <w:rsid w:val="0001337C"/>
    <w:rsid w:val="00013C48"/>
    <w:rsid w:val="00016017"/>
    <w:rsid w:val="00016BA9"/>
    <w:rsid w:val="00017129"/>
    <w:rsid w:val="00017FBE"/>
    <w:rsid w:val="0002038C"/>
    <w:rsid w:val="00020D6D"/>
    <w:rsid w:val="00020E56"/>
    <w:rsid w:val="00021052"/>
    <w:rsid w:val="0002238D"/>
    <w:rsid w:val="00023A31"/>
    <w:rsid w:val="00023E69"/>
    <w:rsid w:val="00024A37"/>
    <w:rsid w:val="00024E1A"/>
    <w:rsid w:val="0002577D"/>
    <w:rsid w:val="00026B04"/>
    <w:rsid w:val="00026B10"/>
    <w:rsid w:val="00030CE9"/>
    <w:rsid w:val="0003169E"/>
    <w:rsid w:val="00032DCB"/>
    <w:rsid w:val="00033EEA"/>
    <w:rsid w:val="0003532E"/>
    <w:rsid w:val="00035DE9"/>
    <w:rsid w:val="00035EA9"/>
    <w:rsid w:val="0003672C"/>
    <w:rsid w:val="00040150"/>
    <w:rsid w:val="000412CE"/>
    <w:rsid w:val="00041A6F"/>
    <w:rsid w:val="000421F7"/>
    <w:rsid w:val="00042BCC"/>
    <w:rsid w:val="00042E8C"/>
    <w:rsid w:val="00044666"/>
    <w:rsid w:val="00045962"/>
    <w:rsid w:val="00045A23"/>
    <w:rsid w:val="00045DE3"/>
    <w:rsid w:val="00050825"/>
    <w:rsid w:val="00050827"/>
    <w:rsid w:val="000527B7"/>
    <w:rsid w:val="0005482B"/>
    <w:rsid w:val="00054947"/>
    <w:rsid w:val="00055DD0"/>
    <w:rsid w:val="000608BD"/>
    <w:rsid w:val="00062666"/>
    <w:rsid w:val="0006350A"/>
    <w:rsid w:val="00063F14"/>
    <w:rsid w:val="000640C3"/>
    <w:rsid w:val="000652A1"/>
    <w:rsid w:val="00070101"/>
    <w:rsid w:val="00071929"/>
    <w:rsid w:val="00071F8D"/>
    <w:rsid w:val="00072683"/>
    <w:rsid w:val="00077C2E"/>
    <w:rsid w:val="00080896"/>
    <w:rsid w:val="0008148C"/>
    <w:rsid w:val="00083E1C"/>
    <w:rsid w:val="00084BDD"/>
    <w:rsid w:val="0008558B"/>
    <w:rsid w:val="00086AF7"/>
    <w:rsid w:val="00087854"/>
    <w:rsid w:val="00095C13"/>
    <w:rsid w:val="00095F29"/>
    <w:rsid w:val="00096103"/>
    <w:rsid w:val="00097F91"/>
    <w:rsid w:val="000A1673"/>
    <w:rsid w:val="000A1A07"/>
    <w:rsid w:val="000A4344"/>
    <w:rsid w:val="000B21E6"/>
    <w:rsid w:val="000B23CD"/>
    <w:rsid w:val="000B3C9A"/>
    <w:rsid w:val="000B5E24"/>
    <w:rsid w:val="000B641E"/>
    <w:rsid w:val="000B66BC"/>
    <w:rsid w:val="000B7BC3"/>
    <w:rsid w:val="000C0348"/>
    <w:rsid w:val="000C13D8"/>
    <w:rsid w:val="000C1F15"/>
    <w:rsid w:val="000C4564"/>
    <w:rsid w:val="000C466E"/>
    <w:rsid w:val="000C53A0"/>
    <w:rsid w:val="000C6923"/>
    <w:rsid w:val="000C6972"/>
    <w:rsid w:val="000C71AD"/>
    <w:rsid w:val="000C7F37"/>
    <w:rsid w:val="000D104C"/>
    <w:rsid w:val="000D19C0"/>
    <w:rsid w:val="000D3998"/>
    <w:rsid w:val="000E1005"/>
    <w:rsid w:val="000E1EF4"/>
    <w:rsid w:val="000E2A48"/>
    <w:rsid w:val="000E4740"/>
    <w:rsid w:val="000E7B85"/>
    <w:rsid w:val="000F057B"/>
    <w:rsid w:val="000F07D7"/>
    <w:rsid w:val="000F0D4D"/>
    <w:rsid w:val="000F1760"/>
    <w:rsid w:val="000F23DA"/>
    <w:rsid w:val="000F3CFA"/>
    <w:rsid w:val="000F4098"/>
    <w:rsid w:val="000F4A3B"/>
    <w:rsid w:val="000F617D"/>
    <w:rsid w:val="000F6559"/>
    <w:rsid w:val="001005E8"/>
    <w:rsid w:val="001009FD"/>
    <w:rsid w:val="001030DB"/>
    <w:rsid w:val="0010352C"/>
    <w:rsid w:val="00104397"/>
    <w:rsid w:val="00104E5A"/>
    <w:rsid w:val="00105972"/>
    <w:rsid w:val="00105C07"/>
    <w:rsid w:val="0010671F"/>
    <w:rsid w:val="00106F75"/>
    <w:rsid w:val="00110EB4"/>
    <w:rsid w:val="0011248C"/>
    <w:rsid w:val="0011344C"/>
    <w:rsid w:val="0011353C"/>
    <w:rsid w:val="0011404E"/>
    <w:rsid w:val="00114953"/>
    <w:rsid w:val="001149FA"/>
    <w:rsid w:val="00114D79"/>
    <w:rsid w:val="001155CA"/>
    <w:rsid w:val="00117796"/>
    <w:rsid w:val="00117C02"/>
    <w:rsid w:val="00121535"/>
    <w:rsid w:val="00121DEA"/>
    <w:rsid w:val="00121E01"/>
    <w:rsid w:val="00123F25"/>
    <w:rsid w:val="00125FAC"/>
    <w:rsid w:val="00125FAD"/>
    <w:rsid w:val="00127C5B"/>
    <w:rsid w:val="00130AB5"/>
    <w:rsid w:val="00130CAC"/>
    <w:rsid w:val="001313E1"/>
    <w:rsid w:val="00134B51"/>
    <w:rsid w:val="00135A57"/>
    <w:rsid w:val="00135FA3"/>
    <w:rsid w:val="00136C2E"/>
    <w:rsid w:val="001376EC"/>
    <w:rsid w:val="00140AF0"/>
    <w:rsid w:val="00141080"/>
    <w:rsid w:val="00143F89"/>
    <w:rsid w:val="00144117"/>
    <w:rsid w:val="00147935"/>
    <w:rsid w:val="00147FB0"/>
    <w:rsid w:val="00150256"/>
    <w:rsid w:val="00152D48"/>
    <w:rsid w:val="001534FF"/>
    <w:rsid w:val="001552B4"/>
    <w:rsid w:val="001611C5"/>
    <w:rsid w:val="0016336C"/>
    <w:rsid w:val="00163409"/>
    <w:rsid w:val="0016465D"/>
    <w:rsid w:val="00164BC6"/>
    <w:rsid w:val="00170A51"/>
    <w:rsid w:val="00171C09"/>
    <w:rsid w:val="00173376"/>
    <w:rsid w:val="001733E3"/>
    <w:rsid w:val="001736C7"/>
    <w:rsid w:val="0017414E"/>
    <w:rsid w:val="0017443C"/>
    <w:rsid w:val="00174F24"/>
    <w:rsid w:val="00174FF8"/>
    <w:rsid w:val="00176045"/>
    <w:rsid w:val="00177923"/>
    <w:rsid w:val="001825E7"/>
    <w:rsid w:val="00184335"/>
    <w:rsid w:val="00190BA5"/>
    <w:rsid w:val="00192A7C"/>
    <w:rsid w:val="00192D54"/>
    <w:rsid w:val="0019434C"/>
    <w:rsid w:val="00196C9E"/>
    <w:rsid w:val="001973D2"/>
    <w:rsid w:val="001976F7"/>
    <w:rsid w:val="001A1788"/>
    <w:rsid w:val="001A5232"/>
    <w:rsid w:val="001A53DB"/>
    <w:rsid w:val="001A59C3"/>
    <w:rsid w:val="001B08E2"/>
    <w:rsid w:val="001B16EE"/>
    <w:rsid w:val="001B19C9"/>
    <w:rsid w:val="001B2D1A"/>
    <w:rsid w:val="001B2EFF"/>
    <w:rsid w:val="001B354C"/>
    <w:rsid w:val="001B37C5"/>
    <w:rsid w:val="001B3846"/>
    <w:rsid w:val="001B42EF"/>
    <w:rsid w:val="001B52BA"/>
    <w:rsid w:val="001B5CD4"/>
    <w:rsid w:val="001B77A0"/>
    <w:rsid w:val="001C01A6"/>
    <w:rsid w:val="001C071A"/>
    <w:rsid w:val="001C17FB"/>
    <w:rsid w:val="001C38AE"/>
    <w:rsid w:val="001C4373"/>
    <w:rsid w:val="001C53CB"/>
    <w:rsid w:val="001C5D1C"/>
    <w:rsid w:val="001C63B4"/>
    <w:rsid w:val="001D08F2"/>
    <w:rsid w:val="001D0D3E"/>
    <w:rsid w:val="001D0D75"/>
    <w:rsid w:val="001D24E8"/>
    <w:rsid w:val="001D2C92"/>
    <w:rsid w:val="001D3507"/>
    <w:rsid w:val="001D3968"/>
    <w:rsid w:val="001D5D24"/>
    <w:rsid w:val="001D7162"/>
    <w:rsid w:val="001E3E90"/>
    <w:rsid w:val="001E415E"/>
    <w:rsid w:val="001E4B1E"/>
    <w:rsid w:val="001E4F5E"/>
    <w:rsid w:val="001E56F7"/>
    <w:rsid w:val="001E64DC"/>
    <w:rsid w:val="001E6690"/>
    <w:rsid w:val="001E6804"/>
    <w:rsid w:val="001E7772"/>
    <w:rsid w:val="001E7A19"/>
    <w:rsid w:val="001E7D2B"/>
    <w:rsid w:val="001F0D48"/>
    <w:rsid w:val="001F16D2"/>
    <w:rsid w:val="001F16DC"/>
    <w:rsid w:val="001F1B6E"/>
    <w:rsid w:val="001F27F5"/>
    <w:rsid w:val="001F29F2"/>
    <w:rsid w:val="001F37FA"/>
    <w:rsid w:val="001F40EF"/>
    <w:rsid w:val="00200289"/>
    <w:rsid w:val="002016E3"/>
    <w:rsid w:val="00202289"/>
    <w:rsid w:val="002022BA"/>
    <w:rsid w:val="00211354"/>
    <w:rsid w:val="00212119"/>
    <w:rsid w:val="002132B5"/>
    <w:rsid w:val="00213D07"/>
    <w:rsid w:val="002149EF"/>
    <w:rsid w:val="00214A9B"/>
    <w:rsid w:val="00215368"/>
    <w:rsid w:val="002153E1"/>
    <w:rsid w:val="00215555"/>
    <w:rsid w:val="00215EE6"/>
    <w:rsid w:val="00216160"/>
    <w:rsid w:val="00217A74"/>
    <w:rsid w:val="002211D5"/>
    <w:rsid w:val="00222BAF"/>
    <w:rsid w:val="002231C8"/>
    <w:rsid w:val="00223DA2"/>
    <w:rsid w:val="002246AF"/>
    <w:rsid w:val="00226950"/>
    <w:rsid w:val="00227B30"/>
    <w:rsid w:val="00227DB8"/>
    <w:rsid w:val="00227EA7"/>
    <w:rsid w:val="00230FC9"/>
    <w:rsid w:val="002317D5"/>
    <w:rsid w:val="002319F4"/>
    <w:rsid w:val="002336BE"/>
    <w:rsid w:val="00234C88"/>
    <w:rsid w:val="0023798C"/>
    <w:rsid w:val="00237D6F"/>
    <w:rsid w:val="00240A4C"/>
    <w:rsid w:val="002415EB"/>
    <w:rsid w:val="00241D82"/>
    <w:rsid w:val="00242E13"/>
    <w:rsid w:val="00245573"/>
    <w:rsid w:val="002478D9"/>
    <w:rsid w:val="00247EB0"/>
    <w:rsid w:val="00251D3E"/>
    <w:rsid w:val="0025202B"/>
    <w:rsid w:val="00252DB9"/>
    <w:rsid w:val="00254501"/>
    <w:rsid w:val="00255821"/>
    <w:rsid w:val="0026274F"/>
    <w:rsid w:val="0026352C"/>
    <w:rsid w:val="002648BF"/>
    <w:rsid w:val="0026684C"/>
    <w:rsid w:val="00267130"/>
    <w:rsid w:val="0027062A"/>
    <w:rsid w:val="002714CD"/>
    <w:rsid w:val="002717BA"/>
    <w:rsid w:val="0027246B"/>
    <w:rsid w:val="00273DB5"/>
    <w:rsid w:val="00274097"/>
    <w:rsid w:val="0027558F"/>
    <w:rsid w:val="00277EF5"/>
    <w:rsid w:val="00281596"/>
    <w:rsid w:val="00281816"/>
    <w:rsid w:val="00282A0A"/>
    <w:rsid w:val="00282BE2"/>
    <w:rsid w:val="0028353A"/>
    <w:rsid w:val="00284C04"/>
    <w:rsid w:val="0028682B"/>
    <w:rsid w:val="0029071F"/>
    <w:rsid w:val="00291ADB"/>
    <w:rsid w:val="00293AE7"/>
    <w:rsid w:val="002979B5"/>
    <w:rsid w:val="002A05CA"/>
    <w:rsid w:val="002A0A53"/>
    <w:rsid w:val="002A0E33"/>
    <w:rsid w:val="002A1E64"/>
    <w:rsid w:val="002A1EFF"/>
    <w:rsid w:val="002A3C26"/>
    <w:rsid w:val="002A3E9A"/>
    <w:rsid w:val="002A429E"/>
    <w:rsid w:val="002A4669"/>
    <w:rsid w:val="002A5514"/>
    <w:rsid w:val="002A556D"/>
    <w:rsid w:val="002A5A32"/>
    <w:rsid w:val="002A63CE"/>
    <w:rsid w:val="002A6792"/>
    <w:rsid w:val="002B0763"/>
    <w:rsid w:val="002B6561"/>
    <w:rsid w:val="002B6AC9"/>
    <w:rsid w:val="002C23FE"/>
    <w:rsid w:val="002C2C16"/>
    <w:rsid w:val="002C2F7C"/>
    <w:rsid w:val="002C3606"/>
    <w:rsid w:val="002C4594"/>
    <w:rsid w:val="002C4856"/>
    <w:rsid w:val="002C4A2B"/>
    <w:rsid w:val="002C500B"/>
    <w:rsid w:val="002C5D3F"/>
    <w:rsid w:val="002D0A88"/>
    <w:rsid w:val="002D0D40"/>
    <w:rsid w:val="002D1848"/>
    <w:rsid w:val="002D1921"/>
    <w:rsid w:val="002D1FA4"/>
    <w:rsid w:val="002D32DC"/>
    <w:rsid w:val="002D37E3"/>
    <w:rsid w:val="002D3EC7"/>
    <w:rsid w:val="002D3EFD"/>
    <w:rsid w:val="002D4A95"/>
    <w:rsid w:val="002E02D7"/>
    <w:rsid w:val="002E0BFC"/>
    <w:rsid w:val="002E31E1"/>
    <w:rsid w:val="002E34D0"/>
    <w:rsid w:val="002E3A42"/>
    <w:rsid w:val="002E5143"/>
    <w:rsid w:val="002E5449"/>
    <w:rsid w:val="002E592A"/>
    <w:rsid w:val="002E7A43"/>
    <w:rsid w:val="002F02BD"/>
    <w:rsid w:val="002F2337"/>
    <w:rsid w:val="002F4482"/>
    <w:rsid w:val="002F536F"/>
    <w:rsid w:val="002F5C7D"/>
    <w:rsid w:val="002F6694"/>
    <w:rsid w:val="003006D7"/>
    <w:rsid w:val="00300F8E"/>
    <w:rsid w:val="003020EB"/>
    <w:rsid w:val="003029F5"/>
    <w:rsid w:val="00303452"/>
    <w:rsid w:val="003077C0"/>
    <w:rsid w:val="00312604"/>
    <w:rsid w:val="00315A34"/>
    <w:rsid w:val="003163CC"/>
    <w:rsid w:val="00316C1F"/>
    <w:rsid w:val="00316F3C"/>
    <w:rsid w:val="00320357"/>
    <w:rsid w:val="003213C3"/>
    <w:rsid w:val="00324B6D"/>
    <w:rsid w:val="00324DC3"/>
    <w:rsid w:val="00325933"/>
    <w:rsid w:val="0032607A"/>
    <w:rsid w:val="0032619F"/>
    <w:rsid w:val="0032653A"/>
    <w:rsid w:val="00331460"/>
    <w:rsid w:val="00331A10"/>
    <w:rsid w:val="003327CB"/>
    <w:rsid w:val="00333115"/>
    <w:rsid w:val="00333BF2"/>
    <w:rsid w:val="00334516"/>
    <w:rsid w:val="0033669C"/>
    <w:rsid w:val="00336D4D"/>
    <w:rsid w:val="00336F8D"/>
    <w:rsid w:val="003403A0"/>
    <w:rsid w:val="00341E15"/>
    <w:rsid w:val="003443E0"/>
    <w:rsid w:val="003451BB"/>
    <w:rsid w:val="00346337"/>
    <w:rsid w:val="0034689C"/>
    <w:rsid w:val="0034691A"/>
    <w:rsid w:val="00347318"/>
    <w:rsid w:val="00350A60"/>
    <w:rsid w:val="00350FEE"/>
    <w:rsid w:val="003524F7"/>
    <w:rsid w:val="0035270D"/>
    <w:rsid w:val="003527F3"/>
    <w:rsid w:val="003528BD"/>
    <w:rsid w:val="00352E04"/>
    <w:rsid w:val="0035405E"/>
    <w:rsid w:val="00355832"/>
    <w:rsid w:val="0035607A"/>
    <w:rsid w:val="003561E4"/>
    <w:rsid w:val="00363AD4"/>
    <w:rsid w:val="003645BA"/>
    <w:rsid w:val="00365757"/>
    <w:rsid w:val="00365F5A"/>
    <w:rsid w:val="0036686F"/>
    <w:rsid w:val="00367B9C"/>
    <w:rsid w:val="00370C4E"/>
    <w:rsid w:val="00371289"/>
    <w:rsid w:val="00371399"/>
    <w:rsid w:val="0037181E"/>
    <w:rsid w:val="0037184A"/>
    <w:rsid w:val="00371BB1"/>
    <w:rsid w:val="00371E89"/>
    <w:rsid w:val="003738EB"/>
    <w:rsid w:val="00375EA0"/>
    <w:rsid w:val="00380B4A"/>
    <w:rsid w:val="003811E7"/>
    <w:rsid w:val="00381C17"/>
    <w:rsid w:val="00381F94"/>
    <w:rsid w:val="0038518A"/>
    <w:rsid w:val="0039306A"/>
    <w:rsid w:val="0039533C"/>
    <w:rsid w:val="003975EF"/>
    <w:rsid w:val="003A4186"/>
    <w:rsid w:val="003A43DD"/>
    <w:rsid w:val="003A54C7"/>
    <w:rsid w:val="003A76C6"/>
    <w:rsid w:val="003B38C9"/>
    <w:rsid w:val="003B60AD"/>
    <w:rsid w:val="003B6A5E"/>
    <w:rsid w:val="003C14CC"/>
    <w:rsid w:val="003C1DEF"/>
    <w:rsid w:val="003C2809"/>
    <w:rsid w:val="003C5B83"/>
    <w:rsid w:val="003C65B3"/>
    <w:rsid w:val="003C6E65"/>
    <w:rsid w:val="003C7FE5"/>
    <w:rsid w:val="003D16AF"/>
    <w:rsid w:val="003D18BA"/>
    <w:rsid w:val="003D3C74"/>
    <w:rsid w:val="003D6452"/>
    <w:rsid w:val="003D68FD"/>
    <w:rsid w:val="003E150E"/>
    <w:rsid w:val="003E2396"/>
    <w:rsid w:val="003E23D7"/>
    <w:rsid w:val="003E3F4E"/>
    <w:rsid w:val="003E4678"/>
    <w:rsid w:val="003E4D01"/>
    <w:rsid w:val="003E52B4"/>
    <w:rsid w:val="003E7FE5"/>
    <w:rsid w:val="003F056C"/>
    <w:rsid w:val="003F09C7"/>
    <w:rsid w:val="003F1F91"/>
    <w:rsid w:val="003F246C"/>
    <w:rsid w:val="003F38D5"/>
    <w:rsid w:val="003F4307"/>
    <w:rsid w:val="003F5449"/>
    <w:rsid w:val="003F57E8"/>
    <w:rsid w:val="003F6036"/>
    <w:rsid w:val="003F71E4"/>
    <w:rsid w:val="003F748C"/>
    <w:rsid w:val="004013A6"/>
    <w:rsid w:val="004013D9"/>
    <w:rsid w:val="004016B1"/>
    <w:rsid w:val="004018BE"/>
    <w:rsid w:val="00402102"/>
    <w:rsid w:val="00402D78"/>
    <w:rsid w:val="0040625D"/>
    <w:rsid w:val="00406586"/>
    <w:rsid w:val="00407133"/>
    <w:rsid w:val="00410F72"/>
    <w:rsid w:val="00410FAE"/>
    <w:rsid w:val="00411A89"/>
    <w:rsid w:val="00411F27"/>
    <w:rsid w:val="00413917"/>
    <w:rsid w:val="00415D3C"/>
    <w:rsid w:val="00416F9B"/>
    <w:rsid w:val="00417050"/>
    <w:rsid w:val="00417EEF"/>
    <w:rsid w:val="0042356D"/>
    <w:rsid w:val="00423F7B"/>
    <w:rsid w:val="00424370"/>
    <w:rsid w:val="00426947"/>
    <w:rsid w:val="00427A9F"/>
    <w:rsid w:val="00427F2B"/>
    <w:rsid w:val="004303E9"/>
    <w:rsid w:val="004313AB"/>
    <w:rsid w:val="00431E6D"/>
    <w:rsid w:val="0043285B"/>
    <w:rsid w:val="00433414"/>
    <w:rsid w:val="0043489E"/>
    <w:rsid w:val="00434B73"/>
    <w:rsid w:val="00434CB9"/>
    <w:rsid w:val="004354BF"/>
    <w:rsid w:val="0043589A"/>
    <w:rsid w:val="00441A29"/>
    <w:rsid w:val="00443F13"/>
    <w:rsid w:val="00444A8A"/>
    <w:rsid w:val="00446F9B"/>
    <w:rsid w:val="00447301"/>
    <w:rsid w:val="00447D59"/>
    <w:rsid w:val="00450A3E"/>
    <w:rsid w:val="0045140A"/>
    <w:rsid w:val="00452466"/>
    <w:rsid w:val="004525C3"/>
    <w:rsid w:val="00453C04"/>
    <w:rsid w:val="00454571"/>
    <w:rsid w:val="0045535F"/>
    <w:rsid w:val="00455DFE"/>
    <w:rsid w:val="00455FEE"/>
    <w:rsid w:val="00456FD2"/>
    <w:rsid w:val="004620CB"/>
    <w:rsid w:val="004659D8"/>
    <w:rsid w:val="004663EC"/>
    <w:rsid w:val="00466623"/>
    <w:rsid w:val="004716FC"/>
    <w:rsid w:val="004728E6"/>
    <w:rsid w:val="00472A75"/>
    <w:rsid w:val="00472B23"/>
    <w:rsid w:val="004757AB"/>
    <w:rsid w:val="00476E69"/>
    <w:rsid w:val="00477459"/>
    <w:rsid w:val="004775C9"/>
    <w:rsid w:val="00477EAA"/>
    <w:rsid w:val="004805ED"/>
    <w:rsid w:val="00481CE8"/>
    <w:rsid w:val="00485B1A"/>
    <w:rsid w:val="0048614D"/>
    <w:rsid w:val="004874C0"/>
    <w:rsid w:val="0049014D"/>
    <w:rsid w:val="0049126B"/>
    <w:rsid w:val="0049154C"/>
    <w:rsid w:val="00492C0A"/>
    <w:rsid w:val="00493990"/>
    <w:rsid w:val="00493C42"/>
    <w:rsid w:val="00495BA3"/>
    <w:rsid w:val="00496980"/>
    <w:rsid w:val="004972B9"/>
    <w:rsid w:val="00497334"/>
    <w:rsid w:val="004A06D9"/>
    <w:rsid w:val="004A1817"/>
    <w:rsid w:val="004A4E96"/>
    <w:rsid w:val="004A503C"/>
    <w:rsid w:val="004A5578"/>
    <w:rsid w:val="004A5CD4"/>
    <w:rsid w:val="004A6F72"/>
    <w:rsid w:val="004B0DDC"/>
    <w:rsid w:val="004B2FFF"/>
    <w:rsid w:val="004B39A0"/>
    <w:rsid w:val="004B4879"/>
    <w:rsid w:val="004B4D46"/>
    <w:rsid w:val="004B5680"/>
    <w:rsid w:val="004B5B04"/>
    <w:rsid w:val="004B6C52"/>
    <w:rsid w:val="004B7530"/>
    <w:rsid w:val="004B7B52"/>
    <w:rsid w:val="004C1273"/>
    <w:rsid w:val="004C12CE"/>
    <w:rsid w:val="004C19E5"/>
    <w:rsid w:val="004C1BA4"/>
    <w:rsid w:val="004C574A"/>
    <w:rsid w:val="004C6DF1"/>
    <w:rsid w:val="004C7014"/>
    <w:rsid w:val="004D0D19"/>
    <w:rsid w:val="004D178F"/>
    <w:rsid w:val="004D1BBF"/>
    <w:rsid w:val="004D2B8B"/>
    <w:rsid w:val="004D2D08"/>
    <w:rsid w:val="004D48FD"/>
    <w:rsid w:val="004D4A62"/>
    <w:rsid w:val="004D5865"/>
    <w:rsid w:val="004D5FF2"/>
    <w:rsid w:val="004D685A"/>
    <w:rsid w:val="004D6CF0"/>
    <w:rsid w:val="004E3350"/>
    <w:rsid w:val="004E49DA"/>
    <w:rsid w:val="004E734E"/>
    <w:rsid w:val="004E7734"/>
    <w:rsid w:val="004E7976"/>
    <w:rsid w:val="004E7F65"/>
    <w:rsid w:val="004F1220"/>
    <w:rsid w:val="004F2148"/>
    <w:rsid w:val="004F31E0"/>
    <w:rsid w:val="004F3F73"/>
    <w:rsid w:val="004F3FC4"/>
    <w:rsid w:val="004F499B"/>
    <w:rsid w:val="004F60EE"/>
    <w:rsid w:val="004F6DCC"/>
    <w:rsid w:val="004F7345"/>
    <w:rsid w:val="004F7403"/>
    <w:rsid w:val="004F78EF"/>
    <w:rsid w:val="004F7E44"/>
    <w:rsid w:val="00501901"/>
    <w:rsid w:val="00501FE9"/>
    <w:rsid w:val="00503E6A"/>
    <w:rsid w:val="0050419E"/>
    <w:rsid w:val="0050612F"/>
    <w:rsid w:val="00506AE3"/>
    <w:rsid w:val="0050742A"/>
    <w:rsid w:val="0050757A"/>
    <w:rsid w:val="00507F9D"/>
    <w:rsid w:val="00512A28"/>
    <w:rsid w:val="00513719"/>
    <w:rsid w:val="00514705"/>
    <w:rsid w:val="00514845"/>
    <w:rsid w:val="00515383"/>
    <w:rsid w:val="00515541"/>
    <w:rsid w:val="0051616F"/>
    <w:rsid w:val="00516CAB"/>
    <w:rsid w:val="00516DD9"/>
    <w:rsid w:val="00517A00"/>
    <w:rsid w:val="005213A6"/>
    <w:rsid w:val="00522E7F"/>
    <w:rsid w:val="005238B0"/>
    <w:rsid w:val="00524BD3"/>
    <w:rsid w:val="005258AD"/>
    <w:rsid w:val="00530B5A"/>
    <w:rsid w:val="00530E6C"/>
    <w:rsid w:val="005332B8"/>
    <w:rsid w:val="00533442"/>
    <w:rsid w:val="005339B9"/>
    <w:rsid w:val="005346EE"/>
    <w:rsid w:val="00535659"/>
    <w:rsid w:val="00536186"/>
    <w:rsid w:val="005363F1"/>
    <w:rsid w:val="00536B32"/>
    <w:rsid w:val="0053740C"/>
    <w:rsid w:val="00537AD3"/>
    <w:rsid w:val="00540B0E"/>
    <w:rsid w:val="00540B74"/>
    <w:rsid w:val="00542A45"/>
    <w:rsid w:val="00542E09"/>
    <w:rsid w:val="005431EC"/>
    <w:rsid w:val="00544C61"/>
    <w:rsid w:val="00544F33"/>
    <w:rsid w:val="00546267"/>
    <w:rsid w:val="00547AE4"/>
    <w:rsid w:val="005509CD"/>
    <w:rsid w:val="00550F89"/>
    <w:rsid w:val="005517C9"/>
    <w:rsid w:val="005518C3"/>
    <w:rsid w:val="00552734"/>
    <w:rsid w:val="00552E55"/>
    <w:rsid w:val="0055440F"/>
    <w:rsid w:val="005552C9"/>
    <w:rsid w:val="00557504"/>
    <w:rsid w:val="0055797F"/>
    <w:rsid w:val="00564BC2"/>
    <w:rsid w:val="00565971"/>
    <w:rsid w:val="00565A7C"/>
    <w:rsid w:val="00566433"/>
    <w:rsid w:val="005667F1"/>
    <w:rsid w:val="0056699B"/>
    <w:rsid w:val="00567235"/>
    <w:rsid w:val="00567325"/>
    <w:rsid w:val="005701AC"/>
    <w:rsid w:val="00571465"/>
    <w:rsid w:val="00571DC6"/>
    <w:rsid w:val="00572BCB"/>
    <w:rsid w:val="00572CC5"/>
    <w:rsid w:val="00572FF3"/>
    <w:rsid w:val="00573BA3"/>
    <w:rsid w:val="00574569"/>
    <w:rsid w:val="00576995"/>
    <w:rsid w:val="00580CF0"/>
    <w:rsid w:val="00581106"/>
    <w:rsid w:val="00581A9D"/>
    <w:rsid w:val="00582FA6"/>
    <w:rsid w:val="005830E3"/>
    <w:rsid w:val="00584469"/>
    <w:rsid w:val="005854A4"/>
    <w:rsid w:val="00586667"/>
    <w:rsid w:val="00587611"/>
    <w:rsid w:val="005923AE"/>
    <w:rsid w:val="00592B5A"/>
    <w:rsid w:val="00595955"/>
    <w:rsid w:val="00596C0E"/>
    <w:rsid w:val="0059797B"/>
    <w:rsid w:val="00597C06"/>
    <w:rsid w:val="005A043F"/>
    <w:rsid w:val="005A13DD"/>
    <w:rsid w:val="005A3D03"/>
    <w:rsid w:val="005A4A07"/>
    <w:rsid w:val="005A5C9B"/>
    <w:rsid w:val="005A6483"/>
    <w:rsid w:val="005A7398"/>
    <w:rsid w:val="005A73FC"/>
    <w:rsid w:val="005B057D"/>
    <w:rsid w:val="005B05AC"/>
    <w:rsid w:val="005B0986"/>
    <w:rsid w:val="005B16CD"/>
    <w:rsid w:val="005B1E28"/>
    <w:rsid w:val="005B22AD"/>
    <w:rsid w:val="005B4C39"/>
    <w:rsid w:val="005B7920"/>
    <w:rsid w:val="005C07F1"/>
    <w:rsid w:val="005C1EEE"/>
    <w:rsid w:val="005C3179"/>
    <w:rsid w:val="005C4140"/>
    <w:rsid w:val="005C514D"/>
    <w:rsid w:val="005C6078"/>
    <w:rsid w:val="005C6C20"/>
    <w:rsid w:val="005C7658"/>
    <w:rsid w:val="005D0A10"/>
    <w:rsid w:val="005D1FE0"/>
    <w:rsid w:val="005D25FB"/>
    <w:rsid w:val="005D4B66"/>
    <w:rsid w:val="005D5562"/>
    <w:rsid w:val="005D69AC"/>
    <w:rsid w:val="005D6AA5"/>
    <w:rsid w:val="005D7254"/>
    <w:rsid w:val="005E053D"/>
    <w:rsid w:val="005E0E56"/>
    <w:rsid w:val="005E29E3"/>
    <w:rsid w:val="005E32F7"/>
    <w:rsid w:val="005E37B6"/>
    <w:rsid w:val="005E4483"/>
    <w:rsid w:val="005E507C"/>
    <w:rsid w:val="005E571E"/>
    <w:rsid w:val="005E74A4"/>
    <w:rsid w:val="005E754F"/>
    <w:rsid w:val="005E7BC4"/>
    <w:rsid w:val="005F0375"/>
    <w:rsid w:val="005F05E0"/>
    <w:rsid w:val="005F0F9C"/>
    <w:rsid w:val="005F1314"/>
    <w:rsid w:val="005F2923"/>
    <w:rsid w:val="005F4427"/>
    <w:rsid w:val="005F443A"/>
    <w:rsid w:val="005F4D62"/>
    <w:rsid w:val="005F65E7"/>
    <w:rsid w:val="005F6D10"/>
    <w:rsid w:val="006008E3"/>
    <w:rsid w:val="006013FF"/>
    <w:rsid w:val="00603AC6"/>
    <w:rsid w:val="00603CD9"/>
    <w:rsid w:val="00605AE3"/>
    <w:rsid w:val="00606344"/>
    <w:rsid w:val="006079EF"/>
    <w:rsid w:val="00610802"/>
    <w:rsid w:val="006126D2"/>
    <w:rsid w:val="00615067"/>
    <w:rsid w:val="006152E5"/>
    <w:rsid w:val="006162EB"/>
    <w:rsid w:val="0061662C"/>
    <w:rsid w:val="00616F1C"/>
    <w:rsid w:val="00620381"/>
    <w:rsid w:val="00620D29"/>
    <w:rsid w:val="00621B19"/>
    <w:rsid w:val="00623DB8"/>
    <w:rsid w:val="00624325"/>
    <w:rsid w:val="00624C60"/>
    <w:rsid w:val="00624D24"/>
    <w:rsid w:val="00625D8E"/>
    <w:rsid w:val="00625FFA"/>
    <w:rsid w:val="0062645B"/>
    <w:rsid w:val="00626A9D"/>
    <w:rsid w:val="00627779"/>
    <w:rsid w:val="00627797"/>
    <w:rsid w:val="00627F68"/>
    <w:rsid w:val="00630C6A"/>
    <w:rsid w:val="006339A3"/>
    <w:rsid w:val="00633C61"/>
    <w:rsid w:val="006343C8"/>
    <w:rsid w:val="00635121"/>
    <w:rsid w:val="00637724"/>
    <w:rsid w:val="006377B7"/>
    <w:rsid w:val="00637AC0"/>
    <w:rsid w:val="0064106D"/>
    <w:rsid w:val="006423B1"/>
    <w:rsid w:val="006424F3"/>
    <w:rsid w:val="00642912"/>
    <w:rsid w:val="006457AB"/>
    <w:rsid w:val="006476F7"/>
    <w:rsid w:val="00647B61"/>
    <w:rsid w:val="0065153C"/>
    <w:rsid w:val="0065185B"/>
    <w:rsid w:val="00651983"/>
    <w:rsid w:val="00651A29"/>
    <w:rsid w:val="00651F3C"/>
    <w:rsid w:val="00652BBE"/>
    <w:rsid w:val="0065450A"/>
    <w:rsid w:val="0065471F"/>
    <w:rsid w:val="006551DF"/>
    <w:rsid w:val="0065529F"/>
    <w:rsid w:val="0065595C"/>
    <w:rsid w:val="006600DC"/>
    <w:rsid w:val="00661098"/>
    <w:rsid w:val="006613D3"/>
    <w:rsid w:val="00661F39"/>
    <w:rsid w:val="00663D2C"/>
    <w:rsid w:val="0066494D"/>
    <w:rsid w:val="0066542A"/>
    <w:rsid w:val="0066585D"/>
    <w:rsid w:val="00665E36"/>
    <w:rsid w:val="006660F6"/>
    <w:rsid w:val="00667583"/>
    <w:rsid w:val="00667746"/>
    <w:rsid w:val="00667815"/>
    <w:rsid w:val="0067140B"/>
    <w:rsid w:val="00674D06"/>
    <w:rsid w:val="00675349"/>
    <w:rsid w:val="00675EE0"/>
    <w:rsid w:val="00676CA9"/>
    <w:rsid w:val="00681BDF"/>
    <w:rsid w:val="006829BE"/>
    <w:rsid w:val="00684927"/>
    <w:rsid w:val="00685339"/>
    <w:rsid w:val="006862E7"/>
    <w:rsid w:val="00690192"/>
    <w:rsid w:val="006905AA"/>
    <w:rsid w:val="00690E6A"/>
    <w:rsid w:val="00691182"/>
    <w:rsid w:val="00692541"/>
    <w:rsid w:val="00693FA3"/>
    <w:rsid w:val="0069423E"/>
    <w:rsid w:val="006968C8"/>
    <w:rsid w:val="006A00F4"/>
    <w:rsid w:val="006A044D"/>
    <w:rsid w:val="006A05D7"/>
    <w:rsid w:val="006A0905"/>
    <w:rsid w:val="006A157F"/>
    <w:rsid w:val="006A24EF"/>
    <w:rsid w:val="006A2D26"/>
    <w:rsid w:val="006A34DC"/>
    <w:rsid w:val="006A4967"/>
    <w:rsid w:val="006A4CAC"/>
    <w:rsid w:val="006A4DDB"/>
    <w:rsid w:val="006A59CC"/>
    <w:rsid w:val="006A6A7C"/>
    <w:rsid w:val="006B0D63"/>
    <w:rsid w:val="006B2341"/>
    <w:rsid w:val="006B33BF"/>
    <w:rsid w:val="006B3812"/>
    <w:rsid w:val="006B4265"/>
    <w:rsid w:val="006C0190"/>
    <w:rsid w:val="006C23E8"/>
    <w:rsid w:val="006C319A"/>
    <w:rsid w:val="006C3A46"/>
    <w:rsid w:val="006C442B"/>
    <w:rsid w:val="006C47FB"/>
    <w:rsid w:val="006C4E83"/>
    <w:rsid w:val="006C5E86"/>
    <w:rsid w:val="006C6918"/>
    <w:rsid w:val="006C7D4E"/>
    <w:rsid w:val="006D0D13"/>
    <w:rsid w:val="006D2546"/>
    <w:rsid w:val="006D3136"/>
    <w:rsid w:val="006D34D7"/>
    <w:rsid w:val="006D6B1C"/>
    <w:rsid w:val="006D768F"/>
    <w:rsid w:val="006D79DB"/>
    <w:rsid w:val="006D7DD5"/>
    <w:rsid w:val="006E0127"/>
    <w:rsid w:val="006E0668"/>
    <w:rsid w:val="006E0C4A"/>
    <w:rsid w:val="006E1070"/>
    <w:rsid w:val="006E12C4"/>
    <w:rsid w:val="006E1C14"/>
    <w:rsid w:val="006E2AEE"/>
    <w:rsid w:val="006E2CE5"/>
    <w:rsid w:val="006E3AE4"/>
    <w:rsid w:val="006E434F"/>
    <w:rsid w:val="006E5027"/>
    <w:rsid w:val="006E623B"/>
    <w:rsid w:val="006E6D1E"/>
    <w:rsid w:val="006E6D77"/>
    <w:rsid w:val="006F0461"/>
    <w:rsid w:val="006F05AE"/>
    <w:rsid w:val="006F0CF7"/>
    <w:rsid w:val="006F22F4"/>
    <w:rsid w:val="006F3A0C"/>
    <w:rsid w:val="006F3A3A"/>
    <w:rsid w:val="006F62BD"/>
    <w:rsid w:val="006F6B66"/>
    <w:rsid w:val="006F6E34"/>
    <w:rsid w:val="006F7284"/>
    <w:rsid w:val="0070079B"/>
    <w:rsid w:val="007018E8"/>
    <w:rsid w:val="007020F3"/>
    <w:rsid w:val="0070377E"/>
    <w:rsid w:val="00703E0B"/>
    <w:rsid w:val="007049E7"/>
    <w:rsid w:val="0070569B"/>
    <w:rsid w:val="00706DD5"/>
    <w:rsid w:val="00712067"/>
    <w:rsid w:val="00712CEC"/>
    <w:rsid w:val="00713822"/>
    <w:rsid w:val="00715264"/>
    <w:rsid w:val="007153C5"/>
    <w:rsid w:val="007155C9"/>
    <w:rsid w:val="007156C7"/>
    <w:rsid w:val="00715864"/>
    <w:rsid w:val="00717791"/>
    <w:rsid w:val="00721D26"/>
    <w:rsid w:val="007223F6"/>
    <w:rsid w:val="00724608"/>
    <w:rsid w:val="00726520"/>
    <w:rsid w:val="00726E38"/>
    <w:rsid w:val="0073307F"/>
    <w:rsid w:val="0073433A"/>
    <w:rsid w:val="00735490"/>
    <w:rsid w:val="007361FD"/>
    <w:rsid w:val="007379AA"/>
    <w:rsid w:val="00740006"/>
    <w:rsid w:val="00740E9A"/>
    <w:rsid w:val="007414A9"/>
    <w:rsid w:val="00741D3D"/>
    <w:rsid w:val="00741E64"/>
    <w:rsid w:val="0074215B"/>
    <w:rsid w:val="00742436"/>
    <w:rsid w:val="00742496"/>
    <w:rsid w:val="00742ABD"/>
    <w:rsid w:val="00742CBD"/>
    <w:rsid w:val="00743C60"/>
    <w:rsid w:val="00744B65"/>
    <w:rsid w:val="00744C90"/>
    <w:rsid w:val="007450EB"/>
    <w:rsid w:val="007451A7"/>
    <w:rsid w:val="00745657"/>
    <w:rsid w:val="00746D6E"/>
    <w:rsid w:val="00746E82"/>
    <w:rsid w:val="00746EAC"/>
    <w:rsid w:val="007471A0"/>
    <w:rsid w:val="00750765"/>
    <w:rsid w:val="00750C8A"/>
    <w:rsid w:val="00750D1C"/>
    <w:rsid w:val="007511CE"/>
    <w:rsid w:val="00751593"/>
    <w:rsid w:val="00751600"/>
    <w:rsid w:val="00751FA0"/>
    <w:rsid w:val="00754498"/>
    <w:rsid w:val="00755550"/>
    <w:rsid w:val="00755D37"/>
    <w:rsid w:val="00756656"/>
    <w:rsid w:val="00756B2F"/>
    <w:rsid w:val="0075743E"/>
    <w:rsid w:val="007607B1"/>
    <w:rsid w:val="007615C4"/>
    <w:rsid w:val="007622CB"/>
    <w:rsid w:val="00764195"/>
    <w:rsid w:val="00764590"/>
    <w:rsid w:val="007652A6"/>
    <w:rsid w:val="007716B0"/>
    <w:rsid w:val="00771C06"/>
    <w:rsid w:val="007725AC"/>
    <w:rsid w:val="00773092"/>
    <w:rsid w:val="00774758"/>
    <w:rsid w:val="00774C26"/>
    <w:rsid w:val="00775900"/>
    <w:rsid w:val="00776179"/>
    <w:rsid w:val="007763AE"/>
    <w:rsid w:val="00776411"/>
    <w:rsid w:val="007809DC"/>
    <w:rsid w:val="0078404E"/>
    <w:rsid w:val="007848B0"/>
    <w:rsid w:val="00784ACB"/>
    <w:rsid w:val="00785986"/>
    <w:rsid w:val="00791D39"/>
    <w:rsid w:val="00792459"/>
    <w:rsid w:val="00792E81"/>
    <w:rsid w:val="00793364"/>
    <w:rsid w:val="0079437A"/>
    <w:rsid w:val="00795491"/>
    <w:rsid w:val="007955F5"/>
    <w:rsid w:val="007966E5"/>
    <w:rsid w:val="00797175"/>
    <w:rsid w:val="007A07C0"/>
    <w:rsid w:val="007A0A27"/>
    <w:rsid w:val="007A27E7"/>
    <w:rsid w:val="007A37D4"/>
    <w:rsid w:val="007A515C"/>
    <w:rsid w:val="007A5E7A"/>
    <w:rsid w:val="007A6FBF"/>
    <w:rsid w:val="007B00F3"/>
    <w:rsid w:val="007B0AF4"/>
    <w:rsid w:val="007B4C0A"/>
    <w:rsid w:val="007B5AF4"/>
    <w:rsid w:val="007B77D1"/>
    <w:rsid w:val="007B7FD7"/>
    <w:rsid w:val="007C350B"/>
    <w:rsid w:val="007C4023"/>
    <w:rsid w:val="007C4875"/>
    <w:rsid w:val="007C60D5"/>
    <w:rsid w:val="007C7507"/>
    <w:rsid w:val="007C79BE"/>
    <w:rsid w:val="007C7E1E"/>
    <w:rsid w:val="007D0704"/>
    <w:rsid w:val="007D1B4F"/>
    <w:rsid w:val="007D4FD6"/>
    <w:rsid w:val="007D5457"/>
    <w:rsid w:val="007D55A2"/>
    <w:rsid w:val="007D58B4"/>
    <w:rsid w:val="007D7DED"/>
    <w:rsid w:val="007E0620"/>
    <w:rsid w:val="007E0B6E"/>
    <w:rsid w:val="007E148A"/>
    <w:rsid w:val="007E16A8"/>
    <w:rsid w:val="007E44CD"/>
    <w:rsid w:val="007E6007"/>
    <w:rsid w:val="007E731A"/>
    <w:rsid w:val="007E74A8"/>
    <w:rsid w:val="007E7BC9"/>
    <w:rsid w:val="007F0A1D"/>
    <w:rsid w:val="007F4991"/>
    <w:rsid w:val="007F6C59"/>
    <w:rsid w:val="007F7830"/>
    <w:rsid w:val="007F7DCA"/>
    <w:rsid w:val="0080012E"/>
    <w:rsid w:val="0080330F"/>
    <w:rsid w:val="00803F03"/>
    <w:rsid w:val="00804665"/>
    <w:rsid w:val="008049E5"/>
    <w:rsid w:val="00805491"/>
    <w:rsid w:val="008059ED"/>
    <w:rsid w:val="0080680C"/>
    <w:rsid w:val="00807CC6"/>
    <w:rsid w:val="00810702"/>
    <w:rsid w:val="008121CE"/>
    <w:rsid w:val="008162E7"/>
    <w:rsid w:val="00817061"/>
    <w:rsid w:val="008178BC"/>
    <w:rsid w:val="008207DC"/>
    <w:rsid w:val="00820E43"/>
    <w:rsid w:val="00821A68"/>
    <w:rsid w:val="00824CCF"/>
    <w:rsid w:val="00825D2D"/>
    <w:rsid w:val="00827B9A"/>
    <w:rsid w:val="00830C4D"/>
    <w:rsid w:val="00831F8D"/>
    <w:rsid w:val="008328F5"/>
    <w:rsid w:val="00832917"/>
    <w:rsid w:val="008343BB"/>
    <w:rsid w:val="00836F93"/>
    <w:rsid w:val="0083734D"/>
    <w:rsid w:val="00837E49"/>
    <w:rsid w:val="0084063A"/>
    <w:rsid w:val="00841366"/>
    <w:rsid w:val="00841814"/>
    <w:rsid w:val="008423EB"/>
    <w:rsid w:val="008426E6"/>
    <w:rsid w:val="008438FA"/>
    <w:rsid w:val="008444CA"/>
    <w:rsid w:val="00845712"/>
    <w:rsid w:val="00846749"/>
    <w:rsid w:val="00852789"/>
    <w:rsid w:val="00854E57"/>
    <w:rsid w:val="00855589"/>
    <w:rsid w:val="00855CA6"/>
    <w:rsid w:val="00855F3B"/>
    <w:rsid w:val="00862B00"/>
    <w:rsid w:val="00864C0D"/>
    <w:rsid w:val="008654D6"/>
    <w:rsid w:val="00865E09"/>
    <w:rsid w:val="0086762C"/>
    <w:rsid w:val="00867A12"/>
    <w:rsid w:val="008713F7"/>
    <w:rsid w:val="008717B7"/>
    <w:rsid w:val="008719F4"/>
    <w:rsid w:val="00872693"/>
    <w:rsid w:val="00873666"/>
    <w:rsid w:val="008743C7"/>
    <w:rsid w:val="00874EF3"/>
    <w:rsid w:val="0087585E"/>
    <w:rsid w:val="00875B17"/>
    <w:rsid w:val="00875F67"/>
    <w:rsid w:val="0087616E"/>
    <w:rsid w:val="008761FF"/>
    <w:rsid w:val="008770B3"/>
    <w:rsid w:val="008800AF"/>
    <w:rsid w:val="00880466"/>
    <w:rsid w:val="008842EA"/>
    <w:rsid w:val="00884D8B"/>
    <w:rsid w:val="008855B3"/>
    <w:rsid w:val="00885C39"/>
    <w:rsid w:val="008865B0"/>
    <w:rsid w:val="008867D5"/>
    <w:rsid w:val="00886F2E"/>
    <w:rsid w:val="00891169"/>
    <w:rsid w:val="00891F9D"/>
    <w:rsid w:val="00895AA1"/>
    <w:rsid w:val="00895F2C"/>
    <w:rsid w:val="00897042"/>
    <w:rsid w:val="008A00F1"/>
    <w:rsid w:val="008A0761"/>
    <w:rsid w:val="008A2A7D"/>
    <w:rsid w:val="008A32E5"/>
    <w:rsid w:val="008A5BCC"/>
    <w:rsid w:val="008B1ED4"/>
    <w:rsid w:val="008B20CB"/>
    <w:rsid w:val="008B3430"/>
    <w:rsid w:val="008B3DA0"/>
    <w:rsid w:val="008B44ED"/>
    <w:rsid w:val="008B4AD2"/>
    <w:rsid w:val="008B4FBF"/>
    <w:rsid w:val="008B5A00"/>
    <w:rsid w:val="008C082B"/>
    <w:rsid w:val="008C0C8D"/>
    <w:rsid w:val="008C1389"/>
    <w:rsid w:val="008C1918"/>
    <w:rsid w:val="008C2A83"/>
    <w:rsid w:val="008C3681"/>
    <w:rsid w:val="008C3721"/>
    <w:rsid w:val="008C39B2"/>
    <w:rsid w:val="008C4516"/>
    <w:rsid w:val="008C46B7"/>
    <w:rsid w:val="008D03CA"/>
    <w:rsid w:val="008D0DF3"/>
    <w:rsid w:val="008D20AF"/>
    <w:rsid w:val="008D59A1"/>
    <w:rsid w:val="008E0751"/>
    <w:rsid w:val="008E1498"/>
    <w:rsid w:val="008E23CE"/>
    <w:rsid w:val="008E2538"/>
    <w:rsid w:val="008E3037"/>
    <w:rsid w:val="008E3748"/>
    <w:rsid w:val="008E406D"/>
    <w:rsid w:val="008E4449"/>
    <w:rsid w:val="008E6B10"/>
    <w:rsid w:val="008E7361"/>
    <w:rsid w:val="008E7F6E"/>
    <w:rsid w:val="008F33F6"/>
    <w:rsid w:val="008F44F5"/>
    <w:rsid w:val="008F4BE2"/>
    <w:rsid w:val="008F52BC"/>
    <w:rsid w:val="008F673C"/>
    <w:rsid w:val="008F68C4"/>
    <w:rsid w:val="008F7ABA"/>
    <w:rsid w:val="008F7CBC"/>
    <w:rsid w:val="009005AC"/>
    <w:rsid w:val="0090148B"/>
    <w:rsid w:val="00901E63"/>
    <w:rsid w:val="00903525"/>
    <w:rsid w:val="00903A9A"/>
    <w:rsid w:val="0090417A"/>
    <w:rsid w:val="00904287"/>
    <w:rsid w:val="009043FD"/>
    <w:rsid w:val="00905004"/>
    <w:rsid w:val="00906352"/>
    <w:rsid w:val="00906762"/>
    <w:rsid w:val="00911650"/>
    <w:rsid w:val="0091199F"/>
    <w:rsid w:val="009119BA"/>
    <w:rsid w:val="00914AAF"/>
    <w:rsid w:val="009152D5"/>
    <w:rsid w:val="0092103A"/>
    <w:rsid w:val="009221F1"/>
    <w:rsid w:val="00925875"/>
    <w:rsid w:val="00926B4D"/>
    <w:rsid w:val="00926D88"/>
    <w:rsid w:val="009309CB"/>
    <w:rsid w:val="00931F68"/>
    <w:rsid w:val="009325DC"/>
    <w:rsid w:val="0093624F"/>
    <w:rsid w:val="009369EF"/>
    <w:rsid w:val="009404AC"/>
    <w:rsid w:val="009420CA"/>
    <w:rsid w:val="0094214A"/>
    <w:rsid w:val="00943B60"/>
    <w:rsid w:val="0094513B"/>
    <w:rsid w:val="00945186"/>
    <w:rsid w:val="00945833"/>
    <w:rsid w:val="009465F6"/>
    <w:rsid w:val="0094783D"/>
    <w:rsid w:val="00950A3A"/>
    <w:rsid w:val="00950D13"/>
    <w:rsid w:val="00951758"/>
    <w:rsid w:val="00951C5E"/>
    <w:rsid w:val="00952976"/>
    <w:rsid w:val="00955AB9"/>
    <w:rsid w:val="009570FD"/>
    <w:rsid w:val="009608DF"/>
    <w:rsid w:val="009615E4"/>
    <w:rsid w:val="009624FB"/>
    <w:rsid w:val="009632AF"/>
    <w:rsid w:val="00964781"/>
    <w:rsid w:val="009647ED"/>
    <w:rsid w:val="009658A3"/>
    <w:rsid w:val="0096656B"/>
    <w:rsid w:val="009673CF"/>
    <w:rsid w:val="0097063B"/>
    <w:rsid w:val="009706C3"/>
    <w:rsid w:val="00970A7C"/>
    <w:rsid w:val="009711FF"/>
    <w:rsid w:val="009712E2"/>
    <w:rsid w:val="009717A6"/>
    <w:rsid w:val="00972EE1"/>
    <w:rsid w:val="00973B37"/>
    <w:rsid w:val="009745FE"/>
    <w:rsid w:val="00974CFE"/>
    <w:rsid w:val="009755DB"/>
    <w:rsid w:val="009816B9"/>
    <w:rsid w:val="00982DC9"/>
    <w:rsid w:val="009833B9"/>
    <w:rsid w:val="00983CBB"/>
    <w:rsid w:val="00985E2D"/>
    <w:rsid w:val="00986EB4"/>
    <w:rsid w:val="00992F60"/>
    <w:rsid w:val="009935EC"/>
    <w:rsid w:val="0099430C"/>
    <w:rsid w:val="009955C7"/>
    <w:rsid w:val="00995A80"/>
    <w:rsid w:val="009963D8"/>
    <w:rsid w:val="00996B26"/>
    <w:rsid w:val="00997021"/>
    <w:rsid w:val="00997284"/>
    <w:rsid w:val="009A0F8B"/>
    <w:rsid w:val="009A172E"/>
    <w:rsid w:val="009A18A6"/>
    <w:rsid w:val="009A26BD"/>
    <w:rsid w:val="009A392F"/>
    <w:rsid w:val="009A567F"/>
    <w:rsid w:val="009A5943"/>
    <w:rsid w:val="009A5B45"/>
    <w:rsid w:val="009A5D7D"/>
    <w:rsid w:val="009B1258"/>
    <w:rsid w:val="009B1950"/>
    <w:rsid w:val="009B3AC6"/>
    <w:rsid w:val="009B43A6"/>
    <w:rsid w:val="009B50ED"/>
    <w:rsid w:val="009B6BAC"/>
    <w:rsid w:val="009B6C62"/>
    <w:rsid w:val="009C07B6"/>
    <w:rsid w:val="009C2334"/>
    <w:rsid w:val="009C3C0E"/>
    <w:rsid w:val="009C59A3"/>
    <w:rsid w:val="009C74C1"/>
    <w:rsid w:val="009D00A8"/>
    <w:rsid w:val="009D05B8"/>
    <w:rsid w:val="009D073A"/>
    <w:rsid w:val="009D1941"/>
    <w:rsid w:val="009D2695"/>
    <w:rsid w:val="009D35A8"/>
    <w:rsid w:val="009D4A70"/>
    <w:rsid w:val="009D7786"/>
    <w:rsid w:val="009E0B67"/>
    <w:rsid w:val="009E111D"/>
    <w:rsid w:val="009E2763"/>
    <w:rsid w:val="009E3C9E"/>
    <w:rsid w:val="009E60C5"/>
    <w:rsid w:val="009E6E6F"/>
    <w:rsid w:val="009E7599"/>
    <w:rsid w:val="009E7E1D"/>
    <w:rsid w:val="009F3630"/>
    <w:rsid w:val="009F4AA5"/>
    <w:rsid w:val="009F57E3"/>
    <w:rsid w:val="009F5EC2"/>
    <w:rsid w:val="009F690B"/>
    <w:rsid w:val="009F69B9"/>
    <w:rsid w:val="009F7B2D"/>
    <w:rsid w:val="00A01FBC"/>
    <w:rsid w:val="00A02645"/>
    <w:rsid w:val="00A0312C"/>
    <w:rsid w:val="00A04D75"/>
    <w:rsid w:val="00A0586D"/>
    <w:rsid w:val="00A05940"/>
    <w:rsid w:val="00A05E4E"/>
    <w:rsid w:val="00A06AE8"/>
    <w:rsid w:val="00A07806"/>
    <w:rsid w:val="00A10143"/>
    <w:rsid w:val="00A10A47"/>
    <w:rsid w:val="00A110AC"/>
    <w:rsid w:val="00A11B52"/>
    <w:rsid w:val="00A128B7"/>
    <w:rsid w:val="00A143B4"/>
    <w:rsid w:val="00A1441F"/>
    <w:rsid w:val="00A145D0"/>
    <w:rsid w:val="00A17F45"/>
    <w:rsid w:val="00A23514"/>
    <w:rsid w:val="00A24A54"/>
    <w:rsid w:val="00A24C60"/>
    <w:rsid w:val="00A25D99"/>
    <w:rsid w:val="00A27179"/>
    <w:rsid w:val="00A2796C"/>
    <w:rsid w:val="00A3021D"/>
    <w:rsid w:val="00A304CA"/>
    <w:rsid w:val="00A30E88"/>
    <w:rsid w:val="00A319AF"/>
    <w:rsid w:val="00A319F3"/>
    <w:rsid w:val="00A31ACC"/>
    <w:rsid w:val="00A32ACF"/>
    <w:rsid w:val="00A363CB"/>
    <w:rsid w:val="00A3645D"/>
    <w:rsid w:val="00A36B92"/>
    <w:rsid w:val="00A37AB0"/>
    <w:rsid w:val="00A402CD"/>
    <w:rsid w:val="00A402F5"/>
    <w:rsid w:val="00A41D90"/>
    <w:rsid w:val="00A45291"/>
    <w:rsid w:val="00A46D56"/>
    <w:rsid w:val="00A46E8D"/>
    <w:rsid w:val="00A500EB"/>
    <w:rsid w:val="00A50380"/>
    <w:rsid w:val="00A505F5"/>
    <w:rsid w:val="00A50C44"/>
    <w:rsid w:val="00A514AA"/>
    <w:rsid w:val="00A52543"/>
    <w:rsid w:val="00A52B64"/>
    <w:rsid w:val="00A52D8D"/>
    <w:rsid w:val="00A53DF5"/>
    <w:rsid w:val="00A54217"/>
    <w:rsid w:val="00A54554"/>
    <w:rsid w:val="00A54598"/>
    <w:rsid w:val="00A5740E"/>
    <w:rsid w:val="00A57C6E"/>
    <w:rsid w:val="00A6152A"/>
    <w:rsid w:val="00A657B4"/>
    <w:rsid w:val="00A72FC0"/>
    <w:rsid w:val="00A7482B"/>
    <w:rsid w:val="00A7620F"/>
    <w:rsid w:val="00A76455"/>
    <w:rsid w:val="00A80581"/>
    <w:rsid w:val="00A80EA3"/>
    <w:rsid w:val="00A836B0"/>
    <w:rsid w:val="00A84F6A"/>
    <w:rsid w:val="00A857B9"/>
    <w:rsid w:val="00A86BA9"/>
    <w:rsid w:val="00A86E4B"/>
    <w:rsid w:val="00A86F35"/>
    <w:rsid w:val="00A87E9A"/>
    <w:rsid w:val="00A90817"/>
    <w:rsid w:val="00A90B59"/>
    <w:rsid w:val="00A9238E"/>
    <w:rsid w:val="00A924C6"/>
    <w:rsid w:val="00A93BF9"/>
    <w:rsid w:val="00A959B1"/>
    <w:rsid w:val="00A96695"/>
    <w:rsid w:val="00AA009E"/>
    <w:rsid w:val="00AA047B"/>
    <w:rsid w:val="00AA1158"/>
    <w:rsid w:val="00AA17D0"/>
    <w:rsid w:val="00AA2578"/>
    <w:rsid w:val="00AA3500"/>
    <w:rsid w:val="00AA3D43"/>
    <w:rsid w:val="00AA53FA"/>
    <w:rsid w:val="00AA55F9"/>
    <w:rsid w:val="00AA6FFD"/>
    <w:rsid w:val="00AB07E2"/>
    <w:rsid w:val="00AB0ED2"/>
    <w:rsid w:val="00AB1A43"/>
    <w:rsid w:val="00AB64B1"/>
    <w:rsid w:val="00AB6D62"/>
    <w:rsid w:val="00AB7627"/>
    <w:rsid w:val="00AC2997"/>
    <w:rsid w:val="00AC2CDA"/>
    <w:rsid w:val="00AC428A"/>
    <w:rsid w:val="00AC5114"/>
    <w:rsid w:val="00AC739C"/>
    <w:rsid w:val="00AC782F"/>
    <w:rsid w:val="00AD12A6"/>
    <w:rsid w:val="00AD20CB"/>
    <w:rsid w:val="00AD340F"/>
    <w:rsid w:val="00AD3664"/>
    <w:rsid w:val="00AD3F2A"/>
    <w:rsid w:val="00AD4D1F"/>
    <w:rsid w:val="00AD696E"/>
    <w:rsid w:val="00AE0B78"/>
    <w:rsid w:val="00AE17BA"/>
    <w:rsid w:val="00AE26B2"/>
    <w:rsid w:val="00AE2E09"/>
    <w:rsid w:val="00AE3364"/>
    <w:rsid w:val="00AE64DE"/>
    <w:rsid w:val="00AE74FF"/>
    <w:rsid w:val="00AF07C5"/>
    <w:rsid w:val="00AF0F47"/>
    <w:rsid w:val="00AF4272"/>
    <w:rsid w:val="00AF4BEC"/>
    <w:rsid w:val="00AF530A"/>
    <w:rsid w:val="00AF696A"/>
    <w:rsid w:val="00AF7252"/>
    <w:rsid w:val="00B02073"/>
    <w:rsid w:val="00B024B5"/>
    <w:rsid w:val="00B03512"/>
    <w:rsid w:val="00B0382C"/>
    <w:rsid w:val="00B0391E"/>
    <w:rsid w:val="00B03EDD"/>
    <w:rsid w:val="00B04957"/>
    <w:rsid w:val="00B05CDF"/>
    <w:rsid w:val="00B073C9"/>
    <w:rsid w:val="00B07AC0"/>
    <w:rsid w:val="00B10D8B"/>
    <w:rsid w:val="00B13CD2"/>
    <w:rsid w:val="00B154E4"/>
    <w:rsid w:val="00B15F73"/>
    <w:rsid w:val="00B20A30"/>
    <w:rsid w:val="00B218EC"/>
    <w:rsid w:val="00B22480"/>
    <w:rsid w:val="00B2354E"/>
    <w:rsid w:val="00B23B5D"/>
    <w:rsid w:val="00B25301"/>
    <w:rsid w:val="00B25A9F"/>
    <w:rsid w:val="00B25C8D"/>
    <w:rsid w:val="00B278B3"/>
    <w:rsid w:val="00B30F14"/>
    <w:rsid w:val="00B327BE"/>
    <w:rsid w:val="00B35EFA"/>
    <w:rsid w:val="00B37D83"/>
    <w:rsid w:val="00B40703"/>
    <w:rsid w:val="00B40DFE"/>
    <w:rsid w:val="00B42C8E"/>
    <w:rsid w:val="00B430FC"/>
    <w:rsid w:val="00B44003"/>
    <w:rsid w:val="00B4433D"/>
    <w:rsid w:val="00B45E8A"/>
    <w:rsid w:val="00B4786A"/>
    <w:rsid w:val="00B5048B"/>
    <w:rsid w:val="00B510F6"/>
    <w:rsid w:val="00B5170F"/>
    <w:rsid w:val="00B524F1"/>
    <w:rsid w:val="00B53067"/>
    <w:rsid w:val="00B537FD"/>
    <w:rsid w:val="00B53F31"/>
    <w:rsid w:val="00B54038"/>
    <w:rsid w:val="00B5478D"/>
    <w:rsid w:val="00B55E3D"/>
    <w:rsid w:val="00B55FC1"/>
    <w:rsid w:val="00B568E7"/>
    <w:rsid w:val="00B57CC7"/>
    <w:rsid w:val="00B62A79"/>
    <w:rsid w:val="00B62E43"/>
    <w:rsid w:val="00B65C06"/>
    <w:rsid w:val="00B66712"/>
    <w:rsid w:val="00B71EB1"/>
    <w:rsid w:val="00B724A7"/>
    <w:rsid w:val="00B72873"/>
    <w:rsid w:val="00B7506B"/>
    <w:rsid w:val="00B80FF1"/>
    <w:rsid w:val="00B8260B"/>
    <w:rsid w:val="00B85432"/>
    <w:rsid w:val="00B85BDB"/>
    <w:rsid w:val="00B9068F"/>
    <w:rsid w:val="00B9466B"/>
    <w:rsid w:val="00B948E1"/>
    <w:rsid w:val="00B955C7"/>
    <w:rsid w:val="00B9570F"/>
    <w:rsid w:val="00BA4D1E"/>
    <w:rsid w:val="00BA5F55"/>
    <w:rsid w:val="00BB2C02"/>
    <w:rsid w:val="00BB437B"/>
    <w:rsid w:val="00BB4DB9"/>
    <w:rsid w:val="00BB544D"/>
    <w:rsid w:val="00BB59BF"/>
    <w:rsid w:val="00BB627C"/>
    <w:rsid w:val="00BB6562"/>
    <w:rsid w:val="00BB677F"/>
    <w:rsid w:val="00BB72DA"/>
    <w:rsid w:val="00BC0611"/>
    <w:rsid w:val="00BC0C81"/>
    <w:rsid w:val="00BC0DD4"/>
    <w:rsid w:val="00BC171C"/>
    <w:rsid w:val="00BC177C"/>
    <w:rsid w:val="00BC39BC"/>
    <w:rsid w:val="00BC5BA1"/>
    <w:rsid w:val="00BC6B98"/>
    <w:rsid w:val="00BC7498"/>
    <w:rsid w:val="00BC7C03"/>
    <w:rsid w:val="00BD11CC"/>
    <w:rsid w:val="00BD4FA5"/>
    <w:rsid w:val="00BE16BD"/>
    <w:rsid w:val="00BE1C49"/>
    <w:rsid w:val="00BE20F6"/>
    <w:rsid w:val="00BE217B"/>
    <w:rsid w:val="00BE37C3"/>
    <w:rsid w:val="00BE4763"/>
    <w:rsid w:val="00BE50F9"/>
    <w:rsid w:val="00BE5740"/>
    <w:rsid w:val="00BE7195"/>
    <w:rsid w:val="00BE7B50"/>
    <w:rsid w:val="00BF175F"/>
    <w:rsid w:val="00BF3B09"/>
    <w:rsid w:val="00BF53F6"/>
    <w:rsid w:val="00BF673A"/>
    <w:rsid w:val="00BF70E7"/>
    <w:rsid w:val="00BF768C"/>
    <w:rsid w:val="00BF76AB"/>
    <w:rsid w:val="00C00087"/>
    <w:rsid w:val="00C04C9B"/>
    <w:rsid w:val="00C06013"/>
    <w:rsid w:val="00C06B41"/>
    <w:rsid w:val="00C06FF0"/>
    <w:rsid w:val="00C0793D"/>
    <w:rsid w:val="00C10AF5"/>
    <w:rsid w:val="00C1168F"/>
    <w:rsid w:val="00C12397"/>
    <w:rsid w:val="00C124ED"/>
    <w:rsid w:val="00C13287"/>
    <w:rsid w:val="00C14353"/>
    <w:rsid w:val="00C14957"/>
    <w:rsid w:val="00C2282E"/>
    <w:rsid w:val="00C22C98"/>
    <w:rsid w:val="00C230E8"/>
    <w:rsid w:val="00C23284"/>
    <w:rsid w:val="00C23A8A"/>
    <w:rsid w:val="00C267AA"/>
    <w:rsid w:val="00C267F7"/>
    <w:rsid w:val="00C26A15"/>
    <w:rsid w:val="00C272C4"/>
    <w:rsid w:val="00C27518"/>
    <w:rsid w:val="00C27A67"/>
    <w:rsid w:val="00C30819"/>
    <w:rsid w:val="00C3182B"/>
    <w:rsid w:val="00C31BF1"/>
    <w:rsid w:val="00C33B49"/>
    <w:rsid w:val="00C35149"/>
    <w:rsid w:val="00C367C4"/>
    <w:rsid w:val="00C40148"/>
    <w:rsid w:val="00C404FE"/>
    <w:rsid w:val="00C412FD"/>
    <w:rsid w:val="00C43CE8"/>
    <w:rsid w:val="00C43DD5"/>
    <w:rsid w:val="00C44085"/>
    <w:rsid w:val="00C442DD"/>
    <w:rsid w:val="00C4489F"/>
    <w:rsid w:val="00C44C97"/>
    <w:rsid w:val="00C45B15"/>
    <w:rsid w:val="00C46F0A"/>
    <w:rsid w:val="00C47C9D"/>
    <w:rsid w:val="00C5016C"/>
    <w:rsid w:val="00C51329"/>
    <w:rsid w:val="00C567E4"/>
    <w:rsid w:val="00C5691E"/>
    <w:rsid w:val="00C570CC"/>
    <w:rsid w:val="00C577DF"/>
    <w:rsid w:val="00C60317"/>
    <w:rsid w:val="00C6040F"/>
    <w:rsid w:val="00C6048A"/>
    <w:rsid w:val="00C61ADB"/>
    <w:rsid w:val="00C61B84"/>
    <w:rsid w:val="00C62BA6"/>
    <w:rsid w:val="00C63842"/>
    <w:rsid w:val="00C64F4E"/>
    <w:rsid w:val="00C652C7"/>
    <w:rsid w:val="00C65949"/>
    <w:rsid w:val="00C669BE"/>
    <w:rsid w:val="00C67229"/>
    <w:rsid w:val="00C679A5"/>
    <w:rsid w:val="00C679F5"/>
    <w:rsid w:val="00C71764"/>
    <w:rsid w:val="00C72C7C"/>
    <w:rsid w:val="00C73AEC"/>
    <w:rsid w:val="00C73FC5"/>
    <w:rsid w:val="00C74038"/>
    <w:rsid w:val="00C74F5E"/>
    <w:rsid w:val="00C757A8"/>
    <w:rsid w:val="00C76960"/>
    <w:rsid w:val="00C86CA7"/>
    <w:rsid w:val="00C87603"/>
    <w:rsid w:val="00C87F6B"/>
    <w:rsid w:val="00C909CC"/>
    <w:rsid w:val="00C91B07"/>
    <w:rsid w:val="00C92F40"/>
    <w:rsid w:val="00C92F9D"/>
    <w:rsid w:val="00C94823"/>
    <w:rsid w:val="00C94831"/>
    <w:rsid w:val="00C94C6A"/>
    <w:rsid w:val="00C94FD3"/>
    <w:rsid w:val="00C971BD"/>
    <w:rsid w:val="00CA0DBA"/>
    <w:rsid w:val="00CA0FF5"/>
    <w:rsid w:val="00CA14DE"/>
    <w:rsid w:val="00CA43B8"/>
    <w:rsid w:val="00CA5776"/>
    <w:rsid w:val="00CB2AEC"/>
    <w:rsid w:val="00CB3BCE"/>
    <w:rsid w:val="00CB66DB"/>
    <w:rsid w:val="00CC0294"/>
    <w:rsid w:val="00CC0326"/>
    <w:rsid w:val="00CC0BF5"/>
    <w:rsid w:val="00CC14AC"/>
    <w:rsid w:val="00CC1F71"/>
    <w:rsid w:val="00CC2CF8"/>
    <w:rsid w:val="00CC301E"/>
    <w:rsid w:val="00CC35D5"/>
    <w:rsid w:val="00CC3D86"/>
    <w:rsid w:val="00CC46E7"/>
    <w:rsid w:val="00CC5D2F"/>
    <w:rsid w:val="00CC61B5"/>
    <w:rsid w:val="00CC62EE"/>
    <w:rsid w:val="00CD27F5"/>
    <w:rsid w:val="00CD4505"/>
    <w:rsid w:val="00CD48FC"/>
    <w:rsid w:val="00CD57C1"/>
    <w:rsid w:val="00CD74D0"/>
    <w:rsid w:val="00CD75D1"/>
    <w:rsid w:val="00CE01C5"/>
    <w:rsid w:val="00CE0D80"/>
    <w:rsid w:val="00CE25AE"/>
    <w:rsid w:val="00CE286B"/>
    <w:rsid w:val="00CE35C0"/>
    <w:rsid w:val="00CE40AF"/>
    <w:rsid w:val="00CE57BB"/>
    <w:rsid w:val="00CE7F50"/>
    <w:rsid w:val="00CF051D"/>
    <w:rsid w:val="00CF1511"/>
    <w:rsid w:val="00CF343C"/>
    <w:rsid w:val="00CF49F3"/>
    <w:rsid w:val="00CF4BFA"/>
    <w:rsid w:val="00CF5F91"/>
    <w:rsid w:val="00CF62D2"/>
    <w:rsid w:val="00CF7F90"/>
    <w:rsid w:val="00D00FEE"/>
    <w:rsid w:val="00D01491"/>
    <w:rsid w:val="00D02B03"/>
    <w:rsid w:val="00D02C8E"/>
    <w:rsid w:val="00D03A86"/>
    <w:rsid w:val="00D05120"/>
    <w:rsid w:val="00D05A8B"/>
    <w:rsid w:val="00D06063"/>
    <w:rsid w:val="00D0788E"/>
    <w:rsid w:val="00D11F9F"/>
    <w:rsid w:val="00D1245D"/>
    <w:rsid w:val="00D16679"/>
    <w:rsid w:val="00D22C91"/>
    <w:rsid w:val="00D23131"/>
    <w:rsid w:val="00D232A5"/>
    <w:rsid w:val="00D232EA"/>
    <w:rsid w:val="00D2374C"/>
    <w:rsid w:val="00D23886"/>
    <w:rsid w:val="00D25551"/>
    <w:rsid w:val="00D25A2F"/>
    <w:rsid w:val="00D25C86"/>
    <w:rsid w:val="00D25F6C"/>
    <w:rsid w:val="00D269C6"/>
    <w:rsid w:val="00D273BC"/>
    <w:rsid w:val="00D2767B"/>
    <w:rsid w:val="00D30223"/>
    <w:rsid w:val="00D320A5"/>
    <w:rsid w:val="00D3216D"/>
    <w:rsid w:val="00D3228E"/>
    <w:rsid w:val="00D32416"/>
    <w:rsid w:val="00D328CE"/>
    <w:rsid w:val="00D34406"/>
    <w:rsid w:val="00D34441"/>
    <w:rsid w:val="00D34C1E"/>
    <w:rsid w:val="00D366D1"/>
    <w:rsid w:val="00D41D2C"/>
    <w:rsid w:val="00D4491D"/>
    <w:rsid w:val="00D45062"/>
    <w:rsid w:val="00D45C29"/>
    <w:rsid w:val="00D45DBE"/>
    <w:rsid w:val="00D4637D"/>
    <w:rsid w:val="00D46C4E"/>
    <w:rsid w:val="00D46F1F"/>
    <w:rsid w:val="00D47158"/>
    <w:rsid w:val="00D5275E"/>
    <w:rsid w:val="00D52FC7"/>
    <w:rsid w:val="00D53990"/>
    <w:rsid w:val="00D54B31"/>
    <w:rsid w:val="00D5579B"/>
    <w:rsid w:val="00D55E88"/>
    <w:rsid w:val="00D55F95"/>
    <w:rsid w:val="00D55FFF"/>
    <w:rsid w:val="00D57A25"/>
    <w:rsid w:val="00D60B1E"/>
    <w:rsid w:val="00D61498"/>
    <w:rsid w:val="00D61B1E"/>
    <w:rsid w:val="00D61C9E"/>
    <w:rsid w:val="00D61F7E"/>
    <w:rsid w:val="00D620D9"/>
    <w:rsid w:val="00D62E5B"/>
    <w:rsid w:val="00D64D3D"/>
    <w:rsid w:val="00D64D7D"/>
    <w:rsid w:val="00D65BE2"/>
    <w:rsid w:val="00D6737E"/>
    <w:rsid w:val="00D71DA7"/>
    <w:rsid w:val="00D73AFB"/>
    <w:rsid w:val="00D74A4A"/>
    <w:rsid w:val="00D75417"/>
    <w:rsid w:val="00D76DC7"/>
    <w:rsid w:val="00D8038F"/>
    <w:rsid w:val="00D80E81"/>
    <w:rsid w:val="00D81586"/>
    <w:rsid w:val="00D83616"/>
    <w:rsid w:val="00D84F5D"/>
    <w:rsid w:val="00D861D2"/>
    <w:rsid w:val="00D86FB6"/>
    <w:rsid w:val="00D87A8D"/>
    <w:rsid w:val="00D87C88"/>
    <w:rsid w:val="00D87CB8"/>
    <w:rsid w:val="00D90C2B"/>
    <w:rsid w:val="00D93B5C"/>
    <w:rsid w:val="00D93D4A"/>
    <w:rsid w:val="00D93E51"/>
    <w:rsid w:val="00D966CB"/>
    <w:rsid w:val="00D97ED6"/>
    <w:rsid w:val="00DA1812"/>
    <w:rsid w:val="00DA54E6"/>
    <w:rsid w:val="00DA71FC"/>
    <w:rsid w:val="00DA7C6B"/>
    <w:rsid w:val="00DB1C09"/>
    <w:rsid w:val="00DB2993"/>
    <w:rsid w:val="00DB49C1"/>
    <w:rsid w:val="00DB7D8B"/>
    <w:rsid w:val="00DC0202"/>
    <w:rsid w:val="00DC0422"/>
    <w:rsid w:val="00DC0F86"/>
    <w:rsid w:val="00DC2316"/>
    <w:rsid w:val="00DC4C9B"/>
    <w:rsid w:val="00DC59D4"/>
    <w:rsid w:val="00DC7128"/>
    <w:rsid w:val="00DC75E1"/>
    <w:rsid w:val="00DD059E"/>
    <w:rsid w:val="00DD12A3"/>
    <w:rsid w:val="00DD50C4"/>
    <w:rsid w:val="00DD63B1"/>
    <w:rsid w:val="00DD7BD1"/>
    <w:rsid w:val="00DE0682"/>
    <w:rsid w:val="00DE2F28"/>
    <w:rsid w:val="00DE5A7D"/>
    <w:rsid w:val="00DE656B"/>
    <w:rsid w:val="00DE6B67"/>
    <w:rsid w:val="00DF00F6"/>
    <w:rsid w:val="00DF2122"/>
    <w:rsid w:val="00DF2338"/>
    <w:rsid w:val="00DF3AD3"/>
    <w:rsid w:val="00DF3BCE"/>
    <w:rsid w:val="00DF4894"/>
    <w:rsid w:val="00DF5266"/>
    <w:rsid w:val="00DF6945"/>
    <w:rsid w:val="00E00A88"/>
    <w:rsid w:val="00E01C88"/>
    <w:rsid w:val="00E03E6C"/>
    <w:rsid w:val="00E0421D"/>
    <w:rsid w:val="00E05B5C"/>
    <w:rsid w:val="00E07A9E"/>
    <w:rsid w:val="00E10B6E"/>
    <w:rsid w:val="00E12371"/>
    <w:rsid w:val="00E12E49"/>
    <w:rsid w:val="00E17DE1"/>
    <w:rsid w:val="00E17F69"/>
    <w:rsid w:val="00E2086D"/>
    <w:rsid w:val="00E21850"/>
    <w:rsid w:val="00E23A52"/>
    <w:rsid w:val="00E23E7A"/>
    <w:rsid w:val="00E26A7C"/>
    <w:rsid w:val="00E27106"/>
    <w:rsid w:val="00E307F5"/>
    <w:rsid w:val="00E31700"/>
    <w:rsid w:val="00E342A3"/>
    <w:rsid w:val="00E36436"/>
    <w:rsid w:val="00E376A2"/>
    <w:rsid w:val="00E425B7"/>
    <w:rsid w:val="00E442F2"/>
    <w:rsid w:val="00E44530"/>
    <w:rsid w:val="00E44EE8"/>
    <w:rsid w:val="00E45738"/>
    <w:rsid w:val="00E457CB"/>
    <w:rsid w:val="00E4584C"/>
    <w:rsid w:val="00E45AD4"/>
    <w:rsid w:val="00E46A75"/>
    <w:rsid w:val="00E4764E"/>
    <w:rsid w:val="00E51675"/>
    <w:rsid w:val="00E518EC"/>
    <w:rsid w:val="00E52625"/>
    <w:rsid w:val="00E527EA"/>
    <w:rsid w:val="00E5428E"/>
    <w:rsid w:val="00E5440F"/>
    <w:rsid w:val="00E5593D"/>
    <w:rsid w:val="00E600D6"/>
    <w:rsid w:val="00E63A09"/>
    <w:rsid w:val="00E65754"/>
    <w:rsid w:val="00E65BFD"/>
    <w:rsid w:val="00E708C0"/>
    <w:rsid w:val="00E73ECB"/>
    <w:rsid w:val="00E74886"/>
    <w:rsid w:val="00E74D70"/>
    <w:rsid w:val="00E74FB1"/>
    <w:rsid w:val="00E764F0"/>
    <w:rsid w:val="00E820D4"/>
    <w:rsid w:val="00E8217D"/>
    <w:rsid w:val="00E82D75"/>
    <w:rsid w:val="00E83FAD"/>
    <w:rsid w:val="00E8499E"/>
    <w:rsid w:val="00E850C0"/>
    <w:rsid w:val="00E86334"/>
    <w:rsid w:val="00E86E12"/>
    <w:rsid w:val="00E8709A"/>
    <w:rsid w:val="00E91922"/>
    <w:rsid w:val="00E93CAC"/>
    <w:rsid w:val="00E94DA1"/>
    <w:rsid w:val="00EA0019"/>
    <w:rsid w:val="00EA1097"/>
    <w:rsid w:val="00EA4C0A"/>
    <w:rsid w:val="00EB00F6"/>
    <w:rsid w:val="00EB08E4"/>
    <w:rsid w:val="00EB18EB"/>
    <w:rsid w:val="00EB2086"/>
    <w:rsid w:val="00EB3B77"/>
    <w:rsid w:val="00EB3E01"/>
    <w:rsid w:val="00EB4B6C"/>
    <w:rsid w:val="00EB4DEE"/>
    <w:rsid w:val="00EB5A4E"/>
    <w:rsid w:val="00EB6AD4"/>
    <w:rsid w:val="00EB7DED"/>
    <w:rsid w:val="00EC21D5"/>
    <w:rsid w:val="00EC47D3"/>
    <w:rsid w:val="00EC529D"/>
    <w:rsid w:val="00EC54CC"/>
    <w:rsid w:val="00EC5E79"/>
    <w:rsid w:val="00EC63AE"/>
    <w:rsid w:val="00EC73FA"/>
    <w:rsid w:val="00ED0C2B"/>
    <w:rsid w:val="00ED1AEC"/>
    <w:rsid w:val="00ED2060"/>
    <w:rsid w:val="00ED25A5"/>
    <w:rsid w:val="00ED272C"/>
    <w:rsid w:val="00ED27A7"/>
    <w:rsid w:val="00ED460E"/>
    <w:rsid w:val="00ED58AE"/>
    <w:rsid w:val="00ED5C54"/>
    <w:rsid w:val="00ED6132"/>
    <w:rsid w:val="00ED6746"/>
    <w:rsid w:val="00ED69C7"/>
    <w:rsid w:val="00ED712B"/>
    <w:rsid w:val="00EE025F"/>
    <w:rsid w:val="00EE06C3"/>
    <w:rsid w:val="00EE256B"/>
    <w:rsid w:val="00EE280B"/>
    <w:rsid w:val="00EE62DC"/>
    <w:rsid w:val="00EE6748"/>
    <w:rsid w:val="00EF2647"/>
    <w:rsid w:val="00EF2EDA"/>
    <w:rsid w:val="00EF5028"/>
    <w:rsid w:val="00EF507F"/>
    <w:rsid w:val="00EF5A4A"/>
    <w:rsid w:val="00EF63B3"/>
    <w:rsid w:val="00EF6BCD"/>
    <w:rsid w:val="00F015AA"/>
    <w:rsid w:val="00F01CBE"/>
    <w:rsid w:val="00F04214"/>
    <w:rsid w:val="00F05C59"/>
    <w:rsid w:val="00F104F9"/>
    <w:rsid w:val="00F10DD5"/>
    <w:rsid w:val="00F11760"/>
    <w:rsid w:val="00F13C1C"/>
    <w:rsid w:val="00F1463D"/>
    <w:rsid w:val="00F152FF"/>
    <w:rsid w:val="00F15AED"/>
    <w:rsid w:val="00F16A10"/>
    <w:rsid w:val="00F17BC2"/>
    <w:rsid w:val="00F204A5"/>
    <w:rsid w:val="00F2098C"/>
    <w:rsid w:val="00F20B63"/>
    <w:rsid w:val="00F21B10"/>
    <w:rsid w:val="00F23526"/>
    <w:rsid w:val="00F24110"/>
    <w:rsid w:val="00F242D2"/>
    <w:rsid w:val="00F243EE"/>
    <w:rsid w:val="00F24B77"/>
    <w:rsid w:val="00F24FCB"/>
    <w:rsid w:val="00F27C5F"/>
    <w:rsid w:val="00F30447"/>
    <w:rsid w:val="00F31902"/>
    <w:rsid w:val="00F31D98"/>
    <w:rsid w:val="00F32BB6"/>
    <w:rsid w:val="00F33ABF"/>
    <w:rsid w:val="00F341C8"/>
    <w:rsid w:val="00F34BDB"/>
    <w:rsid w:val="00F360B7"/>
    <w:rsid w:val="00F36C47"/>
    <w:rsid w:val="00F407DF"/>
    <w:rsid w:val="00F428F8"/>
    <w:rsid w:val="00F42D57"/>
    <w:rsid w:val="00F43718"/>
    <w:rsid w:val="00F43B2E"/>
    <w:rsid w:val="00F43F3D"/>
    <w:rsid w:val="00F4473A"/>
    <w:rsid w:val="00F44C94"/>
    <w:rsid w:val="00F462D5"/>
    <w:rsid w:val="00F4681E"/>
    <w:rsid w:val="00F47857"/>
    <w:rsid w:val="00F515E7"/>
    <w:rsid w:val="00F51998"/>
    <w:rsid w:val="00F52384"/>
    <w:rsid w:val="00F52CE5"/>
    <w:rsid w:val="00F53C61"/>
    <w:rsid w:val="00F562BE"/>
    <w:rsid w:val="00F56461"/>
    <w:rsid w:val="00F60D71"/>
    <w:rsid w:val="00F60D85"/>
    <w:rsid w:val="00F61628"/>
    <w:rsid w:val="00F61E77"/>
    <w:rsid w:val="00F631AC"/>
    <w:rsid w:val="00F6460C"/>
    <w:rsid w:val="00F66038"/>
    <w:rsid w:val="00F66533"/>
    <w:rsid w:val="00F67336"/>
    <w:rsid w:val="00F706AD"/>
    <w:rsid w:val="00F70711"/>
    <w:rsid w:val="00F70F4B"/>
    <w:rsid w:val="00F71963"/>
    <w:rsid w:val="00F730FE"/>
    <w:rsid w:val="00F73293"/>
    <w:rsid w:val="00F73CEE"/>
    <w:rsid w:val="00F7495C"/>
    <w:rsid w:val="00F761E5"/>
    <w:rsid w:val="00F76A78"/>
    <w:rsid w:val="00F8189E"/>
    <w:rsid w:val="00F81D7B"/>
    <w:rsid w:val="00F824FE"/>
    <w:rsid w:val="00F860B9"/>
    <w:rsid w:val="00F8610B"/>
    <w:rsid w:val="00F86796"/>
    <w:rsid w:val="00F86E95"/>
    <w:rsid w:val="00F87322"/>
    <w:rsid w:val="00F87336"/>
    <w:rsid w:val="00F87F6E"/>
    <w:rsid w:val="00F915D4"/>
    <w:rsid w:val="00F916A8"/>
    <w:rsid w:val="00F920ED"/>
    <w:rsid w:val="00F93DEA"/>
    <w:rsid w:val="00F95775"/>
    <w:rsid w:val="00F96EA5"/>
    <w:rsid w:val="00F979AB"/>
    <w:rsid w:val="00FA075A"/>
    <w:rsid w:val="00FA0B81"/>
    <w:rsid w:val="00FA133D"/>
    <w:rsid w:val="00FA2277"/>
    <w:rsid w:val="00FA52B7"/>
    <w:rsid w:val="00FB0784"/>
    <w:rsid w:val="00FB14D9"/>
    <w:rsid w:val="00FB21BD"/>
    <w:rsid w:val="00FB3D3A"/>
    <w:rsid w:val="00FB5078"/>
    <w:rsid w:val="00FB6018"/>
    <w:rsid w:val="00FB674A"/>
    <w:rsid w:val="00FB6FAA"/>
    <w:rsid w:val="00FB77E7"/>
    <w:rsid w:val="00FB7FD4"/>
    <w:rsid w:val="00FC1A6A"/>
    <w:rsid w:val="00FC2B00"/>
    <w:rsid w:val="00FC31CF"/>
    <w:rsid w:val="00FC43AF"/>
    <w:rsid w:val="00FC5AF7"/>
    <w:rsid w:val="00FC6888"/>
    <w:rsid w:val="00FC6D79"/>
    <w:rsid w:val="00FC78C7"/>
    <w:rsid w:val="00FD14ED"/>
    <w:rsid w:val="00FD3241"/>
    <w:rsid w:val="00FE016B"/>
    <w:rsid w:val="00FE0F25"/>
    <w:rsid w:val="00FE1DE0"/>
    <w:rsid w:val="00FE2E11"/>
    <w:rsid w:val="00FE2ED6"/>
    <w:rsid w:val="00FE3BA4"/>
    <w:rsid w:val="00FE4C98"/>
    <w:rsid w:val="00FE5598"/>
    <w:rsid w:val="00FF2C7D"/>
    <w:rsid w:val="00FF2F2F"/>
    <w:rsid w:val="00FF34DD"/>
    <w:rsid w:val="00FF424B"/>
    <w:rsid w:val="00FF45FC"/>
    <w:rsid w:val="00FF52BF"/>
    <w:rsid w:val="00FF7B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58"/>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63EC"/>
    <w:pPr>
      <w:spacing w:after="0"/>
    </w:pPr>
    <w:rPr>
      <w:sz w:val="20"/>
      <w:szCs w:val="20"/>
    </w:rPr>
  </w:style>
  <w:style w:type="character" w:customStyle="1" w:styleId="FootnoteTextChar">
    <w:name w:val="Footnote Text Char"/>
    <w:basedOn w:val="DefaultParagraphFont"/>
    <w:link w:val="FootnoteText"/>
    <w:uiPriority w:val="99"/>
    <w:rsid w:val="004663EC"/>
    <w:rPr>
      <w:rFonts w:ascii="Times New Roman" w:hAnsi="Times New Roman"/>
      <w:sz w:val="20"/>
      <w:szCs w:val="20"/>
    </w:rPr>
  </w:style>
  <w:style w:type="character" w:styleId="FootnoteReference">
    <w:name w:val="footnote reference"/>
    <w:basedOn w:val="DefaultParagraphFont"/>
    <w:uiPriority w:val="99"/>
    <w:unhideWhenUsed/>
    <w:rsid w:val="004663EC"/>
    <w:rPr>
      <w:vertAlign w:val="superscript"/>
    </w:rPr>
  </w:style>
  <w:style w:type="paragraph" w:styleId="ListParagraph">
    <w:name w:val="List Paragraph"/>
    <w:basedOn w:val="Normal"/>
    <w:uiPriority w:val="99"/>
    <w:qFormat/>
    <w:rsid w:val="004663EC"/>
    <w:pPr>
      <w:spacing w:line="276" w:lineRule="auto"/>
      <w:ind w:left="720"/>
    </w:pPr>
    <w:rPr>
      <w:rFonts w:asciiTheme="minorHAnsi" w:hAnsiTheme="minorHAnsi"/>
      <w:szCs w:val="24"/>
      <w:lang w:bidi="en-US"/>
    </w:rPr>
  </w:style>
  <w:style w:type="character" w:styleId="Hyperlink">
    <w:name w:val="Hyperlink"/>
    <w:basedOn w:val="DefaultParagraphFont"/>
    <w:uiPriority w:val="99"/>
    <w:unhideWhenUsed/>
    <w:rsid w:val="004663EC"/>
    <w:rPr>
      <w:color w:val="0000FF" w:themeColor="hyperlink"/>
      <w:u w:val="single"/>
    </w:rPr>
  </w:style>
  <w:style w:type="paragraph" w:styleId="NoSpacing">
    <w:name w:val="No Spacing"/>
    <w:link w:val="NoSpacingChar"/>
    <w:uiPriority w:val="1"/>
    <w:qFormat/>
    <w:rsid w:val="00D45C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45C29"/>
    <w:rPr>
      <w:rFonts w:eastAsiaTheme="minorEastAsia"/>
      <w:lang w:eastAsia="ja-JP"/>
    </w:rPr>
  </w:style>
  <w:style w:type="paragraph" w:styleId="BalloonText">
    <w:name w:val="Balloon Text"/>
    <w:basedOn w:val="Normal"/>
    <w:link w:val="BalloonTextChar"/>
    <w:uiPriority w:val="99"/>
    <w:semiHidden/>
    <w:unhideWhenUsed/>
    <w:rsid w:val="00D45C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29"/>
    <w:rPr>
      <w:rFonts w:ascii="Tahoma" w:hAnsi="Tahoma" w:cs="Tahoma"/>
      <w:sz w:val="16"/>
      <w:szCs w:val="16"/>
    </w:rPr>
  </w:style>
  <w:style w:type="paragraph" w:styleId="Header">
    <w:name w:val="header"/>
    <w:basedOn w:val="Normal"/>
    <w:link w:val="HeaderChar"/>
    <w:uiPriority w:val="99"/>
    <w:unhideWhenUsed/>
    <w:rsid w:val="00D47158"/>
    <w:pPr>
      <w:tabs>
        <w:tab w:val="center" w:pos="4680"/>
        <w:tab w:val="right" w:pos="9360"/>
      </w:tabs>
      <w:spacing w:after="0"/>
    </w:pPr>
  </w:style>
  <w:style w:type="character" w:customStyle="1" w:styleId="HeaderChar">
    <w:name w:val="Header Char"/>
    <w:basedOn w:val="DefaultParagraphFont"/>
    <w:link w:val="Header"/>
    <w:uiPriority w:val="99"/>
    <w:rsid w:val="00D47158"/>
    <w:rPr>
      <w:rFonts w:ascii="Times New Roman" w:hAnsi="Times New Roman"/>
      <w:sz w:val="24"/>
    </w:rPr>
  </w:style>
  <w:style w:type="paragraph" w:styleId="Footer">
    <w:name w:val="footer"/>
    <w:basedOn w:val="Normal"/>
    <w:link w:val="FooterChar"/>
    <w:uiPriority w:val="99"/>
    <w:unhideWhenUsed/>
    <w:rsid w:val="00D47158"/>
    <w:pPr>
      <w:tabs>
        <w:tab w:val="center" w:pos="4680"/>
        <w:tab w:val="right" w:pos="9360"/>
      </w:tabs>
      <w:spacing w:after="0"/>
    </w:pPr>
  </w:style>
  <w:style w:type="character" w:customStyle="1" w:styleId="FooterChar">
    <w:name w:val="Footer Char"/>
    <w:basedOn w:val="DefaultParagraphFont"/>
    <w:link w:val="Footer"/>
    <w:uiPriority w:val="99"/>
    <w:rsid w:val="00D47158"/>
    <w:rPr>
      <w:rFonts w:ascii="Times New Roman" w:hAnsi="Times New Roman"/>
      <w:sz w:val="24"/>
    </w:rPr>
  </w:style>
  <w:style w:type="paragraph" w:customStyle="1" w:styleId="Default">
    <w:name w:val="Default"/>
    <w:uiPriority w:val="99"/>
    <w:rsid w:val="00251D3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otnoteTextChar1">
    <w:name w:val="Footnote Text Char1"/>
    <w:aliases w:val="fn Char1,Footnote Text Char1 Char1 Char1,Footnote Text Char Char Char1 Char1,Footnote Text Char1 Char Char Char1,Footnote Text Char Char Char Char Char1"/>
    <w:basedOn w:val="DefaultParagraphFont"/>
    <w:uiPriority w:val="99"/>
    <w:locked/>
    <w:rsid w:val="00251D3E"/>
    <w:rPr>
      <w:rFonts w:cs="Times New Roman"/>
      <w:sz w:val="20"/>
      <w:szCs w:val="20"/>
    </w:rPr>
  </w:style>
  <w:style w:type="character" w:styleId="Emphasis">
    <w:name w:val="Emphasis"/>
    <w:basedOn w:val="DefaultParagraphFont"/>
    <w:uiPriority w:val="20"/>
    <w:qFormat/>
    <w:rsid w:val="006B3812"/>
    <w:rPr>
      <w:i/>
      <w:iCs/>
    </w:rPr>
  </w:style>
  <w:style w:type="character" w:styleId="CommentReference">
    <w:name w:val="annotation reference"/>
    <w:basedOn w:val="DefaultParagraphFont"/>
    <w:uiPriority w:val="99"/>
    <w:semiHidden/>
    <w:unhideWhenUsed/>
    <w:rsid w:val="00973B37"/>
    <w:rPr>
      <w:sz w:val="16"/>
      <w:szCs w:val="16"/>
    </w:rPr>
  </w:style>
  <w:style w:type="paragraph" w:styleId="CommentText">
    <w:name w:val="annotation text"/>
    <w:basedOn w:val="Normal"/>
    <w:link w:val="CommentTextChar"/>
    <w:uiPriority w:val="99"/>
    <w:unhideWhenUsed/>
    <w:rsid w:val="00973B37"/>
    <w:rPr>
      <w:sz w:val="20"/>
      <w:szCs w:val="20"/>
    </w:rPr>
  </w:style>
  <w:style w:type="character" w:customStyle="1" w:styleId="CommentTextChar">
    <w:name w:val="Comment Text Char"/>
    <w:basedOn w:val="DefaultParagraphFont"/>
    <w:link w:val="CommentText"/>
    <w:uiPriority w:val="99"/>
    <w:rsid w:val="00973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3B37"/>
    <w:rPr>
      <w:b/>
      <w:bCs/>
    </w:rPr>
  </w:style>
  <w:style w:type="character" w:customStyle="1" w:styleId="CommentSubjectChar">
    <w:name w:val="Comment Subject Char"/>
    <w:basedOn w:val="CommentTextChar"/>
    <w:link w:val="CommentSubject"/>
    <w:uiPriority w:val="99"/>
    <w:semiHidden/>
    <w:rsid w:val="00973B37"/>
    <w:rPr>
      <w:rFonts w:ascii="Times New Roman" w:hAnsi="Times New Roman"/>
      <w:b/>
      <w:bCs/>
      <w:sz w:val="20"/>
      <w:szCs w:val="20"/>
    </w:rPr>
  </w:style>
  <w:style w:type="paragraph" w:styleId="Revision">
    <w:name w:val="Revision"/>
    <w:hidden/>
    <w:uiPriority w:val="99"/>
    <w:semiHidden/>
    <w:rsid w:val="00F24FCB"/>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DC2316"/>
    <w:rPr>
      <w:color w:val="808080"/>
    </w:rPr>
  </w:style>
  <w:style w:type="paragraph" w:customStyle="1" w:styleId="xmsolistparagraph">
    <w:name w:val="x_msolistparagraph"/>
    <w:basedOn w:val="Normal"/>
    <w:rsid w:val="00A5740E"/>
    <w:pPr>
      <w:spacing w:before="100" w:beforeAutospacing="1" w:after="100" w:afterAutospacing="1"/>
      <w:contextualSpacing w:val="0"/>
    </w:pPr>
    <w:rPr>
      <w:rFonts w:eastAsia="Times New Roman" w:cs="Times New Roman"/>
      <w:szCs w:val="24"/>
    </w:rPr>
  </w:style>
  <w:style w:type="paragraph" w:styleId="PlainText">
    <w:name w:val="Plain Text"/>
    <w:basedOn w:val="Normal"/>
    <w:link w:val="PlainTextChar"/>
    <w:uiPriority w:val="99"/>
    <w:semiHidden/>
    <w:unhideWhenUsed/>
    <w:rsid w:val="00E850C0"/>
    <w:pPr>
      <w:spacing w:after="0"/>
      <w:contextualSpacing w:val="0"/>
    </w:pPr>
    <w:rPr>
      <w:rFonts w:ascii="Calibri" w:hAnsi="Calibri"/>
      <w:sz w:val="22"/>
      <w:szCs w:val="21"/>
    </w:rPr>
  </w:style>
  <w:style w:type="character" w:customStyle="1" w:styleId="PlainTextChar">
    <w:name w:val="Plain Text Char"/>
    <w:basedOn w:val="DefaultParagraphFont"/>
    <w:link w:val="PlainText"/>
    <w:uiPriority w:val="99"/>
    <w:semiHidden/>
    <w:rsid w:val="00E850C0"/>
    <w:rPr>
      <w:rFonts w:ascii="Calibri" w:hAnsi="Calibri"/>
      <w:szCs w:val="21"/>
    </w:rPr>
  </w:style>
  <w:style w:type="table" w:styleId="TableGrid">
    <w:name w:val="Table Grid"/>
    <w:basedOn w:val="TableNormal"/>
    <w:uiPriority w:val="59"/>
    <w:rsid w:val="005E0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58"/>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63EC"/>
    <w:pPr>
      <w:spacing w:after="0"/>
    </w:pPr>
    <w:rPr>
      <w:sz w:val="20"/>
      <w:szCs w:val="20"/>
    </w:rPr>
  </w:style>
  <w:style w:type="character" w:customStyle="1" w:styleId="FootnoteTextChar">
    <w:name w:val="Footnote Text Char"/>
    <w:basedOn w:val="DefaultParagraphFont"/>
    <w:link w:val="FootnoteText"/>
    <w:uiPriority w:val="99"/>
    <w:rsid w:val="004663EC"/>
    <w:rPr>
      <w:rFonts w:ascii="Times New Roman" w:hAnsi="Times New Roman"/>
      <w:sz w:val="20"/>
      <w:szCs w:val="20"/>
    </w:rPr>
  </w:style>
  <w:style w:type="character" w:styleId="FootnoteReference">
    <w:name w:val="footnote reference"/>
    <w:basedOn w:val="DefaultParagraphFont"/>
    <w:uiPriority w:val="99"/>
    <w:unhideWhenUsed/>
    <w:rsid w:val="004663EC"/>
    <w:rPr>
      <w:vertAlign w:val="superscript"/>
    </w:rPr>
  </w:style>
  <w:style w:type="paragraph" w:styleId="ListParagraph">
    <w:name w:val="List Paragraph"/>
    <w:basedOn w:val="Normal"/>
    <w:uiPriority w:val="99"/>
    <w:qFormat/>
    <w:rsid w:val="004663EC"/>
    <w:pPr>
      <w:spacing w:line="276" w:lineRule="auto"/>
      <w:ind w:left="720"/>
    </w:pPr>
    <w:rPr>
      <w:rFonts w:asciiTheme="minorHAnsi" w:hAnsiTheme="minorHAnsi"/>
      <w:szCs w:val="24"/>
      <w:lang w:bidi="en-US"/>
    </w:rPr>
  </w:style>
  <w:style w:type="character" w:styleId="Hyperlink">
    <w:name w:val="Hyperlink"/>
    <w:basedOn w:val="DefaultParagraphFont"/>
    <w:uiPriority w:val="99"/>
    <w:unhideWhenUsed/>
    <w:rsid w:val="004663EC"/>
    <w:rPr>
      <w:color w:val="0000FF" w:themeColor="hyperlink"/>
      <w:u w:val="single"/>
    </w:rPr>
  </w:style>
  <w:style w:type="paragraph" w:styleId="NoSpacing">
    <w:name w:val="No Spacing"/>
    <w:link w:val="NoSpacingChar"/>
    <w:uiPriority w:val="1"/>
    <w:qFormat/>
    <w:rsid w:val="00D45C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45C29"/>
    <w:rPr>
      <w:rFonts w:eastAsiaTheme="minorEastAsia"/>
      <w:lang w:eastAsia="ja-JP"/>
    </w:rPr>
  </w:style>
  <w:style w:type="paragraph" w:styleId="BalloonText">
    <w:name w:val="Balloon Text"/>
    <w:basedOn w:val="Normal"/>
    <w:link w:val="BalloonTextChar"/>
    <w:uiPriority w:val="99"/>
    <w:semiHidden/>
    <w:unhideWhenUsed/>
    <w:rsid w:val="00D45C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29"/>
    <w:rPr>
      <w:rFonts w:ascii="Tahoma" w:hAnsi="Tahoma" w:cs="Tahoma"/>
      <w:sz w:val="16"/>
      <w:szCs w:val="16"/>
    </w:rPr>
  </w:style>
  <w:style w:type="paragraph" w:styleId="Header">
    <w:name w:val="header"/>
    <w:basedOn w:val="Normal"/>
    <w:link w:val="HeaderChar"/>
    <w:uiPriority w:val="99"/>
    <w:unhideWhenUsed/>
    <w:rsid w:val="00D47158"/>
    <w:pPr>
      <w:tabs>
        <w:tab w:val="center" w:pos="4680"/>
        <w:tab w:val="right" w:pos="9360"/>
      </w:tabs>
      <w:spacing w:after="0"/>
    </w:pPr>
  </w:style>
  <w:style w:type="character" w:customStyle="1" w:styleId="HeaderChar">
    <w:name w:val="Header Char"/>
    <w:basedOn w:val="DefaultParagraphFont"/>
    <w:link w:val="Header"/>
    <w:uiPriority w:val="99"/>
    <w:rsid w:val="00D47158"/>
    <w:rPr>
      <w:rFonts w:ascii="Times New Roman" w:hAnsi="Times New Roman"/>
      <w:sz w:val="24"/>
    </w:rPr>
  </w:style>
  <w:style w:type="paragraph" w:styleId="Footer">
    <w:name w:val="footer"/>
    <w:basedOn w:val="Normal"/>
    <w:link w:val="FooterChar"/>
    <w:uiPriority w:val="99"/>
    <w:unhideWhenUsed/>
    <w:rsid w:val="00D47158"/>
    <w:pPr>
      <w:tabs>
        <w:tab w:val="center" w:pos="4680"/>
        <w:tab w:val="right" w:pos="9360"/>
      </w:tabs>
      <w:spacing w:after="0"/>
    </w:pPr>
  </w:style>
  <w:style w:type="character" w:customStyle="1" w:styleId="FooterChar">
    <w:name w:val="Footer Char"/>
    <w:basedOn w:val="DefaultParagraphFont"/>
    <w:link w:val="Footer"/>
    <w:uiPriority w:val="99"/>
    <w:rsid w:val="00D47158"/>
    <w:rPr>
      <w:rFonts w:ascii="Times New Roman" w:hAnsi="Times New Roman"/>
      <w:sz w:val="24"/>
    </w:rPr>
  </w:style>
  <w:style w:type="paragraph" w:customStyle="1" w:styleId="Default">
    <w:name w:val="Default"/>
    <w:uiPriority w:val="99"/>
    <w:rsid w:val="00251D3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otnoteTextChar1">
    <w:name w:val="Footnote Text Char1"/>
    <w:aliases w:val="fn Char1,Footnote Text Char1 Char1 Char1,Footnote Text Char Char Char1 Char1,Footnote Text Char1 Char Char Char1,Footnote Text Char Char Char Char Char1"/>
    <w:basedOn w:val="DefaultParagraphFont"/>
    <w:uiPriority w:val="99"/>
    <w:locked/>
    <w:rsid w:val="00251D3E"/>
    <w:rPr>
      <w:rFonts w:cs="Times New Roman"/>
      <w:sz w:val="20"/>
      <w:szCs w:val="20"/>
    </w:rPr>
  </w:style>
  <w:style w:type="character" w:styleId="Emphasis">
    <w:name w:val="Emphasis"/>
    <w:basedOn w:val="DefaultParagraphFont"/>
    <w:uiPriority w:val="20"/>
    <w:qFormat/>
    <w:rsid w:val="006B3812"/>
    <w:rPr>
      <w:i/>
      <w:iCs/>
    </w:rPr>
  </w:style>
  <w:style w:type="character" w:styleId="CommentReference">
    <w:name w:val="annotation reference"/>
    <w:basedOn w:val="DefaultParagraphFont"/>
    <w:uiPriority w:val="99"/>
    <w:semiHidden/>
    <w:unhideWhenUsed/>
    <w:rsid w:val="00973B37"/>
    <w:rPr>
      <w:sz w:val="16"/>
      <w:szCs w:val="16"/>
    </w:rPr>
  </w:style>
  <w:style w:type="paragraph" w:styleId="CommentText">
    <w:name w:val="annotation text"/>
    <w:basedOn w:val="Normal"/>
    <w:link w:val="CommentTextChar"/>
    <w:uiPriority w:val="99"/>
    <w:unhideWhenUsed/>
    <w:rsid w:val="00973B37"/>
    <w:rPr>
      <w:sz w:val="20"/>
      <w:szCs w:val="20"/>
    </w:rPr>
  </w:style>
  <w:style w:type="character" w:customStyle="1" w:styleId="CommentTextChar">
    <w:name w:val="Comment Text Char"/>
    <w:basedOn w:val="DefaultParagraphFont"/>
    <w:link w:val="CommentText"/>
    <w:uiPriority w:val="99"/>
    <w:rsid w:val="00973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3B37"/>
    <w:rPr>
      <w:b/>
      <w:bCs/>
    </w:rPr>
  </w:style>
  <w:style w:type="character" w:customStyle="1" w:styleId="CommentSubjectChar">
    <w:name w:val="Comment Subject Char"/>
    <w:basedOn w:val="CommentTextChar"/>
    <w:link w:val="CommentSubject"/>
    <w:uiPriority w:val="99"/>
    <w:semiHidden/>
    <w:rsid w:val="00973B37"/>
    <w:rPr>
      <w:rFonts w:ascii="Times New Roman" w:hAnsi="Times New Roman"/>
      <w:b/>
      <w:bCs/>
      <w:sz w:val="20"/>
      <w:szCs w:val="20"/>
    </w:rPr>
  </w:style>
  <w:style w:type="paragraph" w:styleId="Revision">
    <w:name w:val="Revision"/>
    <w:hidden/>
    <w:uiPriority w:val="99"/>
    <w:semiHidden/>
    <w:rsid w:val="00F24FCB"/>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DC2316"/>
    <w:rPr>
      <w:color w:val="808080"/>
    </w:rPr>
  </w:style>
  <w:style w:type="paragraph" w:customStyle="1" w:styleId="xmsolistparagraph">
    <w:name w:val="x_msolistparagraph"/>
    <w:basedOn w:val="Normal"/>
    <w:rsid w:val="00A5740E"/>
    <w:pPr>
      <w:spacing w:before="100" w:beforeAutospacing="1" w:after="100" w:afterAutospacing="1"/>
      <w:contextualSpacing w:val="0"/>
    </w:pPr>
    <w:rPr>
      <w:rFonts w:eastAsia="Times New Roman" w:cs="Times New Roman"/>
      <w:szCs w:val="24"/>
    </w:rPr>
  </w:style>
  <w:style w:type="paragraph" w:styleId="PlainText">
    <w:name w:val="Plain Text"/>
    <w:basedOn w:val="Normal"/>
    <w:link w:val="PlainTextChar"/>
    <w:uiPriority w:val="99"/>
    <w:semiHidden/>
    <w:unhideWhenUsed/>
    <w:rsid w:val="00E850C0"/>
    <w:pPr>
      <w:spacing w:after="0"/>
      <w:contextualSpacing w:val="0"/>
    </w:pPr>
    <w:rPr>
      <w:rFonts w:ascii="Calibri" w:hAnsi="Calibri"/>
      <w:sz w:val="22"/>
      <w:szCs w:val="21"/>
    </w:rPr>
  </w:style>
  <w:style w:type="character" w:customStyle="1" w:styleId="PlainTextChar">
    <w:name w:val="Plain Text Char"/>
    <w:basedOn w:val="DefaultParagraphFont"/>
    <w:link w:val="PlainText"/>
    <w:uiPriority w:val="99"/>
    <w:semiHidden/>
    <w:rsid w:val="00E850C0"/>
    <w:rPr>
      <w:rFonts w:ascii="Calibri" w:hAnsi="Calibri"/>
      <w:szCs w:val="21"/>
    </w:rPr>
  </w:style>
  <w:style w:type="table" w:styleId="TableGrid">
    <w:name w:val="Table Grid"/>
    <w:basedOn w:val="TableNormal"/>
    <w:uiPriority w:val="59"/>
    <w:rsid w:val="005E0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403">
      <w:bodyDiv w:val="1"/>
      <w:marLeft w:val="0"/>
      <w:marRight w:val="0"/>
      <w:marTop w:val="0"/>
      <w:marBottom w:val="0"/>
      <w:divBdr>
        <w:top w:val="none" w:sz="0" w:space="0" w:color="auto"/>
        <w:left w:val="none" w:sz="0" w:space="0" w:color="auto"/>
        <w:bottom w:val="none" w:sz="0" w:space="0" w:color="auto"/>
        <w:right w:val="none" w:sz="0" w:space="0" w:color="auto"/>
      </w:divBdr>
    </w:div>
    <w:div w:id="23407587">
      <w:bodyDiv w:val="1"/>
      <w:marLeft w:val="0"/>
      <w:marRight w:val="0"/>
      <w:marTop w:val="0"/>
      <w:marBottom w:val="0"/>
      <w:divBdr>
        <w:top w:val="none" w:sz="0" w:space="0" w:color="auto"/>
        <w:left w:val="none" w:sz="0" w:space="0" w:color="auto"/>
        <w:bottom w:val="none" w:sz="0" w:space="0" w:color="auto"/>
        <w:right w:val="none" w:sz="0" w:space="0" w:color="auto"/>
      </w:divBdr>
    </w:div>
    <w:div w:id="105321508">
      <w:bodyDiv w:val="1"/>
      <w:marLeft w:val="0"/>
      <w:marRight w:val="0"/>
      <w:marTop w:val="0"/>
      <w:marBottom w:val="0"/>
      <w:divBdr>
        <w:top w:val="none" w:sz="0" w:space="0" w:color="auto"/>
        <w:left w:val="none" w:sz="0" w:space="0" w:color="auto"/>
        <w:bottom w:val="none" w:sz="0" w:space="0" w:color="auto"/>
        <w:right w:val="none" w:sz="0" w:space="0" w:color="auto"/>
      </w:divBdr>
    </w:div>
    <w:div w:id="106195975">
      <w:bodyDiv w:val="1"/>
      <w:marLeft w:val="0"/>
      <w:marRight w:val="0"/>
      <w:marTop w:val="0"/>
      <w:marBottom w:val="0"/>
      <w:divBdr>
        <w:top w:val="none" w:sz="0" w:space="0" w:color="auto"/>
        <w:left w:val="none" w:sz="0" w:space="0" w:color="auto"/>
        <w:bottom w:val="none" w:sz="0" w:space="0" w:color="auto"/>
        <w:right w:val="none" w:sz="0" w:space="0" w:color="auto"/>
      </w:divBdr>
    </w:div>
    <w:div w:id="238754351">
      <w:bodyDiv w:val="1"/>
      <w:marLeft w:val="0"/>
      <w:marRight w:val="0"/>
      <w:marTop w:val="0"/>
      <w:marBottom w:val="0"/>
      <w:divBdr>
        <w:top w:val="none" w:sz="0" w:space="0" w:color="auto"/>
        <w:left w:val="none" w:sz="0" w:space="0" w:color="auto"/>
        <w:bottom w:val="none" w:sz="0" w:space="0" w:color="auto"/>
        <w:right w:val="none" w:sz="0" w:space="0" w:color="auto"/>
      </w:divBdr>
    </w:div>
    <w:div w:id="272203273">
      <w:bodyDiv w:val="1"/>
      <w:marLeft w:val="0"/>
      <w:marRight w:val="0"/>
      <w:marTop w:val="0"/>
      <w:marBottom w:val="0"/>
      <w:divBdr>
        <w:top w:val="none" w:sz="0" w:space="0" w:color="auto"/>
        <w:left w:val="none" w:sz="0" w:space="0" w:color="auto"/>
        <w:bottom w:val="none" w:sz="0" w:space="0" w:color="auto"/>
        <w:right w:val="none" w:sz="0" w:space="0" w:color="auto"/>
      </w:divBdr>
    </w:div>
    <w:div w:id="445389698">
      <w:bodyDiv w:val="1"/>
      <w:marLeft w:val="0"/>
      <w:marRight w:val="0"/>
      <w:marTop w:val="0"/>
      <w:marBottom w:val="0"/>
      <w:divBdr>
        <w:top w:val="none" w:sz="0" w:space="0" w:color="auto"/>
        <w:left w:val="none" w:sz="0" w:space="0" w:color="auto"/>
        <w:bottom w:val="none" w:sz="0" w:space="0" w:color="auto"/>
        <w:right w:val="none" w:sz="0" w:space="0" w:color="auto"/>
      </w:divBdr>
    </w:div>
    <w:div w:id="658534735">
      <w:bodyDiv w:val="1"/>
      <w:marLeft w:val="0"/>
      <w:marRight w:val="0"/>
      <w:marTop w:val="0"/>
      <w:marBottom w:val="0"/>
      <w:divBdr>
        <w:top w:val="none" w:sz="0" w:space="0" w:color="auto"/>
        <w:left w:val="none" w:sz="0" w:space="0" w:color="auto"/>
        <w:bottom w:val="none" w:sz="0" w:space="0" w:color="auto"/>
        <w:right w:val="none" w:sz="0" w:space="0" w:color="auto"/>
      </w:divBdr>
    </w:div>
    <w:div w:id="703604016">
      <w:bodyDiv w:val="1"/>
      <w:marLeft w:val="0"/>
      <w:marRight w:val="0"/>
      <w:marTop w:val="0"/>
      <w:marBottom w:val="0"/>
      <w:divBdr>
        <w:top w:val="none" w:sz="0" w:space="0" w:color="auto"/>
        <w:left w:val="none" w:sz="0" w:space="0" w:color="auto"/>
        <w:bottom w:val="none" w:sz="0" w:space="0" w:color="auto"/>
        <w:right w:val="none" w:sz="0" w:space="0" w:color="auto"/>
      </w:divBdr>
    </w:div>
    <w:div w:id="767700326">
      <w:bodyDiv w:val="1"/>
      <w:marLeft w:val="0"/>
      <w:marRight w:val="0"/>
      <w:marTop w:val="0"/>
      <w:marBottom w:val="0"/>
      <w:divBdr>
        <w:top w:val="none" w:sz="0" w:space="0" w:color="auto"/>
        <w:left w:val="none" w:sz="0" w:space="0" w:color="auto"/>
        <w:bottom w:val="none" w:sz="0" w:space="0" w:color="auto"/>
        <w:right w:val="none" w:sz="0" w:space="0" w:color="auto"/>
      </w:divBdr>
    </w:div>
    <w:div w:id="768507549">
      <w:bodyDiv w:val="1"/>
      <w:marLeft w:val="0"/>
      <w:marRight w:val="0"/>
      <w:marTop w:val="0"/>
      <w:marBottom w:val="0"/>
      <w:divBdr>
        <w:top w:val="none" w:sz="0" w:space="0" w:color="auto"/>
        <w:left w:val="none" w:sz="0" w:space="0" w:color="auto"/>
        <w:bottom w:val="none" w:sz="0" w:space="0" w:color="auto"/>
        <w:right w:val="none" w:sz="0" w:space="0" w:color="auto"/>
      </w:divBdr>
    </w:div>
    <w:div w:id="823742257">
      <w:bodyDiv w:val="1"/>
      <w:marLeft w:val="0"/>
      <w:marRight w:val="0"/>
      <w:marTop w:val="0"/>
      <w:marBottom w:val="0"/>
      <w:divBdr>
        <w:top w:val="none" w:sz="0" w:space="0" w:color="auto"/>
        <w:left w:val="none" w:sz="0" w:space="0" w:color="auto"/>
        <w:bottom w:val="none" w:sz="0" w:space="0" w:color="auto"/>
        <w:right w:val="none" w:sz="0" w:space="0" w:color="auto"/>
      </w:divBdr>
    </w:div>
    <w:div w:id="862133520">
      <w:bodyDiv w:val="1"/>
      <w:marLeft w:val="0"/>
      <w:marRight w:val="0"/>
      <w:marTop w:val="0"/>
      <w:marBottom w:val="0"/>
      <w:divBdr>
        <w:top w:val="none" w:sz="0" w:space="0" w:color="auto"/>
        <w:left w:val="none" w:sz="0" w:space="0" w:color="auto"/>
        <w:bottom w:val="none" w:sz="0" w:space="0" w:color="auto"/>
        <w:right w:val="none" w:sz="0" w:space="0" w:color="auto"/>
      </w:divBdr>
    </w:div>
    <w:div w:id="918708103">
      <w:bodyDiv w:val="1"/>
      <w:marLeft w:val="0"/>
      <w:marRight w:val="0"/>
      <w:marTop w:val="0"/>
      <w:marBottom w:val="0"/>
      <w:divBdr>
        <w:top w:val="none" w:sz="0" w:space="0" w:color="auto"/>
        <w:left w:val="none" w:sz="0" w:space="0" w:color="auto"/>
        <w:bottom w:val="none" w:sz="0" w:space="0" w:color="auto"/>
        <w:right w:val="none" w:sz="0" w:space="0" w:color="auto"/>
      </w:divBdr>
    </w:div>
    <w:div w:id="972831078">
      <w:bodyDiv w:val="1"/>
      <w:marLeft w:val="0"/>
      <w:marRight w:val="0"/>
      <w:marTop w:val="0"/>
      <w:marBottom w:val="0"/>
      <w:divBdr>
        <w:top w:val="none" w:sz="0" w:space="0" w:color="auto"/>
        <w:left w:val="none" w:sz="0" w:space="0" w:color="auto"/>
        <w:bottom w:val="none" w:sz="0" w:space="0" w:color="auto"/>
        <w:right w:val="none" w:sz="0" w:space="0" w:color="auto"/>
      </w:divBdr>
    </w:div>
    <w:div w:id="1139424062">
      <w:bodyDiv w:val="1"/>
      <w:marLeft w:val="0"/>
      <w:marRight w:val="0"/>
      <w:marTop w:val="0"/>
      <w:marBottom w:val="0"/>
      <w:divBdr>
        <w:top w:val="none" w:sz="0" w:space="0" w:color="auto"/>
        <w:left w:val="none" w:sz="0" w:space="0" w:color="auto"/>
        <w:bottom w:val="none" w:sz="0" w:space="0" w:color="auto"/>
        <w:right w:val="none" w:sz="0" w:space="0" w:color="auto"/>
      </w:divBdr>
    </w:div>
    <w:div w:id="1190754440">
      <w:bodyDiv w:val="1"/>
      <w:marLeft w:val="0"/>
      <w:marRight w:val="0"/>
      <w:marTop w:val="0"/>
      <w:marBottom w:val="0"/>
      <w:divBdr>
        <w:top w:val="none" w:sz="0" w:space="0" w:color="auto"/>
        <w:left w:val="none" w:sz="0" w:space="0" w:color="auto"/>
        <w:bottom w:val="none" w:sz="0" w:space="0" w:color="auto"/>
        <w:right w:val="none" w:sz="0" w:space="0" w:color="auto"/>
      </w:divBdr>
    </w:div>
    <w:div w:id="1217200654">
      <w:bodyDiv w:val="1"/>
      <w:marLeft w:val="0"/>
      <w:marRight w:val="0"/>
      <w:marTop w:val="0"/>
      <w:marBottom w:val="0"/>
      <w:divBdr>
        <w:top w:val="none" w:sz="0" w:space="0" w:color="auto"/>
        <w:left w:val="none" w:sz="0" w:space="0" w:color="auto"/>
        <w:bottom w:val="none" w:sz="0" w:space="0" w:color="auto"/>
        <w:right w:val="none" w:sz="0" w:space="0" w:color="auto"/>
      </w:divBdr>
    </w:div>
    <w:div w:id="1302925664">
      <w:bodyDiv w:val="1"/>
      <w:marLeft w:val="0"/>
      <w:marRight w:val="0"/>
      <w:marTop w:val="0"/>
      <w:marBottom w:val="0"/>
      <w:divBdr>
        <w:top w:val="none" w:sz="0" w:space="0" w:color="auto"/>
        <w:left w:val="none" w:sz="0" w:space="0" w:color="auto"/>
        <w:bottom w:val="none" w:sz="0" w:space="0" w:color="auto"/>
        <w:right w:val="none" w:sz="0" w:space="0" w:color="auto"/>
      </w:divBdr>
    </w:div>
    <w:div w:id="1307054495">
      <w:bodyDiv w:val="1"/>
      <w:marLeft w:val="0"/>
      <w:marRight w:val="0"/>
      <w:marTop w:val="0"/>
      <w:marBottom w:val="0"/>
      <w:divBdr>
        <w:top w:val="none" w:sz="0" w:space="0" w:color="auto"/>
        <w:left w:val="none" w:sz="0" w:space="0" w:color="auto"/>
        <w:bottom w:val="none" w:sz="0" w:space="0" w:color="auto"/>
        <w:right w:val="none" w:sz="0" w:space="0" w:color="auto"/>
      </w:divBdr>
    </w:div>
    <w:div w:id="1573538483">
      <w:bodyDiv w:val="1"/>
      <w:marLeft w:val="0"/>
      <w:marRight w:val="0"/>
      <w:marTop w:val="0"/>
      <w:marBottom w:val="0"/>
      <w:divBdr>
        <w:top w:val="none" w:sz="0" w:space="0" w:color="auto"/>
        <w:left w:val="none" w:sz="0" w:space="0" w:color="auto"/>
        <w:bottom w:val="none" w:sz="0" w:space="0" w:color="auto"/>
        <w:right w:val="none" w:sz="0" w:space="0" w:color="auto"/>
      </w:divBdr>
    </w:div>
    <w:div w:id="1577663169">
      <w:bodyDiv w:val="1"/>
      <w:marLeft w:val="0"/>
      <w:marRight w:val="0"/>
      <w:marTop w:val="0"/>
      <w:marBottom w:val="0"/>
      <w:divBdr>
        <w:top w:val="none" w:sz="0" w:space="0" w:color="auto"/>
        <w:left w:val="none" w:sz="0" w:space="0" w:color="auto"/>
        <w:bottom w:val="none" w:sz="0" w:space="0" w:color="auto"/>
        <w:right w:val="none" w:sz="0" w:space="0" w:color="auto"/>
      </w:divBdr>
    </w:div>
    <w:div w:id="1686400572">
      <w:bodyDiv w:val="1"/>
      <w:marLeft w:val="0"/>
      <w:marRight w:val="0"/>
      <w:marTop w:val="0"/>
      <w:marBottom w:val="0"/>
      <w:divBdr>
        <w:top w:val="none" w:sz="0" w:space="0" w:color="auto"/>
        <w:left w:val="none" w:sz="0" w:space="0" w:color="auto"/>
        <w:bottom w:val="none" w:sz="0" w:space="0" w:color="auto"/>
        <w:right w:val="none" w:sz="0" w:space="0" w:color="auto"/>
      </w:divBdr>
    </w:div>
    <w:div w:id="1807970715">
      <w:bodyDiv w:val="1"/>
      <w:marLeft w:val="0"/>
      <w:marRight w:val="0"/>
      <w:marTop w:val="0"/>
      <w:marBottom w:val="0"/>
      <w:divBdr>
        <w:top w:val="none" w:sz="0" w:space="0" w:color="auto"/>
        <w:left w:val="none" w:sz="0" w:space="0" w:color="auto"/>
        <w:bottom w:val="none" w:sz="0" w:space="0" w:color="auto"/>
        <w:right w:val="none" w:sz="0" w:space="0" w:color="auto"/>
      </w:divBdr>
    </w:div>
    <w:div w:id="1883789213">
      <w:bodyDiv w:val="1"/>
      <w:marLeft w:val="0"/>
      <w:marRight w:val="0"/>
      <w:marTop w:val="0"/>
      <w:marBottom w:val="0"/>
      <w:divBdr>
        <w:top w:val="none" w:sz="0" w:space="0" w:color="auto"/>
        <w:left w:val="none" w:sz="0" w:space="0" w:color="auto"/>
        <w:bottom w:val="none" w:sz="0" w:space="0" w:color="auto"/>
        <w:right w:val="none" w:sz="0" w:space="0" w:color="auto"/>
      </w:divBdr>
    </w:div>
    <w:div w:id="19747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joquist@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167F-A191-4946-A4C5-46713C83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11715</Words>
  <Characters>66778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The Effects of HOPE on Post-Schooling Retention in the Georgia Workforce</vt:lpstr>
    </vt:vector>
  </TitlesOfParts>
  <Company>gsu</Company>
  <LinksUpToDate>false</LinksUpToDate>
  <CharactersWithSpaces>78337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HOPE on Post-Schooling Retention in the Georgia Workforce</dc:title>
  <dc:creator>David L. Sjoquist		 John V. WintersGeorgia State University 	University of Cincinnati        sjoquist@gsu.edu	 johnwinters11@hotmail.com</dc:creator>
  <cp:lastModifiedBy>sjoquist</cp:lastModifiedBy>
  <cp:revision>2</cp:revision>
  <cp:lastPrinted>2013-09-26T19:28:00Z</cp:lastPrinted>
  <dcterms:created xsi:type="dcterms:W3CDTF">2013-10-11T16:17:00Z</dcterms:created>
  <dcterms:modified xsi:type="dcterms:W3CDTF">2013-10-11T16:17:00Z</dcterms:modified>
</cp:coreProperties>
</file>