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8A" w:rsidRDefault="0097578A" w:rsidP="00811409">
      <w:pPr>
        <w:keepNext/>
        <w:keepLines/>
        <w:spacing w:before="480" w:after="0"/>
        <w:jc w:val="center"/>
        <w:outlineLvl w:val="0"/>
        <w:rPr>
          <w:rFonts w:ascii="Times New Roman" w:eastAsiaTheme="majorEastAsia" w:hAnsi="Times New Roman" w:cs="Times New Roman"/>
          <w:b/>
          <w:bCs/>
          <w:sz w:val="28"/>
          <w:szCs w:val="24"/>
        </w:rPr>
      </w:pPr>
      <w:bookmarkStart w:id="0" w:name="_Toc240878768"/>
      <w:bookmarkStart w:id="1" w:name="_GoBack"/>
      <w:bookmarkEnd w:id="1"/>
      <w:r w:rsidRPr="00811409">
        <w:rPr>
          <w:rFonts w:ascii="Times New Roman" w:eastAsiaTheme="majorEastAsia" w:hAnsi="Times New Roman" w:cs="Times New Roman"/>
          <w:b/>
          <w:bCs/>
          <w:sz w:val="28"/>
          <w:szCs w:val="24"/>
        </w:rPr>
        <w:t xml:space="preserve">Do State-Funded Property Tax Exemptions Actually Provide Tax Relief? </w:t>
      </w:r>
      <w:bookmarkEnd w:id="0"/>
      <w:r w:rsidRPr="00811409">
        <w:rPr>
          <w:rFonts w:ascii="Times New Roman" w:eastAsiaTheme="majorEastAsia" w:hAnsi="Times New Roman" w:cs="Times New Roman"/>
          <w:b/>
          <w:bCs/>
          <w:sz w:val="28"/>
          <w:szCs w:val="24"/>
        </w:rPr>
        <w:t>Georgia’s HTRG Program*</w:t>
      </w:r>
    </w:p>
    <w:p w:rsidR="0097578A" w:rsidRDefault="0097578A" w:rsidP="00811409">
      <w:pPr>
        <w:spacing w:after="0"/>
        <w:jc w:val="center"/>
        <w:rPr>
          <w:rFonts w:ascii="Times New Roman" w:hAnsi="Times New Roman" w:cs="Times New Roman"/>
          <w:sz w:val="24"/>
          <w:szCs w:val="24"/>
        </w:rPr>
      </w:pPr>
    </w:p>
    <w:p w:rsidR="0097578A" w:rsidRDefault="0097578A" w:rsidP="00811409">
      <w:pPr>
        <w:spacing w:after="0"/>
        <w:jc w:val="center"/>
        <w:rPr>
          <w:rFonts w:ascii="Times New Roman" w:hAnsi="Times New Roman" w:cs="Times New Roman"/>
          <w:sz w:val="24"/>
          <w:szCs w:val="24"/>
        </w:rPr>
      </w:pPr>
    </w:p>
    <w:p w:rsidR="0097578A" w:rsidRDefault="0097578A" w:rsidP="00811409">
      <w:pPr>
        <w:spacing w:after="0"/>
        <w:jc w:val="center"/>
        <w:rPr>
          <w:rFonts w:ascii="Times New Roman" w:hAnsi="Times New Roman" w:cs="Times New Roman"/>
          <w:sz w:val="24"/>
          <w:szCs w:val="24"/>
        </w:rPr>
        <w:sectPr w:rsidR="0097578A" w:rsidSect="0097578A">
          <w:footerReference w:type="default" r:id="rId10"/>
          <w:type w:val="continuous"/>
          <w:pgSz w:w="12240" w:h="15840"/>
          <w:pgMar w:top="1440" w:right="1440" w:bottom="1440" w:left="1440" w:header="720" w:footer="720" w:gutter="0"/>
          <w:pgNumType w:start="0"/>
          <w:cols w:space="720"/>
          <w:titlePg/>
          <w:docGrid w:linePitch="360"/>
        </w:sectPr>
      </w:pP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lastRenderedPageBreak/>
        <w:t>Spencer T. Brien</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 xml:space="preserve">School of Public Affairs </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College of Public Programs</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Arizona State University</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UCENT 422J</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411 N Central Avenue</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Phoenix, Arizona 85004</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sbrien@asu.edu</w:t>
      </w:r>
    </w:p>
    <w:p w:rsidR="0097578A"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602.496.0474</w:t>
      </w:r>
    </w:p>
    <w:p w:rsidR="0097578A" w:rsidRDefault="0097578A" w:rsidP="00811409">
      <w:pPr>
        <w:spacing w:after="0"/>
        <w:jc w:val="center"/>
        <w:rPr>
          <w:rFonts w:ascii="Times New Roman" w:hAnsi="Times New Roman" w:cs="Times New Roman"/>
          <w:sz w:val="24"/>
          <w:szCs w:val="24"/>
        </w:rPr>
      </w:pP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lastRenderedPageBreak/>
        <w:t>David L. Sjoquist</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Department of Economics</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Andrew Young School of Policy Studies</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Georgia State University</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Suite 433</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14 Marietta Street NW</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Atlanta, Georgia 30303</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Sjoquist@gsu.edu</w:t>
      </w:r>
    </w:p>
    <w:p w:rsidR="0097578A" w:rsidRPr="00811409" w:rsidRDefault="0097578A" w:rsidP="00811409">
      <w:pPr>
        <w:spacing w:after="0"/>
        <w:jc w:val="center"/>
        <w:rPr>
          <w:rFonts w:ascii="Times New Roman" w:hAnsi="Times New Roman" w:cs="Times New Roman"/>
          <w:sz w:val="24"/>
          <w:szCs w:val="24"/>
        </w:rPr>
      </w:pPr>
      <w:r w:rsidRPr="00811409">
        <w:rPr>
          <w:rFonts w:ascii="Times New Roman" w:hAnsi="Times New Roman" w:cs="Times New Roman"/>
          <w:sz w:val="24"/>
          <w:szCs w:val="24"/>
        </w:rPr>
        <w:t>404.413.0246</w:t>
      </w:r>
    </w:p>
    <w:p w:rsidR="0097578A" w:rsidRDefault="0097578A" w:rsidP="00811409">
      <w:pPr>
        <w:spacing w:after="0"/>
        <w:jc w:val="center"/>
        <w:rPr>
          <w:rFonts w:ascii="Times New Roman" w:hAnsi="Times New Roman" w:cs="Times New Roman"/>
          <w:sz w:val="24"/>
          <w:szCs w:val="24"/>
        </w:rPr>
        <w:sectPr w:rsidR="0097578A" w:rsidSect="00811409">
          <w:type w:val="continuous"/>
          <w:pgSz w:w="12240" w:h="15840"/>
          <w:pgMar w:top="1440" w:right="1440" w:bottom="1440" w:left="1440" w:header="720" w:footer="720" w:gutter="0"/>
          <w:cols w:num="2" w:space="720"/>
          <w:docGrid w:linePitch="360"/>
        </w:sectPr>
      </w:pPr>
    </w:p>
    <w:p w:rsidR="0097578A" w:rsidRDefault="0097578A" w:rsidP="00811409">
      <w:pPr>
        <w:spacing w:after="0"/>
        <w:jc w:val="center"/>
        <w:rPr>
          <w:rFonts w:ascii="Times New Roman" w:hAnsi="Times New Roman" w:cs="Times New Roman"/>
          <w:sz w:val="24"/>
          <w:szCs w:val="24"/>
        </w:rPr>
      </w:pPr>
    </w:p>
    <w:p w:rsidR="0097578A" w:rsidRDefault="0097578A" w:rsidP="00811409">
      <w:pPr>
        <w:spacing w:after="0"/>
        <w:jc w:val="center"/>
        <w:rPr>
          <w:rFonts w:ascii="Times New Roman" w:hAnsi="Times New Roman" w:cs="Times New Roman"/>
          <w:b/>
          <w:sz w:val="24"/>
          <w:szCs w:val="24"/>
        </w:rPr>
      </w:pPr>
      <w:r>
        <w:rPr>
          <w:rFonts w:ascii="Times New Roman" w:hAnsi="Times New Roman" w:cs="Times New Roman"/>
          <w:b/>
          <w:sz w:val="24"/>
          <w:szCs w:val="24"/>
        </w:rPr>
        <w:t>August 2013</w:t>
      </w:r>
    </w:p>
    <w:p w:rsidR="0097578A" w:rsidRDefault="0097578A" w:rsidP="00811409">
      <w:pPr>
        <w:rPr>
          <w:rFonts w:ascii="Times New Roman" w:hAnsi="Times New Roman" w:cs="Times New Roman"/>
          <w:b/>
          <w:sz w:val="24"/>
          <w:szCs w:val="24"/>
        </w:rPr>
      </w:pPr>
    </w:p>
    <w:p w:rsidR="0097578A" w:rsidRDefault="0097578A" w:rsidP="0097578A">
      <w:pPr>
        <w:spacing w:after="0"/>
        <w:rPr>
          <w:rFonts w:ascii="Times New Roman" w:hAnsi="Times New Roman" w:cs="Times New Roman"/>
          <w:b/>
          <w:sz w:val="24"/>
          <w:szCs w:val="24"/>
        </w:rPr>
      </w:pPr>
      <w:r w:rsidRPr="00FB3ABD">
        <w:rPr>
          <w:rFonts w:ascii="Times New Roman" w:hAnsi="Times New Roman" w:cs="Times New Roman"/>
          <w:b/>
          <w:sz w:val="24"/>
          <w:szCs w:val="24"/>
        </w:rPr>
        <w:t>Abstract</w:t>
      </w:r>
    </w:p>
    <w:p w:rsidR="0097578A" w:rsidRPr="00FB3ABD" w:rsidRDefault="0097578A" w:rsidP="0097578A">
      <w:pPr>
        <w:spacing w:after="0"/>
        <w:rPr>
          <w:rFonts w:ascii="Times New Roman" w:hAnsi="Times New Roman" w:cs="Times New Roman"/>
          <w:b/>
          <w:sz w:val="24"/>
          <w:szCs w:val="24"/>
        </w:rPr>
      </w:pPr>
    </w:p>
    <w:p w:rsidR="0097578A" w:rsidRDefault="0097578A" w:rsidP="0097578A">
      <w:pPr>
        <w:tabs>
          <w:tab w:val="left" w:pos="2880"/>
          <w:tab w:val="left" w:pos="3780"/>
        </w:tabs>
        <w:rPr>
          <w:rFonts w:ascii="Times New Roman" w:hAnsi="Times New Roman" w:cs="Times New Roman"/>
          <w:sz w:val="24"/>
          <w:szCs w:val="24"/>
        </w:rPr>
      </w:pPr>
      <w:r w:rsidRPr="00DD6B95">
        <w:rPr>
          <w:rFonts w:ascii="Times New Roman" w:hAnsi="Times New Roman" w:cs="Times New Roman"/>
          <w:sz w:val="24"/>
          <w:szCs w:val="24"/>
        </w:rPr>
        <w:t xml:space="preserve">We examine </w:t>
      </w:r>
      <w:r>
        <w:rPr>
          <w:rFonts w:ascii="Times New Roman" w:hAnsi="Times New Roman" w:cs="Times New Roman"/>
          <w:sz w:val="24"/>
          <w:szCs w:val="24"/>
        </w:rPr>
        <w:t>the effect of</w:t>
      </w:r>
      <w:r w:rsidRPr="00DD6B9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D6B95">
        <w:rPr>
          <w:rFonts w:ascii="Times New Roman" w:hAnsi="Times New Roman" w:cs="Times New Roman"/>
          <w:sz w:val="24"/>
          <w:szCs w:val="24"/>
        </w:rPr>
        <w:t xml:space="preserve">state-funded property tax </w:t>
      </w:r>
      <w:r>
        <w:rPr>
          <w:rFonts w:ascii="Times New Roman" w:hAnsi="Times New Roman" w:cs="Times New Roman"/>
          <w:sz w:val="24"/>
          <w:szCs w:val="24"/>
        </w:rPr>
        <w:t xml:space="preserve">homestead </w:t>
      </w:r>
      <w:r w:rsidRPr="00DD6B95">
        <w:rPr>
          <w:rFonts w:ascii="Times New Roman" w:hAnsi="Times New Roman" w:cs="Times New Roman"/>
          <w:sz w:val="24"/>
          <w:szCs w:val="24"/>
        </w:rPr>
        <w:t xml:space="preserve">exemptions </w:t>
      </w:r>
      <w:r>
        <w:rPr>
          <w:rFonts w:ascii="Times New Roman" w:hAnsi="Times New Roman" w:cs="Times New Roman"/>
          <w:sz w:val="24"/>
          <w:szCs w:val="24"/>
        </w:rPr>
        <w:t>o</w:t>
      </w:r>
      <w:r w:rsidRPr="00DD6B95">
        <w:rPr>
          <w:rFonts w:ascii="Times New Roman" w:hAnsi="Times New Roman" w:cs="Times New Roman"/>
          <w:sz w:val="24"/>
          <w:szCs w:val="24"/>
        </w:rPr>
        <w:t>n the burden of property tax</w:t>
      </w:r>
      <w:r>
        <w:rPr>
          <w:rFonts w:ascii="Times New Roman" w:hAnsi="Times New Roman" w:cs="Times New Roman"/>
          <w:sz w:val="24"/>
          <w:szCs w:val="24"/>
        </w:rPr>
        <w:t>es</w:t>
      </w:r>
      <w:r w:rsidRPr="00DD6B95">
        <w:rPr>
          <w:rFonts w:ascii="Times New Roman" w:hAnsi="Times New Roman" w:cs="Times New Roman"/>
          <w:sz w:val="24"/>
          <w:szCs w:val="24"/>
        </w:rPr>
        <w:t>.  This class of exemption</w:t>
      </w:r>
      <w:r>
        <w:rPr>
          <w:rFonts w:ascii="Times New Roman" w:hAnsi="Times New Roman" w:cs="Times New Roman"/>
          <w:sz w:val="24"/>
          <w:szCs w:val="24"/>
        </w:rPr>
        <w:t>s</w:t>
      </w:r>
      <w:r w:rsidRPr="00DD6B95">
        <w:rPr>
          <w:rFonts w:ascii="Times New Roman" w:hAnsi="Times New Roman" w:cs="Times New Roman"/>
          <w:sz w:val="24"/>
          <w:szCs w:val="24"/>
        </w:rPr>
        <w:t xml:space="preserve"> is characterized by a grant from </w:t>
      </w:r>
      <w:r>
        <w:rPr>
          <w:rFonts w:ascii="Times New Roman" w:hAnsi="Times New Roman" w:cs="Times New Roman"/>
          <w:sz w:val="24"/>
          <w:szCs w:val="24"/>
        </w:rPr>
        <w:t xml:space="preserve">the </w:t>
      </w:r>
      <w:r w:rsidRPr="00DD6B95">
        <w:rPr>
          <w:rFonts w:ascii="Times New Roman" w:hAnsi="Times New Roman" w:cs="Times New Roman"/>
          <w:sz w:val="24"/>
          <w:szCs w:val="24"/>
        </w:rPr>
        <w:t xml:space="preserve">state to local governments that is intended to replace </w:t>
      </w:r>
      <w:r>
        <w:rPr>
          <w:rFonts w:ascii="Times New Roman" w:hAnsi="Times New Roman" w:cs="Times New Roman"/>
          <w:sz w:val="24"/>
          <w:szCs w:val="24"/>
        </w:rPr>
        <w:t xml:space="preserve">the reduction in </w:t>
      </w:r>
      <w:r w:rsidRPr="00DD6B95">
        <w:rPr>
          <w:rFonts w:ascii="Times New Roman" w:hAnsi="Times New Roman" w:cs="Times New Roman"/>
          <w:sz w:val="24"/>
          <w:szCs w:val="24"/>
        </w:rPr>
        <w:t>property tax revenue</w:t>
      </w:r>
      <w:r>
        <w:rPr>
          <w:rFonts w:ascii="Times New Roman" w:hAnsi="Times New Roman" w:cs="Times New Roman"/>
          <w:sz w:val="24"/>
          <w:szCs w:val="24"/>
        </w:rPr>
        <w:t xml:space="preserve"> due to the exemption</w:t>
      </w:r>
      <w:r w:rsidRPr="00DD6B95">
        <w:rPr>
          <w:rFonts w:ascii="Times New Roman" w:hAnsi="Times New Roman" w:cs="Times New Roman"/>
          <w:sz w:val="24"/>
          <w:szCs w:val="24"/>
        </w:rPr>
        <w:t xml:space="preserve">.  </w:t>
      </w:r>
      <w:r>
        <w:rPr>
          <w:rFonts w:ascii="Times New Roman" w:hAnsi="Times New Roman" w:cs="Times New Roman"/>
          <w:sz w:val="24"/>
          <w:szCs w:val="24"/>
        </w:rPr>
        <w:t>T</w:t>
      </w:r>
      <w:r w:rsidRPr="00DD6B95">
        <w:rPr>
          <w:rFonts w:ascii="Times New Roman" w:hAnsi="Times New Roman" w:cs="Times New Roman"/>
          <w:sz w:val="24"/>
          <w:szCs w:val="24"/>
        </w:rPr>
        <w:t>he median voter model predict</w:t>
      </w:r>
      <w:r>
        <w:rPr>
          <w:rFonts w:ascii="Times New Roman" w:hAnsi="Times New Roman" w:cs="Times New Roman"/>
          <w:sz w:val="24"/>
          <w:szCs w:val="24"/>
        </w:rPr>
        <w:t>s</w:t>
      </w:r>
      <w:r w:rsidRPr="00DD6B95">
        <w:rPr>
          <w:rFonts w:ascii="Times New Roman" w:hAnsi="Times New Roman" w:cs="Times New Roman"/>
          <w:sz w:val="24"/>
          <w:szCs w:val="24"/>
        </w:rPr>
        <w:t xml:space="preserve"> that </w:t>
      </w:r>
      <w:r>
        <w:rPr>
          <w:rFonts w:ascii="Times New Roman" w:hAnsi="Times New Roman" w:cs="Times New Roman"/>
          <w:sz w:val="24"/>
          <w:szCs w:val="24"/>
        </w:rPr>
        <w:t xml:space="preserve">part of the homestead exemption will be used to increase expenditures.  In addition, </w:t>
      </w:r>
      <w:r w:rsidRPr="00DD6B95">
        <w:rPr>
          <w:rFonts w:ascii="Times New Roman" w:hAnsi="Times New Roman" w:cs="Times New Roman"/>
          <w:sz w:val="24"/>
          <w:szCs w:val="24"/>
        </w:rPr>
        <w:t xml:space="preserve">fiscal illusion </w:t>
      </w:r>
      <w:r>
        <w:rPr>
          <w:rFonts w:ascii="Times New Roman" w:hAnsi="Times New Roman" w:cs="Times New Roman"/>
          <w:sz w:val="24"/>
          <w:szCs w:val="24"/>
        </w:rPr>
        <w:t>could</w:t>
      </w:r>
      <w:r w:rsidRPr="00DD6B95">
        <w:rPr>
          <w:rFonts w:ascii="Times New Roman" w:hAnsi="Times New Roman" w:cs="Times New Roman"/>
          <w:sz w:val="24"/>
          <w:szCs w:val="24"/>
        </w:rPr>
        <w:t xml:space="preserve"> reduce the effectiveness of this type of grant in lowering the tax burden.  We test these predictions </w:t>
      </w:r>
      <w:r>
        <w:rPr>
          <w:rFonts w:ascii="Times New Roman" w:hAnsi="Times New Roman" w:cs="Times New Roman"/>
          <w:sz w:val="24"/>
          <w:szCs w:val="24"/>
        </w:rPr>
        <w:t>for</w:t>
      </w:r>
      <w:r w:rsidRPr="00DD6B95">
        <w:rPr>
          <w:rFonts w:ascii="Times New Roman" w:hAnsi="Times New Roman" w:cs="Times New Roman"/>
          <w:sz w:val="24"/>
          <w:szCs w:val="24"/>
        </w:rPr>
        <w:t xml:space="preserve"> the Georgia’s Homeowner’s Tax Relief Grant program by </w:t>
      </w:r>
      <w:r>
        <w:rPr>
          <w:rFonts w:ascii="Times New Roman" w:hAnsi="Times New Roman" w:cs="Times New Roman"/>
          <w:sz w:val="24"/>
          <w:szCs w:val="24"/>
        </w:rPr>
        <w:t xml:space="preserve">separately </w:t>
      </w:r>
      <w:r w:rsidRPr="00DD6B95">
        <w:rPr>
          <w:rFonts w:ascii="Times New Roman" w:hAnsi="Times New Roman" w:cs="Times New Roman"/>
          <w:sz w:val="24"/>
          <w:szCs w:val="24"/>
        </w:rPr>
        <w:t>using panel</w:t>
      </w:r>
      <w:r>
        <w:rPr>
          <w:rFonts w:ascii="Times New Roman" w:hAnsi="Times New Roman" w:cs="Times New Roman"/>
          <w:sz w:val="24"/>
          <w:szCs w:val="24"/>
        </w:rPr>
        <w:t>s</w:t>
      </w:r>
      <w:r w:rsidRPr="00DD6B95">
        <w:rPr>
          <w:rFonts w:ascii="Times New Roman" w:hAnsi="Times New Roman" w:cs="Times New Roman"/>
          <w:sz w:val="24"/>
          <w:szCs w:val="24"/>
        </w:rPr>
        <w:t xml:space="preserve"> of county-level data</w:t>
      </w:r>
      <w:r>
        <w:rPr>
          <w:rFonts w:ascii="Times New Roman" w:hAnsi="Times New Roman" w:cs="Times New Roman"/>
          <w:sz w:val="24"/>
          <w:szCs w:val="24"/>
        </w:rPr>
        <w:t xml:space="preserve"> and school system data</w:t>
      </w:r>
      <w:r w:rsidRPr="00DD6B95">
        <w:rPr>
          <w:rFonts w:ascii="Times New Roman" w:hAnsi="Times New Roman" w:cs="Times New Roman"/>
          <w:sz w:val="24"/>
          <w:szCs w:val="24"/>
        </w:rPr>
        <w:t>. We find that over one third of funds transferred to counties through this program are used to increase revenues rather than provide tax relief.</w:t>
      </w:r>
      <w:r>
        <w:rPr>
          <w:rFonts w:ascii="Times New Roman" w:hAnsi="Times New Roman" w:cs="Times New Roman"/>
          <w:sz w:val="24"/>
          <w:szCs w:val="24"/>
        </w:rPr>
        <w:t xml:space="preserve">  We find evidence of possible fiscal illusion for school systems.</w:t>
      </w:r>
    </w:p>
    <w:p w:rsidR="0097578A" w:rsidRPr="00DD6B95" w:rsidRDefault="0097578A" w:rsidP="0097578A">
      <w:pPr>
        <w:tabs>
          <w:tab w:val="left" w:pos="2880"/>
          <w:tab w:val="left" w:pos="3780"/>
        </w:tabs>
        <w:rPr>
          <w:rFonts w:ascii="Times New Roman" w:hAnsi="Times New Roman" w:cs="Times New Roman"/>
          <w:sz w:val="24"/>
          <w:szCs w:val="24"/>
        </w:rPr>
      </w:pPr>
    </w:p>
    <w:p w:rsidR="0097578A" w:rsidRDefault="0097578A" w:rsidP="0097578A">
      <w:pPr>
        <w:spacing w:after="0"/>
        <w:rPr>
          <w:rFonts w:ascii="Times New Roman" w:hAnsi="Times New Roman" w:cs="Times New Roman"/>
          <w:sz w:val="24"/>
          <w:szCs w:val="24"/>
        </w:rPr>
      </w:pPr>
      <w:r>
        <w:rPr>
          <w:rFonts w:ascii="Times New Roman" w:hAnsi="Times New Roman" w:cs="Times New Roman"/>
          <w:sz w:val="24"/>
          <w:szCs w:val="24"/>
        </w:rPr>
        <w:t xml:space="preserve">JEL No: H7: Tax Relief, Intergovernmental Grants, Property Tax,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 Incentives </w:t>
      </w:r>
    </w:p>
    <w:p w:rsidR="0097578A" w:rsidRDefault="0097578A" w:rsidP="00811409">
      <w:pPr>
        <w:rPr>
          <w:rFonts w:ascii="Times New Roman" w:hAnsi="Times New Roman" w:cs="Times New Roman"/>
          <w:b/>
          <w:sz w:val="24"/>
          <w:szCs w:val="24"/>
        </w:rPr>
      </w:pPr>
    </w:p>
    <w:p w:rsidR="0097578A" w:rsidRDefault="0097578A" w:rsidP="00811409">
      <w:pPr>
        <w:rPr>
          <w:rFonts w:ascii="Times New Roman" w:hAnsi="Times New Roman" w:cs="Times New Roman"/>
          <w:b/>
          <w:sz w:val="24"/>
          <w:szCs w:val="24"/>
        </w:rPr>
      </w:pPr>
    </w:p>
    <w:p w:rsidR="0097578A" w:rsidRDefault="0097578A" w:rsidP="00811409">
      <w:pPr>
        <w:tabs>
          <w:tab w:val="left" w:pos="2880"/>
          <w:tab w:val="left" w:pos="3780"/>
        </w:tabs>
        <w:rPr>
          <w:rFonts w:ascii="Times New Roman" w:hAnsi="Times New Roman" w:cs="Times New Roman"/>
          <w:sz w:val="24"/>
          <w:szCs w:val="24"/>
        </w:rPr>
      </w:pPr>
      <w:r>
        <w:rPr>
          <w:rFonts w:ascii="Times New Roman" w:hAnsi="Times New Roman" w:cs="Times New Roman"/>
          <w:sz w:val="24"/>
          <w:szCs w:val="24"/>
        </w:rPr>
        <w:t xml:space="preserve">*We thank Greg Lewis and Bart Hildreth for their helpful comments. Brien graciously thanks the Lincoln Institute of Land Policy for providing financial support for his work on this research. </w:t>
      </w:r>
    </w:p>
    <w:p w:rsidR="00032866" w:rsidRPr="00FB53B3" w:rsidRDefault="00032866" w:rsidP="00FB53B3">
      <w:pPr>
        <w:rPr>
          <w:rFonts w:ascii="Times New Roman" w:hAnsi="Times New Roman" w:cs="Times New Roman"/>
          <w:sz w:val="24"/>
          <w:szCs w:val="24"/>
        </w:rPr>
        <w:sectPr w:rsidR="00032866" w:rsidRPr="00FB53B3" w:rsidSect="00A520AB">
          <w:footerReference w:type="default" r:id="rId11"/>
          <w:type w:val="continuous"/>
          <w:pgSz w:w="12240" w:h="15840"/>
          <w:pgMar w:top="1440" w:right="1440" w:bottom="1440" w:left="1440" w:header="720" w:footer="720" w:gutter="0"/>
          <w:cols w:space="720"/>
          <w:titlePg/>
          <w:docGrid w:linePitch="360"/>
        </w:sectPr>
      </w:pPr>
    </w:p>
    <w:p w:rsidR="00FC0140" w:rsidRPr="00986B55" w:rsidRDefault="00032866" w:rsidP="00FC0140">
      <w:pPr>
        <w:tabs>
          <w:tab w:val="left" w:pos="450"/>
          <w:tab w:val="left" w:pos="2880"/>
          <w:tab w:val="left" w:pos="3780"/>
        </w:tabs>
        <w:spacing w:after="0" w:line="240" w:lineRule="auto"/>
        <w:rPr>
          <w:rFonts w:ascii="Times New Roman" w:eastAsia="Times New Roman" w:hAnsi="Times New Roman" w:cs="Times New Roman"/>
          <w:i/>
          <w:sz w:val="24"/>
          <w:szCs w:val="24"/>
        </w:rPr>
      </w:pPr>
      <w:r w:rsidRPr="00FB3ABD">
        <w:rPr>
          <w:rFonts w:ascii="Times New Roman" w:hAnsi="Times New Roman" w:cs="Times New Roman"/>
          <w:i/>
          <w:sz w:val="24"/>
          <w:szCs w:val="24"/>
        </w:rPr>
        <w:lastRenderedPageBreak/>
        <w:t xml:space="preserve"> </w:t>
      </w:r>
      <w:r w:rsidR="00B9769A" w:rsidRPr="00FB3ABD">
        <w:rPr>
          <w:rFonts w:ascii="Times New Roman" w:hAnsi="Times New Roman" w:cs="Times New Roman"/>
          <w:i/>
          <w:sz w:val="24"/>
          <w:szCs w:val="24"/>
        </w:rPr>
        <w:t xml:space="preserve">“While the [grant program] had great motives initially – to reduce the local tax burden – it has not worked out that way.” </w:t>
      </w:r>
      <w:r w:rsidR="00E43EC9" w:rsidRPr="00986B55">
        <w:rPr>
          <w:rFonts w:ascii="Times New Roman" w:eastAsia="Times New Roman" w:hAnsi="Times New Roman" w:cs="Times New Roman"/>
          <w:i/>
          <w:sz w:val="24"/>
          <w:szCs w:val="24"/>
        </w:rPr>
        <w:fldChar w:fldCharType="begin"/>
      </w:r>
      <w:r w:rsidR="00B15200">
        <w:rPr>
          <w:rFonts w:ascii="Times New Roman" w:eastAsia="Times New Roman" w:hAnsi="Times New Roman" w:cs="Times New Roman"/>
          <w:i/>
          <w:sz w:val="24"/>
          <w:szCs w:val="24"/>
        </w:rPr>
        <w:instrText xml:space="preserve"> ADDIN ZOTERO_ITEM {"citationID":"28blvqt2b5","properties":{"custom":"Governor Sonny Perdue (Salzer, 2008)","formattedCitation":"Governor Sonny Perdue (Salzer, 2008)","plainCitation":"Governor Sonny Perdue (Salzer, 2008)"},"citationItems":[{"id":306,"uris":["http://zotero.org/users/280214/items/XIHUIJEH"],"uri":["http://zotero.org/users/280214/items/XIHUIJEH"]}]} </w:instrText>
      </w:r>
      <w:r w:rsidR="00E43EC9" w:rsidRPr="00986B55">
        <w:rPr>
          <w:rFonts w:ascii="Times New Roman" w:eastAsia="Times New Roman" w:hAnsi="Times New Roman" w:cs="Times New Roman"/>
          <w:i/>
          <w:sz w:val="24"/>
          <w:szCs w:val="24"/>
        </w:rPr>
        <w:fldChar w:fldCharType="separate"/>
      </w:r>
      <w:r w:rsidR="00B15200" w:rsidRPr="00B15200">
        <w:rPr>
          <w:rFonts w:ascii="Times New Roman" w:hAnsi="Times New Roman" w:cs="Times New Roman"/>
          <w:sz w:val="24"/>
        </w:rPr>
        <w:t>Governor Sonny Perdue (Salzer, 2008)</w:t>
      </w:r>
      <w:r w:rsidR="00E43EC9" w:rsidRPr="00986B55">
        <w:rPr>
          <w:rFonts w:ascii="Times New Roman" w:eastAsia="Times New Roman" w:hAnsi="Times New Roman" w:cs="Times New Roman"/>
          <w:i/>
          <w:sz w:val="24"/>
          <w:szCs w:val="24"/>
        </w:rPr>
        <w:fldChar w:fldCharType="end"/>
      </w:r>
    </w:p>
    <w:p w:rsidR="00C01AD2" w:rsidRPr="00650E85" w:rsidRDefault="00C01AD2" w:rsidP="00650E85">
      <w:pPr>
        <w:tabs>
          <w:tab w:val="left" w:pos="2880"/>
          <w:tab w:val="left" w:pos="3780"/>
        </w:tabs>
        <w:spacing w:after="0" w:line="480" w:lineRule="auto"/>
        <w:rPr>
          <w:rFonts w:ascii="Times New Roman" w:hAnsi="Times New Roman" w:cs="Times New Roman"/>
          <w:sz w:val="24"/>
          <w:szCs w:val="24"/>
        </w:rPr>
      </w:pPr>
    </w:p>
    <w:p w:rsidR="00B47F04" w:rsidRPr="00650E85" w:rsidRDefault="00132447" w:rsidP="00D44543">
      <w:pPr>
        <w:pStyle w:val="Heading2"/>
        <w:numPr>
          <w:ilvl w:val="0"/>
          <w:numId w:val="4"/>
        </w:numPr>
        <w:tabs>
          <w:tab w:val="left" w:pos="2145"/>
        </w:tabs>
        <w:spacing w:before="0" w:line="480" w:lineRule="auto"/>
        <w:rPr>
          <w:rFonts w:ascii="Times New Roman" w:hAnsi="Times New Roman" w:cs="Times New Roman"/>
          <w:sz w:val="24"/>
          <w:szCs w:val="24"/>
        </w:rPr>
      </w:pPr>
      <w:bookmarkStart w:id="2" w:name="_Toc240878769"/>
      <w:r w:rsidRPr="00650E85">
        <w:rPr>
          <w:rFonts w:ascii="Times New Roman" w:hAnsi="Times New Roman" w:cs="Times New Roman"/>
          <w:color w:val="auto"/>
          <w:sz w:val="24"/>
          <w:szCs w:val="24"/>
        </w:rPr>
        <w:t>Introduction</w:t>
      </w:r>
      <w:bookmarkEnd w:id="2"/>
      <w:r w:rsidR="00B47F04" w:rsidRPr="00650E85">
        <w:rPr>
          <w:rFonts w:ascii="Times New Roman" w:hAnsi="Times New Roman" w:cs="Times New Roman"/>
          <w:sz w:val="24"/>
          <w:szCs w:val="24"/>
        </w:rPr>
        <w:tab/>
      </w:r>
    </w:p>
    <w:p w:rsidR="003B61B1" w:rsidRPr="00650E85" w:rsidRDefault="00B47F04" w:rsidP="00356D4C">
      <w:pPr>
        <w:tabs>
          <w:tab w:val="left" w:pos="720"/>
          <w:tab w:val="left" w:pos="3780"/>
        </w:tabs>
        <w:spacing w:after="0" w:line="480" w:lineRule="auto"/>
        <w:rPr>
          <w:rFonts w:ascii="Times New Roman" w:hAnsi="Times New Roman" w:cs="Times New Roman"/>
          <w:sz w:val="24"/>
          <w:szCs w:val="24"/>
        </w:rPr>
      </w:pPr>
      <w:r w:rsidRPr="00650E85">
        <w:rPr>
          <w:rFonts w:ascii="Times New Roman" w:hAnsi="Times New Roman" w:cs="Times New Roman"/>
          <w:sz w:val="24"/>
          <w:szCs w:val="24"/>
        </w:rPr>
        <w:tab/>
      </w:r>
      <w:r w:rsidR="003B61B1" w:rsidRPr="00650E85">
        <w:rPr>
          <w:rFonts w:ascii="Times New Roman" w:hAnsi="Times New Roman" w:cs="Times New Roman"/>
          <w:sz w:val="24"/>
          <w:szCs w:val="24"/>
        </w:rPr>
        <w:t>The burden of residential property taxes is a consistent source of voter concern</w:t>
      </w:r>
      <w:r w:rsidR="009258EF" w:rsidRPr="00650E85">
        <w:rPr>
          <w:rFonts w:ascii="Times New Roman" w:hAnsi="Times New Roman" w:cs="Times New Roman"/>
          <w:sz w:val="24"/>
          <w:szCs w:val="24"/>
        </w:rPr>
        <w:t>,</w:t>
      </w:r>
      <w:r w:rsidR="003B61B1" w:rsidRPr="00650E85">
        <w:rPr>
          <w:rFonts w:ascii="Times New Roman" w:hAnsi="Times New Roman" w:cs="Times New Roman"/>
          <w:sz w:val="24"/>
          <w:szCs w:val="24"/>
        </w:rPr>
        <w:t xml:space="preserve"> and as a</w:t>
      </w:r>
      <w:r w:rsidR="00CD0117" w:rsidRPr="00650E85">
        <w:rPr>
          <w:rFonts w:ascii="Times New Roman" w:hAnsi="Times New Roman" w:cs="Times New Roman"/>
          <w:sz w:val="24"/>
          <w:szCs w:val="24"/>
        </w:rPr>
        <w:t xml:space="preserve"> result</w:t>
      </w:r>
      <w:r w:rsidR="003B61B1" w:rsidRPr="00650E85">
        <w:rPr>
          <w:rFonts w:ascii="Times New Roman" w:hAnsi="Times New Roman" w:cs="Times New Roman"/>
          <w:sz w:val="24"/>
          <w:szCs w:val="24"/>
        </w:rPr>
        <w:t xml:space="preserve"> all states have implemented policies </w:t>
      </w:r>
      <w:r w:rsidR="00AA5606" w:rsidRPr="00650E85">
        <w:rPr>
          <w:rFonts w:ascii="Times New Roman" w:hAnsi="Times New Roman" w:cs="Times New Roman"/>
          <w:sz w:val="24"/>
          <w:szCs w:val="24"/>
        </w:rPr>
        <w:t>intended to provide</w:t>
      </w:r>
      <w:r w:rsidRPr="00650E85">
        <w:rPr>
          <w:rFonts w:ascii="Times New Roman" w:hAnsi="Times New Roman" w:cs="Times New Roman"/>
          <w:sz w:val="24"/>
          <w:szCs w:val="24"/>
        </w:rPr>
        <w:t xml:space="preserve"> </w:t>
      </w:r>
      <w:r w:rsidR="001F521A" w:rsidRPr="00650E85">
        <w:rPr>
          <w:rFonts w:ascii="Times New Roman" w:hAnsi="Times New Roman" w:cs="Times New Roman"/>
          <w:sz w:val="24"/>
          <w:szCs w:val="24"/>
        </w:rPr>
        <w:t xml:space="preserve">some sort of </w:t>
      </w:r>
      <w:r w:rsidRPr="00650E85">
        <w:rPr>
          <w:rFonts w:ascii="Times New Roman" w:hAnsi="Times New Roman" w:cs="Times New Roman"/>
          <w:sz w:val="24"/>
          <w:szCs w:val="24"/>
        </w:rPr>
        <w:t>property</w:t>
      </w:r>
      <w:r w:rsidR="00AA5606" w:rsidRPr="00650E85">
        <w:rPr>
          <w:rFonts w:ascii="Times New Roman" w:hAnsi="Times New Roman" w:cs="Times New Roman"/>
          <w:sz w:val="24"/>
          <w:szCs w:val="24"/>
        </w:rPr>
        <w:t xml:space="preserve"> tax relief to homeowners</w:t>
      </w:r>
      <w:r w:rsidR="00B32ABE" w:rsidRPr="00650E85">
        <w:rPr>
          <w:rFonts w:ascii="Times New Roman" w:hAnsi="Times New Roman" w:cs="Times New Roman"/>
          <w:sz w:val="24"/>
          <w:szCs w:val="24"/>
        </w:rPr>
        <w:t xml:space="preserve">.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{"citationID":"XoJ9nB5u","properties":{"unsorted":false,"formattedCitation":"(Baer, 2008)","plainCitation":"(Baer, 2008)"},"citationItems":[{"id":256,"uris":["http://zotero.org/users/280214/items/T5CWPQAC"],"uri":["http://zotero.org/users/280214/items/T5CWPQAC"]}]}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(Baer, 2008)</w:t>
      </w:r>
      <w:r w:rsidR="00E43EC9" w:rsidRPr="00650E85">
        <w:rPr>
          <w:rFonts w:ascii="Times New Roman" w:hAnsi="Times New Roman" w:cs="Times New Roman"/>
          <w:sz w:val="24"/>
          <w:szCs w:val="24"/>
        </w:rPr>
        <w:fldChar w:fldCharType="end"/>
      </w:r>
      <w:r w:rsidR="00EB7644" w:rsidRPr="00650E85">
        <w:rPr>
          <w:rFonts w:ascii="Times New Roman" w:hAnsi="Times New Roman" w:cs="Times New Roman"/>
          <w:sz w:val="24"/>
          <w:szCs w:val="24"/>
        </w:rPr>
        <w:t xml:space="preserve"> </w:t>
      </w:r>
      <w:r w:rsidR="00B32ABE" w:rsidRPr="00650E85">
        <w:rPr>
          <w:rFonts w:ascii="Times New Roman" w:hAnsi="Times New Roman" w:cs="Times New Roman"/>
          <w:sz w:val="24"/>
          <w:szCs w:val="24"/>
        </w:rPr>
        <w:t xml:space="preserve">reports that 47 states offer homeowners either a homestead exemption or a credit, 34 states have </w:t>
      </w:r>
      <w:r w:rsidR="00995657" w:rsidRPr="00650E85">
        <w:rPr>
          <w:rFonts w:ascii="Times New Roman" w:hAnsi="Times New Roman" w:cs="Times New Roman"/>
          <w:sz w:val="24"/>
          <w:szCs w:val="24"/>
        </w:rPr>
        <w:t xml:space="preserve">property tax </w:t>
      </w:r>
      <w:r w:rsidR="00B32ABE" w:rsidRPr="00650E85">
        <w:rPr>
          <w:rFonts w:ascii="Times New Roman" w:hAnsi="Times New Roman" w:cs="Times New Roman"/>
          <w:sz w:val="24"/>
          <w:szCs w:val="24"/>
        </w:rPr>
        <w:t>circuit breakers</w:t>
      </w:r>
      <w:r w:rsidRPr="00650E85">
        <w:rPr>
          <w:rFonts w:ascii="Times New Roman" w:hAnsi="Times New Roman" w:cs="Times New Roman"/>
          <w:sz w:val="24"/>
          <w:szCs w:val="24"/>
        </w:rPr>
        <w:t>,</w:t>
      </w:r>
      <w:r w:rsidR="00B32ABE" w:rsidRPr="00650E85">
        <w:rPr>
          <w:rFonts w:ascii="Times New Roman" w:hAnsi="Times New Roman" w:cs="Times New Roman"/>
          <w:sz w:val="24"/>
          <w:szCs w:val="24"/>
        </w:rPr>
        <w:t xml:space="preserve"> and 26 states allow deferrals on property taxes owed</w:t>
      </w:r>
      <w:r w:rsidR="003B61B1" w:rsidRPr="00650E85">
        <w:rPr>
          <w:rFonts w:ascii="Times New Roman" w:hAnsi="Times New Roman" w:cs="Times New Roman"/>
          <w:sz w:val="24"/>
          <w:szCs w:val="24"/>
        </w:rPr>
        <w:t xml:space="preserve">.  </w:t>
      </w:r>
      <w:r w:rsidR="00B32ABE" w:rsidRPr="00650E85">
        <w:rPr>
          <w:rFonts w:ascii="Times New Roman" w:hAnsi="Times New Roman" w:cs="Times New Roman"/>
          <w:sz w:val="24"/>
          <w:szCs w:val="24"/>
        </w:rPr>
        <w:t xml:space="preserve">While some </w:t>
      </w:r>
      <w:r w:rsidR="00CD0117" w:rsidRPr="00650E85">
        <w:rPr>
          <w:rFonts w:ascii="Times New Roman" w:hAnsi="Times New Roman" w:cs="Times New Roman"/>
          <w:sz w:val="24"/>
          <w:szCs w:val="24"/>
        </w:rPr>
        <w:t xml:space="preserve">of </w:t>
      </w:r>
      <w:r w:rsidR="00B32ABE" w:rsidRPr="00650E85">
        <w:rPr>
          <w:rFonts w:ascii="Times New Roman" w:hAnsi="Times New Roman" w:cs="Times New Roman"/>
          <w:sz w:val="24"/>
          <w:szCs w:val="24"/>
        </w:rPr>
        <w:t>these state property tax relief policies</w:t>
      </w:r>
      <w:r w:rsidR="003B61B1" w:rsidRPr="00650E85">
        <w:rPr>
          <w:rFonts w:ascii="Times New Roman" w:hAnsi="Times New Roman" w:cs="Times New Roman"/>
          <w:sz w:val="24"/>
          <w:szCs w:val="24"/>
        </w:rPr>
        <w:t xml:space="preserve"> </w:t>
      </w:r>
      <w:r w:rsidR="00B32ABE" w:rsidRPr="00650E85">
        <w:rPr>
          <w:rFonts w:ascii="Times New Roman" w:hAnsi="Times New Roman" w:cs="Times New Roman"/>
          <w:sz w:val="24"/>
          <w:szCs w:val="24"/>
        </w:rPr>
        <w:t>are simply regulations</w:t>
      </w:r>
      <w:r w:rsidR="003B61B1" w:rsidRPr="00650E85">
        <w:rPr>
          <w:rFonts w:ascii="Times New Roman" w:hAnsi="Times New Roman" w:cs="Times New Roman"/>
          <w:sz w:val="24"/>
          <w:szCs w:val="24"/>
        </w:rPr>
        <w:t xml:space="preserve"> </w:t>
      </w:r>
      <w:r w:rsidR="006B6651" w:rsidRPr="00650E85">
        <w:rPr>
          <w:rFonts w:ascii="Times New Roman" w:hAnsi="Times New Roman" w:cs="Times New Roman"/>
          <w:sz w:val="24"/>
          <w:szCs w:val="24"/>
        </w:rPr>
        <w:t>that</w:t>
      </w:r>
      <w:r w:rsidR="00B32ABE" w:rsidRPr="00650E85">
        <w:rPr>
          <w:rFonts w:ascii="Times New Roman" w:hAnsi="Times New Roman" w:cs="Times New Roman"/>
          <w:sz w:val="24"/>
          <w:szCs w:val="24"/>
        </w:rPr>
        <w:t xml:space="preserve"> </w:t>
      </w:r>
      <w:r w:rsidR="003B61B1" w:rsidRPr="00650E85">
        <w:rPr>
          <w:rFonts w:ascii="Times New Roman" w:hAnsi="Times New Roman" w:cs="Times New Roman"/>
          <w:sz w:val="24"/>
          <w:szCs w:val="24"/>
        </w:rPr>
        <w:t xml:space="preserve">restrict </w:t>
      </w:r>
      <w:r w:rsidR="003D09CD">
        <w:rPr>
          <w:rFonts w:ascii="Times New Roman" w:hAnsi="Times New Roman" w:cs="Times New Roman"/>
          <w:sz w:val="24"/>
          <w:szCs w:val="24"/>
        </w:rPr>
        <w:t xml:space="preserve">the tax that </w:t>
      </w:r>
      <w:r w:rsidR="003B61B1" w:rsidRPr="00650E85">
        <w:rPr>
          <w:rFonts w:ascii="Times New Roman" w:hAnsi="Times New Roman" w:cs="Times New Roman"/>
          <w:sz w:val="24"/>
          <w:szCs w:val="24"/>
        </w:rPr>
        <w:t xml:space="preserve">local </w:t>
      </w:r>
      <w:r w:rsidR="003D09CD">
        <w:rPr>
          <w:rFonts w:ascii="Times New Roman" w:hAnsi="Times New Roman" w:cs="Times New Roman"/>
          <w:sz w:val="24"/>
          <w:szCs w:val="24"/>
        </w:rPr>
        <w:t>governments can levy on</w:t>
      </w:r>
      <w:r w:rsidR="003B61B1" w:rsidRPr="00650E85">
        <w:rPr>
          <w:rFonts w:ascii="Times New Roman" w:hAnsi="Times New Roman" w:cs="Times New Roman"/>
          <w:sz w:val="24"/>
          <w:szCs w:val="24"/>
        </w:rPr>
        <w:t xml:space="preserve"> a given property, many tax relief programs involve actual transfers of state funds to local governments intended to replace</w:t>
      </w:r>
      <w:r w:rsidR="00995657" w:rsidRPr="00650E85">
        <w:rPr>
          <w:rFonts w:ascii="Times New Roman" w:hAnsi="Times New Roman" w:cs="Times New Roman"/>
          <w:sz w:val="24"/>
          <w:szCs w:val="24"/>
        </w:rPr>
        <w:t xml:space="preserve"> lost</w:t>
      </w:r>
      <w:r w:rsidR="003B61B1" w:rsidRPr="00650E85">
        <w:rPr>
          <w:rFonts w:ascii="Times New Roman" w:hAnsi="Times New Roman" w:cs="Times New Roman"/>
          <w:sz w:val="24"/>
          <w:szCs w:val="24"/>
        </w:rPr>
        <w:t xml:space="preserve"> property tax revenues. </w:t>
      </w:r>
      <w:r w:rsidR="0061053C" w:rsidRPr="00650E85">
        <w:rPr>
          <w:rFonts w:ascii="Times New Roman" w:hAnsi="Times New Roman" w:cs="Times New Roman"/>
          <w:sz w:val="24"/>
          <w:szCs w:val="24"/>
        </w:rPr>
        <w:t xml:space="preserve"> </w:t>
      </w:r>
    </w:p>
    <w:p w:rsidR="009806C1" w:rsidRPr="00650E85" w:rsidRDefault="00B47F04" w:rsidP="00356D4C">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O</w:t>
      </w:r>
      <w:r w:rsidR="009806C1" w:rsidRPr="00650E85">
        <w:rPr>
          <w:rFonts w:ascii="Times New Roman" w:hAnsi="Times New Roman" w:cs="Times New Roman"/>
          <w:sz w:val="24"/>
          <w:szCs w:val="24"/>
        </w:rPr>
        <w:t xml:space="preserve">ne specific type of property tax relief program </w:t>
      </w:r>
      <w:r w:rsidRPr="00650E85">
        <w:rPr>
          <w:rFonts w:ascii="Times New Roman" w:hAnsi="Times New Roman" w:cs="Times New Roman"/>
          <w:sz w:val="24"/>
          <w:szCs w:val="24"/>
        </w:rPr>
        <w:t xml:space="preserve">is </w:t>
      </w:r>
      <w:r w:rsidR="0058563A" w:rsidRPr="00650E85">
        <w:rPr>
          <w:rFonts w:ascii="Times New Roman" w:hAnsi="Times New Roman" w:cs="Times New Roman"/>
          <w:sz w:val="24"/>
          <w:szCs w:val="24"/>
        </w:rPr>
        <w:t>a</w:t>
      </w:r>
      <w:r w:rsidR="009806C1" w:rsidRPr="00650E85">
        <w:rPr>
          <w:rFonts w:ascii="Times New Roman" w:hAnsi="Times New Roman" w:cs="Times New Roman"/>
          <w:sz w:val="24"/>
          <w:szCs w:val="24"/>
        </w:rPr>
        <w:t xml:space="preserve"> state-funded homestead exemption.  </w:t>
      </w:r>
      <w:r w:rsidRPr="00650E85">
        <w:rPr>
          <w:rFonts w:ascii="Times New Roman" w:hAnsi="Times New Roman" w:cs="Times New Roman"/>
          <w:sz w:val="24"/>
          <w:szCs w:val="24"/>
        </w:rPr>
        <w:t>Such</w:t>
      </w:r>
      <w:r w:rsidR="00265440" w:rsidRPr="00650E85">
        <w:rPr>
          <w:rFonts w:ascii="Times New Roman" w:hAnsi="Times New Roman" w:cs="Times New Roman"/>
          <w:sz w:val="24"/>
          <w:szCs w:val="24"/>
        </w:rPr>
        <w:t xml:space="preserve"> programs generally consist of a fixed property tax exemption specified by the state that is paired with a grant to local governments that offsets the revenue that </w:t>
      </w:r>
      <w:r w:rsidR="009258EF" w:rsidRPr="00650E85">
        <w:rPr>
          <w:rFonts w:ascii="Times New Roman" w:hAnsi="Times New Roman" w:cs="Times New Roman"/>
          <w:sz w:val="24"/>
          <w:szCs w:val="24"/>
        </w:rPr>
        <w:t>local governments</w:t>
      </w:r>
      <w:r w:rsidR="00265440" w:rsidRPr="00650E85">
        <w:rPr>
          <w:rFonts w:ascii="Times New Roman" w:hAnsi="Times New Roman" w:cs="Times New Roman"/>
          <w:sz w:val="24"/>
          <w:szCs w:val="24"/>
        </w:rPr>
        <w:t xml:space="preserve"> would otherwise lose.  </w:t>
      </w:r>
      <w:proofErr w:type="spellStart"/>
      <w:r w:rsidR="00265440" w:rsidRPr="00650E85">
        <w:rPr>
          <w:rFonts w:ascii="Times New Roman" w:hAnsi="Times New Roman" w:cs="Times New Roman"/>
          <w:sz w:val="24"/>
          <w:szCs w:val="24"/>
        </w:rPr>
        <w:t>Duncome</w:t>
      </w:r>
      <w:proofErr w:type="spellEnd"/>
      <w:r w:rsidR="00265440" w:rsidRPr="00650E85">
        <w:rPr>
          <w:rFonts w:ascii="Times New Roman" w:hAnsi="Times New Roman" w:cs="Times New Roman"/>
          <w:sz w:val="24"/>
          <w:szCs w:val="24"/>
        </w:rPr>
        <w:t xml:space="preserve"> and </w:t>
      </w:r>
      <w:proofErr w:type="spellStart"/>
      <w:r w:rsidR="00265440" w:rsidRPr="00650E85">
        <w:rPr>
          <w:rFonts w:ascii="Times New Roman" w:hAnsi="Times New Roman" w:cs="Times New Roman"/>
          <w:sz w:val="24"/>
          <w:szCs w:val="24"/>
        </w:rPr>
        <w:t>Yinger</w:t>
      </w:r>
      <w:proofErr w:type="spellEnd"/>
      <w:r w:rsidR="00265440" w:rsidRPr="00650E85">
        <w:rPr>
          <w:rFonts w:ascii="Times New Roman" w:hAnsi="Times New Roman" w:cs="Times New Roman"/>
          <w:sz w:val="24"/>
          <w:szCs w:val="24"/>
        </w:rPr>
        <w:t xml:space="preserve">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{"citationID":"7HC664Hx","properties":{"custom":"(2001)","unsorted":false,"formattedCitation":"(2001)","plainCitation":"(2001)"},"citationItems":[{"id":118,"uris":["http://zotero.org/users/280214/items/DETKTEXT"],"uri":["http://zotero.org/users/280214/items/DETKTEXT"]}]}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(2001)</w:t>
      </w:r>
      <w:r w:rsidR="00E43EC9" w:rsidRPr="00650E85">
        <w:rPr>
          <w:rFonts w:ascii="Times New Roman" w:hAnsi="Times New Roman" w:cs="Times New Roman"/>
          <w:sz w:val="24"/>
          <w:szCs w:val="24"/>
        </w:rPr>
        <w:fldChar w:fldCharType="end"/>
      </w:r>
      <w:r w:rsidR="00265440" w:rsidRPr="00650E85">
        <w:rPr>
          <w:rFonts w:ascii="Times New Roman" w:hAnsi="Times New Roman" w:cs="Times New Roman"/>
          <w:sz w:val="24"/>
          <w:szCs w:val="24"/>
        </w:rPr>
        <w:t xml:space="preserve"> identified </w:t>
      </w:r>
      <w:r w:rsidR="00650E85">
        <w:rPr>
          <w:rFonts w:ascii="Times New Roman" w:hAnsi="Times New Roman" w:cs="Times New Roman"/>
          <w:sz w:val="24"/>
          <w:szCs w:val="24"/>
        </w:rPr>
        <w:t>13</w:t>
      </w:r>
      <w:r w:rsidR="00265440" w:rsidRPr="00650E85">
        <w:rPr>
          <w:rFonts w:ascii="Times New Roman" w:hAnsi="Times New Roman" w:cs="Times New Roman"/>
          <w:sz w:val="24"/>
          <w:szCs w:val="24"/>
        </w:rPr>
        <w:t xml:space="preserve"> states with some form of state-reimbursed </w:t>
      </w:r>
      <w:r w:rsidR="009258EF" w:rsidRPr="00650E85">
        <w:rPr>
          <w:rFonts w:ascii="Times New Roman" w:hAnsi="Times New Roman" w:cs="Times New Roman"/>
          <w:sz w:val="24"/>
          <w:szCs w:val="24"/>
        </w:rPr>
        <w:t xml:space="preserve">property tax </w:t>
      </w:r>
      <w:r w:rsidR="00265440" w:rsidRPr="00650E85">
        <w:rPr>
          <w:rFonts w:ascii="Times New Roman" w:hAnsi="Times New Roman" w:cs="Times New Roman"/>
          <w:sz w:val="24"/>
          <w:szCs w:val="24"/>
        </w:rPr>
        <w:t xml:space="preserve">exemption, though </w:t>
      </w:r>
      <w:r w:rsidR="00650E85">
        <w:rPr>
          <w:rFonts w:ascii="Times New Roman" w:hAnsi="Times New Roman" w:cs="Times New Roman"/>
          <w:sz w:val="24"/>
          <w:szCs w:val="24"/>
        </w:rPr>
        <w:t>7</w:t>
      </w:r>
      <w:r w:rsidR="00265440" w:rsidRPr="00650E85">
        <w:rPr>
          <w:rFonts w:ascii="Times New Roman" w:hAnsi="Times New Roman" w:cs="Times New Roman"/>
          <w:sz w:val="24"/>
          <w:szCs w:val="24"/>
        </w:rPr>
        <w:t xml:space="preserve"> states only funded exemptions to special groups</w:t>
      </w:r>
      <w:r w:rsidR="00817131">
        <w:rPr>
          <w:rFonts w:ascii="Times New Roman" w:hAnsi="Times New Roman" w:cs="Times New Roman"/>
          <w:sz w:val="24"/>
          <w:szCs w:val="24"/>
        </w:rPr>
        <w:t>,</w:t>
      </w:r>
      <w:r w:rsidR="00265440" w:rsidRPr="00650E85">
        <w:rPr>
          <w:rFonts w:ascii="Times New Roman" w:hAnsi="Times New Roman" w:cs="Times New Roman"/>
          <w:sz w:val="24"/>
          <w:szCs w:val="24"/>
        </w:rPr>
        <w:t xml:space="preserve"> such as residents over 65 years of age or military veterans.  For </w:t>
      </w:r>
      <w:r w:rsidR="00995657" w:rsidRPr="00650E85">
        <w:rPr>
          <w:rFonts w:ascii="Times New Roman" w:hAnsi="Times New Roman" w:cs="Times New Roman"/>
          <w:sz w:val="24"/>
          <w:szCs w:val="24"/>
        </w:rPr>
        <w:t xml:space="preserve">the 6 </w:t>
      </w:r>
      <w:r w:rsidR="00B238C7" w:rsidRPr="00650E85">
        <w:rPr>
          <w:rFonts w:ascii="Times New Roman" w:hAnsi="Times New Roman" w:cs="Times New Roman"/>
          <w:sz w:val="24"/>
          <w:szCs w:val="24"/>
        </w:rPr>
        <w:t>states that do</w:t>
      </w:r>
      <w:r w:rsidR="00265440" w:rsidRPr="00650E85">
        <w:rPr>
          <w:rFonts w:ascii="Times New Roman" w:hAnsi="Times New Roman" w:cs="Times New Roman"/>
          <w:sz w:val="24"/>
          <w:szCs w:val="24"/>
        </w:rPr>
        <w:t xml:space="preserve"> </w:t>
      </w:r>
      <w:r w:rsidR="00953D27" w:rsidRPr="00650E85">
        <w:rPr>
          <w:rFonts w:ascii="Times New Roman" w:hAnsi="Times New Roman" w:cs="Times New Roman"/>
          <w:sz w:val="24"/>
          <w:szCs w:val="24"/>
        </w:rPr>
        <w:t xml:space="preserve">fund general </w:t>
      </w:r>
      <w:r w:rsidR="0058563A" w:rsidRPr="00650E85">
        <w:rPr>
          <w:rFonts w:ascii="Times New Roman" w:hAnsi="Times New Roman" w:cs="Times New Roman"/>
          <w:sz w:val="24"/>
          <w:szCs w:val="24"/>
        </w:rPr>
        <w:t xml:space="preserve">homestead </w:t>
      </w:r>
      <w:r w:rsidR="00953D27" w:rsidRPr="00650E85">
        <w:rPr>
          <w:rFonts w:ascii="Times New Roman" w:hAnsi="Times New Roman" w:cs="Times New Roman"/>
          <w:sz w:val="24"/>
          <w:szCs w:val="24"/>
        </w:rPr>
        <w:t>exemptions for all homeowners</w:t>
      </w:r>
      <w:r w:rsidR="00B238C7" w:rsidRPr="00650E85">
        <w:rPr>
          <w:rFonts w:ascii="Times New Roman" w:hAnsi="Times New Roman" w:cs="Times New Roman"/>
          <w:sz w:val="24"/>
          <w:szCs w:val="24"/>
        </w:rPr>
        <w:t xml:space="preserve">, </w:t>
      </w:r>
      <w:proofErr w:type="spellStart"/>
      <w:r w:rsidR="0058563A" w:rsidRPr="00650E85">
        <w:rPr>
          <w:rFonts w:ascii="Times New Roman" w:hAnsi="Times New Roman" w:cs="Times New Roman"/>
          <w:sz w:val="24"/>
          <w:szCs w:val="24"/>
        </w:rPr>
        <w:t>Duncombe</w:t>
      </w:r>
      <w:proofErr w:type="spellEnd"/>
      <w:r w:rsidR="0058563A" w:rsidRPr="00650E85">
        <w:rPr>
          <w:rFonts w:ascii="Times New Roman" w:hAnsi="Times New Roman" w:cs="Times New Roman"/>
          <w:sz w:val="24"/>
          <w:szCs w:val="24"/>
        </w:rPr>
        <w:t xml:space="preserve"> and </w:t>
      </w:r>
      <w:proofErr w:type="spellStart"/>
      <w:r w:rsidR="0058563A" w:rsidRPr="00650E85">
        <w:rPr>
          <w:rFonts w:ascii="Times New Roman" w:hAnsi="Times New Roman" w:cs="Times New Roman"/>
          <w:sz w:val="24"/>
          <w:szCs w:val="24"/>
        </w:rPr>
        <w:t>Yinger</w:t>
      </w:r>
      <w:proofErr w:type="spellEnd"/>
      <w:r w:rsidR="00B238C7" w:rsidRPr="00650E85">
        <w:rPr>
          <w:rFonts w:ascii="Times New Roman" w:hAnsi="Times New Roman" w:cs="Times New Roman"/>
          <w:sz w:val="24"/>
          <w:szCs w:val="24"/>
        </w:rPr>
        <w:t xml:space="preserve"> note</w:t>
      </w:r>
      <w:r w:rsidR="00265440" w:rsidRPr="00650E85">
        <w:rPr>
          <w:rFonts w:ascii="Times New Roman" w:hAnsi="Times New Roman" w:cs="Times New Roman"/>
          <w:sz w:val="24"/>
          <w:szCs w:val="24"/>
        </w:rPr>
        <w:t xml:space="preserve"> that </w:t>
      </w:r>
      <w:r w:rsidR="00B238C7" w:rsidRPr="00650E85">
        <w:rPr>
          <w:rFonts w:ascii="Times New Roman" w:hAnsi="Times New Roman" w:cs="Times New Roman"/>
          <w:sz w:val="24"/>
          <w:szCs w:val="24"/>
        </w:rPr>
        <w:t xml:space="preserve">state expenditures on this type of tax relief program can be quite </w:t>
      </w:r>
      <w:r w:rsidR="00240BF5" w:rsidRPr="00650E85">
        <w:rPr>
          <w:rFonts w:ascii="Times New Roman" w:hAnsi="Times New Roman" w:cs="Times New Roman"/>
          <w:sz w:val="24"/>
          <w:szCs w:val="24"/>
        </w:rPr>
        <w:t>large</w:t>
      </w:r>
      <w:r w:rsidR="00650E85">
        <w:rPr>
          <w:rFonts w:ascii="Times New Roman" w:hAnsi="Times New Roman" w:cs="Times New Roman"/>
          <w:sz w:val="24"/>
          <w:szCs w:val="24"/>
        </w:rPr>
        <w:t>, for example, i</w:t>
      </w:r>
      <w:r w:rsidR="00953D27" w:rsidRPr="00650E85">
        <w:rPr>
          <w:rFonts w:ascii="Times New Roman" w:hAnsi="Times New Roman" w:cs="Times New Roman"/>
          <w:sz w:val="24"/>
          <w:szCs w:val="24"/>
        </w:rPr>
        <w:t>n</w:t>
      </w:r>
      <w:r w:rsidR="00650E85">
        <w:rPr>
          <w:rFonts w:ascii="Times New Roman" w:hAnsi="Times New Roman" w:cs="Times New Roman"/>
          <w:sz w:val="24"/>
          <w:szCs w:val="24"/>
        </w:rPr>
        <w:t xml:space="preserve"> fiscal year</w:t>
      </w:r>
      <w:r w:rsidR="00953D27" w:rsidRPr="00650E85">
        <w:rPr>
          <w:rFonts w:ascii="Times New Roman" w:hAnsi="Times New Roman" w:cs="Times New Roman"/>
          <w:sz w:val="24"/>
          <w:szCs w:val="24"/>
        </w:rPr>
        <w:t xml:space="preserve"> 2008-09, California paid out $442.5 million to local governments to </w:t>
      </w:r>
      <w:r w:rsidR="00D06313" w:rsidRPr="00650E85">
        <w:rPr>
          <w:rFonts w:ascii="Times New Roman" w:hAnsi="Times New Roman" w:cs="Times New Roman"/>
          <w:sz w:val="24"/>
          <w:szCs w:val="24"/>
        </w:rPr>
        <w:t>fund</w:t>
      </w:r>
      <w:r w:rsidR="00387447" w:rsidRPr="00650E85">
        <w:rPr>
          <w:rFonts w:ascii="Times New Roman" w:hAnsi="Times New Roman" w:cs="Times New Roman"/>
          <w:sz w:val="24"/>
          <w:szCs w:val="24"/>
        </w:rPr>
        <w:t xml:space="preserve"> a</w:t>
      </w:r>
      <w:r w:rsidR="00953D27" w:rsidRPr="00650E85">
        <w:rPr>
          <w:rFonts w:ascii="Times New Roman" w:hAnsi="Times New Roman" w:cs="Times New Roman"/>
          <w:sz w:val="24"/>
          <w:szCs w:val="24"/>
        </w:rPr>
        <w:t xml:space="preserve"> $7,000 general homestead exemption</w:t>
      </w:r>
      <w:r w:rsidR="00741197" w:rsidRPr="00650E85">
        <w:rPr>
          <w:rFonts w:ascii="Times New Roman" w:hAnsi="Times New Roman" w:cs="Times New Roman"/>
          <w:sz w:val="24"/>
          <w:szCs w:val="24"/>
        </w:rPr>
        <w:t xml:space="preserve">.  </w:t>
      </w:r>
      <w:r w:rsidR="00477B22" w:rsidRPr="00650E85">
        <w:rPr>
          <w:rFonts w:ascii="Times New Roman" w:hAnsi="Times New Roman" w:cs="Times New Roman"/>
          <w:sz w:val="24"/>
          <w:szCs w:val="24"/>
        </w:rPr>
        <w:t xml:space="preserve">Table 1 </w:t>
      </w:r>
      <w:r w:rsidR="006B6651" w:rsidRPr="00650E85">
        <w:rPr>
          <w:rFonts w:ascii="Times New Roman" w:hAnsi="Times New Roman" w:cs="Times New Roman"/>
          <w:sz w:val="24"/>
          <w:szCs w:val="24"/>
        </w:rPr>
        <w:t>shows</w:t>
      </w:r>
      <w:r w:rsidR="00477B22" w:rsidRPr="00650E85">
        <w:rPr>
          <w:rFonts w:ascii="Times New Roman" w:hAnsi="Times New Roman" w:cs="Times New Roman"/>
          <w:sz w:val="24"/>
          <w:szCs w:val="24"/>
        </w:rPr>
        <w:t xml:space="preserve"> state expenditures</w:t>
      </w:r>
      <w:r w:rsidR="00B15F41" w:rsidRPr="00650E85">
        <w:rPr>
          <w:rFonts w:ascii="Times New Roman" w:hAnsi="Times New Roman" w:cs="Times New Roman"/>
          <w:sz w:val="24"/>
          <w:szCs w:val="24"/>
        </w:rPr>
        <w:t xml:space="preserve"> </w:t>
      </w:r>
      <w:r w:rsidR="006B6651" w:rsidRPr="00650E85">
        <w:rPr>
          <w:rFonts w:ascii="Times New Roman" w:hAnsi="Times New Roman" w:cs="Times New Roman"/>
          <w:sz w:val="24"/>
          <w:szCs w:val="24"/>
        </w:rPr>
        <w:t xml:space="preserve">for </w:t>
      </w:r>
      <w:r w:rsidR="00650E85">
        <w:rPr>
          <w:rFonts w:ascii="Times New Roman" w:hAnsi="Times New Roman" w:cs="Times New Roman"/>
          <w:sz w:val="24"/>
          <w:szCs w:val="24"/>
        </w:rPr>
        <w:t>5</w:t>
      </w:r>
      <w:r w:rsidR="00B15F41" w:rsidRPr="00650E85">
        <w:rPr>
          <w:rFonts w:ascii="Times New Roman" w:hAnsi="Times New Roman" w:cs="Times New Roman"/>
          <w:sz w:val="24"/>
          <w:szCs w:val="24"/>
        </w:rPr>
        <w:t xml:space="preserve"> state</w:t>
      </w:r>
      <w:r w:rsidRPr="00650E85">
        <w:rPr>
          <w:rFonts w:ascii="Times New Roman" w:hAnsi="Times New Roman" w:cs="Times New Roman"/>
          <w:sz w:val="24"/>
          <w:szCs w:val="24"/>
        </w:rPr>
        <w:t>-</w:t>
      </w:r>
      <w:r w:rsidR="00B15F41" w:rsidRPr="00650E85">
        <w:rPr>
          <w:rFonts w:ascii="Times New Roman" w:hAnsi="Times New Roman" w:cs="Times New Roman"/>
          <w:sz w:val="24"/>
          <w:szCs w:val="24"/>
        </w:rPr>
        <w:t xml:space="preserve">funded </w:t>
      </w:r>
      <w:r w:rsidRPr="00650E85">
        <w:rPr>
          <w:rFonts w:ascii="Times New Roman" w:hAnsi="Times New Roman" w:cs="Times New Roman"/>
          <w:sz w:val="24"/>
          <w:szCs w:val="24"/>
        </w:rPr>
        <w:t xml:space="preserve">homestead </w:t>
      </w:r>
      <w:r w:rsidR="00B15F41" w:rsidRPr="00650E85">
        <w:rPr>
          <w:rFonts w:ascii="Times New Roman" w:hAnsi="Times New Roman" w:cs="Times New Roman"/>
          <w:sz w:val="24"/>
          <w:szCs w:val="24"/>
        </w:rPr>
        <w:t>exemptions</w:t>
      </w:r>
      <w:r w:rsidR="00953D27" w:rsidRPr="00650E85">
        <w:rPr>
          <w:rFonts w:ascii="Times New Roman" w:hAnsi="Times New Roman" w:cs="Times New Roman"/>
          <w:sz w:val="24"/>
          <w:szCs w:val="24"/>
        </w:rPr>
        <w:t>.</w:t>
      </w:r>
      <w:r w:rsidR="00265440" w:rsidRPr="00650E85">
        <w:rPr>
          <w:rFonts w:ascii="Times New Roman" w:hAnsi="Times New Roman" w:cs="Times New Roman"/>
          <w:sz w:val="24"/>
          <w:szCs w:val="24"/>
        </w:rPr>
        <w:t xml:space="preserve"> </w:t>
      </w:r>
    </w:p>
    <w:p w:rsidR="00B47F04" w:rsidRPr="00650E85" w:rsidRDefault="00B47F04" w:rsidP="00356D4C">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Georgia adopted a state-funded homestead exemption, entitled the Homeowner’s Tax Relief Grant (HTRG) program in 1999, during a period of state budget surpluses</w:t>
      </w:r>
      <w:r w:rsidR="003D09CD">
        <w:rPr>
          <w:rFonts w:ascii="Times New Roman" w:hAnsi="Times New Roman" w:cs="Times New Roman"/>
          <w:sz w:val="24"/>
          <w:szCs w:val="24"/>
        </w:rPr>
        <w:t>, which</w:t>
      </w:r>
      <w:r w:rsidRPr="00650E85">
        <w:rPr>
          <w:rFonts w:ascii="Times New Roman" w:hAnsi="Times New Roman" w:cs="Times New Roman"/>
          <w:sz w:val="24"/>
          <w:szCs w:val="24"/>
        </w:rPr>
        <w:t xml:space="preserve"> </w:t>
      </w:r>
      <w:r w:rsidRPr="00650E85">
        <w:rPr>
          <w:rFonts w:ascii="Times New Roman" w:hAnsi="Times New Roman" w:cs="Times New Roman"/>
          <w:sz w:val="24"/>
          <w:szCs w:val="24"/>
        </w:rPr>
        <w:lastRenderedPageBreak/>
        <w:t xml:space="preserve">coincided with rising assessed property values and, subsequently, property tax payments.  The governor at the time, Roy Barnes, </w:t>
      </w:r>
      <w:r w:rsidR="00650E85">
        <w:rPr>
          <w:rFonts w:ascii="Times New Roman" w:hAnsi="Times New Roman" w:cs="Times New Roman"/>
          <w:sz w:val="24"/>
          <w:szCs w:val="24"/>
        </w:rPr>
        <w:t>proposed</w:t>
      </w:r>
      <w:r w:rsidRPr="00650E85">
        <w:rPr>
          <w:rFonts w:ascii="Times New Roman" w:hAnsi="Times New Roman" w:cs="Times New Roman"/>
          <w:sz w:val="24"/>
          <w:szCs w:val="24"/>
        </w:rPr>
        <w:t xml:space="preserve"> the creation of a state funded homestead exemption that would transfer surplus state funds to local governments as a means of offsetting rising property taxes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{"citationID":"AdC7GbnS","properties":{"unsorted":false,"formattedCitation":"(Tilley, 1999)","plainCitation":"(Tilley, 1999)"},"citationItems":[{"id":211,"uris":["http://zotero.org/users/280214/items/NPIFRBIV"],"uri":["http://zotero.org/users/280214/items/NPIFRBIV"]}]}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(Tilley, 1999)</w:t>
      </w:r>
      <w:r w:rsidR="00E43EC9" w:rsidRPr="00650E85">
        <w:rPr>
          <w:rFonts w:ascii="Times New Roman" w:hAnsi="Times New Roman" w:cs="Times New Roman"/>
          <w:sz w:val="24"/>
          <w:szCs w:val="24"/>
        </w:rPr>
        <w:fldChar w:fldCharType="end"/>
      </w:r>
      <w:r w:rsidRPr="00650E85">
        <w:rPr>
          <w:rFonts w:ascii="Times New Roman" w:hAnsi="Times New Roman" w:cs="Times New Roman"/>
          <w:sz w:val="24"/>
          <w:szCs w:val="24"/>
        </w:rPr>
        <w:t>.</w:t>
      </w:r>
    </w:p>
    <w:p w:rsidR="00B47F04" w:rsidRPr="00650E85" w:rsidRDefault="0042004D" w:rsidP="00356D4C">
      <w:pPr>
        <w:tabs>
          <w:tab w:val="left" w:pos="2880"/>
          <w:tab w:val="left" w:pos="378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HTRG initially gave</w:t>
      </w:r>
      <w:r w:rsidR="00B47F04" w:rsidRPr="00650E85">
        <w:rPr>
          <w:rFonts w:ascii="Times New Roman" w:hAnsi="Times New Roman" w:cs="Times New Roman"/>
          <w:sz w:val="24"/>
          <w:szCs w:val="24"/>
        </w:rPr>
        <w:t xml:space="preserve"> all homeowners a</w:t>
      </w:r>
      <w:r w:rsidR="001F521A">
        <w:rPr>
          <w:rFonts w:ascii="Times New Roman" w:hAnsi="Times New Roman" w:cs="Times New Roman"/>
          <w:sz w:val="24"/>
          <w:szCs w:val="24"/>
        </w:rPr>
        <w:t xml:space="preserve"> </w:t>
      </w:r>
      <w:r w:rsidR="00B47F04" w:rsidRPr="00650E85">
        <w:rPr>
          <w:rFonts w:ascii="Times New Roman" w:hAnsi="Times New Roman" w:cs="Times New Roman"/>
          <w:sz w:val="24"/>
          <w:szCs w:val="24"/>
        </w:rPr>
        <w:t xml:space="preserve">homestead exemption </w:t>
      </w:r>
      <w:r w:rsidR="00996A72">
        <w:rPr>
          <w:rFonts w:ascii="Times New Roman" w:hAnsi="Times New Roman" w:cs="Times New Roman"/>
          <w:sz w:val="24"/>
          <w:szCs w:val="24"/>
        </w:rPr>
        <w:t>worth</w:t>
      </w:r>
      <w:r w:rsidR="00996A72" w:rsidRPr="00650E85">
        <w:rPr>
          <w:rFonts w:ascii="Times New Roman" w:hAnsi="Times New Roman" w:cs="Times New Roman"/>
          <w:sz w:val="24"/>
          <w:szCs w:val="24"/>
        </w:rPr>
        <w:t xml:space="preserve"> </w:t>
      </w:r>
      <w:r w:rsidR="00B47F04" w:rsidRPr="00650E85">
        <w:rPr>
          <w:rFonts w:ascii="Times New Roman" w:hAnsi="Times New Roman" w:cs="Times New Roman"/>
          <w:sz w:val="24"/>
          <w:szCs w:val="24"/>
        </w:rPr>
        <w:t>$2,000 of assessed property value</w:t>
      </w:r>
      <w:r w:rsidR="003D09CD">
        <w:rPr>
          <w:rFonts w:ascii="Times New Roman" w:hAnsi="Times New Roman" w:cs="Times New Roman"/>
          <w:sz w:val="24"/>
          <w:szCs w:val="24"/>
        </w:rPr>
        <w:t>.</w:t>
      </w:r>
      <w:r w:rsidR="00265BDC" w:rsidRPr="00650E8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w:t>
      </w:r>
      <w:r w:rsidR="00B47F04" w:rsidRPr="00650E85">
        <w:rPr>
          <w:rFonts w:ascii="Times New Roman" w:hAnsi="Times New Roman" w:cs="Times New Roman"/>
          <w:sz w:val="24"/>
          <w:szCs w:val="24"/>
        </w:rPr>
        <w:t xml:space="preserve">he </w:t>
      </w:r>
      <w:r w:rsidR="00996A72">
        <w:rPr>
          <w:rFonts w:ascii="Times New Roman" w:hAnsi="Times New Roman" w:cs="Times New Roman"/>
          <w:sz w:val="24"/>
          <w:szCs w:val="24"/>
        </w:rPr>
        <w:t>amount</w:t>
      </w:r>
      <w:r w:rsidR="00265BDC">
        <w:rPr>
          <w:rFonts w:ascii="Times New Roman" w:hAnsi="Times New Roman" w:cs="Times New Roman"/>
          <w:sz w:val="24"/>
          <w:szCs w:val="24"/>
        </w:rPr>
        <w:t xml:space="preserve"> of the exemption changed</w:t>
      </w:r>
      <w:r w:rsidR="00B47F04" w:rsidRPr="00650E85">
        <w:rPr>
          <w:rFonts w:ascii="Times New Roman" w:hAnsi="Times New Roman" w:cs="Times New Roman"/>
          <w:sz w:val="24"/>
          <w:szCs w:val="24"/>
        </w:rPr>
        <w:t xml:space="preserve"> multiple times </w:t>
      </w:r>
      <w:r>
        <w:rPr>
          <w:rFonts w:ascii="Times New Roman" w:hAnsi="Times New Roman" w:cs="Times New Roman"/>
          <w:sz w:val="24"/>
          <w:szCs w:val="24"/>
        </w:rPr>
        <w:t>over the life of the program.</w:t>
      </w:r>
      <w:r w:rsidR="00B47F04" w:rsidRPr="00650E85">
        <w:rPr>
          <w:rFonts w:ascii="Times New Roman" w:hAnsi="Times New Roman" w:cs="Times New Roman"/>
          <w:sz w:val="24"/>
          <w:szCs w:val="24"/>
        </w:rPr>
        <w:t xml:space="preserve"> </w:t>
      </w:r>
      <w:r>
        <w:rPr>
          <w:rFonts w:ascii="Times New Roman" w:hAnsi="Times New Roman" w:cs="Times New Roman"/>
          <w:sz w:val="24"/>
          <w:szCs w:val="24"/>
        </w:rPr>
        <w:t xml:space="preserve"> Table 2 displays </w:t>
      </w:r>
      <w:r w:rsidR="000A5AD5">
        <w:rPr>
          <w:rFonts w:ascii="Times New Roman" w:hAnsi="Times New Roman" w:cs="Times New Roman"/>
          <w:sz w:val="24"/>
          <w:szCs w:val="24"/>
        </w:rPr>
        <w:t>the</w:t>
      </w:r>
      <w:r>
        <w:rPr>
          <w:rFonts w:ascii="Times New Roman" w:hAnsi="Times New Roman" w:cs="Times New Roman"/>
          <w:sz w:val="24"/>
          <w:szCs w:val="24"/>
        </w:rPr>
        <w:t xml:space="preserve"> history of the size of the HTRG exemption and the state appropriation </w:t>
      </w:r>
      <w:r w:rsidR="000A5AD5">
        <w:rPr>
          <w:rFonts w:ascii="Times New Roman" w:hAnsi="Times New Roman" w:cs="Times New Roman"/>
          <w:sz w:val="24"/>
          <w:szCs w:val="24"/>
        </w:rPr>
        <w:t>for the HTRG program</w:t>
      </w:r>
      <w:r>
        <w:rPr>
          <w:rFonts w:ascii="Times New Roman" w:hAnsi="Times New Roman" w:cs="Times New Roman"/>
          <w:sz w:val="24"/>
          <w:szCs w:val="24"/>
        </w:rPr>
        <w:t>.</w:t>
      </w:r>
      <w:r w:rsidR="00B47F04" w:rsidRPr="00650E85">
        <w:rPr>
          <w:rFonts w:ascii="Times New Roman" w:hAnsi="Times New Roman" w:cs="Times New Roman"/>
          <w:sz w:val="24"/>
          <w:szCs w:val="24"/>
        </w:rPr>
        <w:t xml:space="preserve"> The last year the HTRG program was funded was </w:t>
      </w:r>
      <w:r w:rsidRPr="00650E85">
        <w:rPr>
          <w:rFonts w:ascii="Times New Roman" w:hAnsi="Times New Roman" w:cs="Times New Roman"/>
          <w:sz w:val="24"/>
          <w:szCs w:val="24"/>
        </w:rPr>
        <w:t>200</w:t>
      </w:r>
      <w:r w:rsidR="000A5AD5">
        <w:rPr>
          <w:rFonts w:ascii="Times New Roman" w:hAnsi="Times New Roman" w:cs="Times New Roman"/>
          <w:sz w:val="24"/>
          <w:szCs w:val="24"/>
        </w:rPr>
        <w:t>8</w:t>
      </w:r>
      <w:r w:rsidR="00650E85">
        <w:rPr>
          <w:rFonts w:ascii="Times New Roman" w:hAnsi="Times New Roman" w:cs="Times New Roman"/>
          <w:sz w:val="24"/>
          <w:szCs w:val="24"/>
        </w:rPr>
        <w:t xml:space="preserve">, </w:t>
      </w:r>
      <w:r w:rsidR="00353290">
        <w:rPr>
          <w:rFonts w:ascii="Times New Roman" w:hAnsi="Times New Roman" w:cs="Times New Roman"/>
          <w:sz w:val="24"/>
          <w:szCs w:val="24"/>
        </w:rPr>
        <w:t>after which it was discontinued due to state budget shortfalls</w:t>
      </w:r>
      <w:r w:rsidR="00B47F04" w:rsidRPr="00650E85">
        <w:rPr>
          <w:rFonts w:ascii="Times New Roman" w:hAnsi="Times New Roman" w:cs="Times New Roman"/>
          <w:sz w:val="24"/>
          <w:szCs w:val="24"/>
        </w:rPr>
        <w:t>.  Under the program</w:t>
      </w:r>
      <w:r w:rsidR="00650E85">
        <w:rPr>
          <w:rFonts w:ascii="Times New Roman" w:hAnsi="Times New Roman" w:cs="Times New Roman"/>
          <w:sz w:val="24"/>
          <w:szCs w:val="24"/>
        </w:rPr>
        <w:t>,</w:t>
      </w:r>
      <w:r w:rsidR="00B47F04" w:rsidRPr="00650E85">
        <w:rPr>
          <w:rFonts w:ascii="Times New Roman" w:hAnsi="Times New Roman" w:cs="Times New Roman"/>
          <w:sz w:val="24"/>
          <w:szCs w:val="24"/>
        </w:rPr>
        <w:t xml:space="preserve"> homeowners receive a credit on their property tax bill equal to the property tax rate times the homestead exemption.</w:t>
      </w:r>
      <w:r w:rsidR="00995657" w:rsidRPr="00650E85">
        <w:rPr>
          <w:rStyle w:val="FootnoteReference"/>
          <w:rFonts w:ascii="Times New Roman" w:hAnsi="Times New Roman" w:cs="Times New Roman"/>
          <w:sz w:val="24"/>
          <w:szCs w:val="24"/>
        </w:rPr>
        <w:footnoteReference w:id="2"/>
      </w:r>
      <w:r w:rsidR="00995657" w:rsidRPr="00650E85">
        <w:rPr>
          <w:rFonts w:ascii="Times New Roman" w:hAnsi="Times New Roman" w:cs="Times New Roman"/>
          <w:sz w:val="24"/>
          <w:szCs w:val="24"/>
        </w:rPr>
        <w:t xml:space="preserve">  The credit is non-refundable and </w:t>
      </w:r>
      <w:r w:rsidR="00B47F04" w:rsidRPr="00650E85">
        <w:rPr>
          <w:rFonts w:ascii="Times New Roman" w:hAnsi="Times New Roman" w:cs="Times New Roman"/>
          <w:sz w:val="24"/>
          <w:szCs w:val="24"/>
        </w:rPr>
        <w:t xml:space="preserve">is net of other homestead exemptions. The credit is </w:t>
      </w:r>
      <w:r w:rsidR="000A5AD5">
        <w:rPr>
          <w:rFonts w:ascii="Times New Roman" w:hAnsi="Times New Roman" w:cs="Times New Roman"/>
          <w:sz w:val="24"/>
          <w:szCs w:val="24"/>
        </w:rPr>
        <w:t xml:space="preserve">initially </w:t>
      </w:r>
      <w:r w:rsidR="001F521A">
        <w:rPr>
          <w:rFonts w:ascii="Times New Roman" w:hAnsi="Times New Roman" w:cs="Times New Roman"/>
          <w:sz w:val="24"/>
          <w:szCs w:val="24"/>
        </w:rPr>
        <w:t>financed</w:t>
      </w:r>
      <w:r w:rsidR="00B47F04" w:rsidRPr="00650E85">
        <w:rPr>
          <w:rFonts w:ascii="Times New Roman" w:hAnsi="Times New Roman" w:cs="Times New Roman"/>
          <w:sz w:val="24"/>
          <w:szCs w:val="24"/>
        </w:rPr>
        <w:t xml:space="preserve"> by the local </w:t>
      </w:r>
      <w:r w:rsidR="00995657" w:rsidRPr="00650E85">
        <w:rPr>
          <w:rFonts w:ascii="Times New Roman" w:hAnsi="Times New Roman" w:cs="Times New Roman"/>
          <w:sz w:val="24"/>
          <w:szCs w:val="24"/>
        </w:rPr>
        <w:t>government, but t</w:t>
      </w:r>
      <w:r w:rsidR="00B47F04" w:rsidRPr="00650E85">
        <w:rPr>
          <w:rFonts w:ascii="Times New Roman" w:hAnsi="Times New Roman" w:cs="Times New Roman"/>
          <w:sz w:val="24"/>
          <w:szCs w:val="24"/>
        </w:rPr>
        <w:t xml:space="preserve">he state provides a grant to each jurisdiction to offset the revenue local governments forgo as a consequence of the exemption.    </w:t>
      </w:r>
    </w:p>
    <w:p w:rsidR="00B03F6A" w:rsidRPr="00650E85" w:rsidRDefault="009258EF" w:rsidP="00356D4C">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 xml:space="preserve">We explore </w:t>
      </w:r>
      <w:r w:rsidR="00B238C7" w:rsidRPr="00650E85">
        <w:rPr>
          <w:rFonts w:ascii="Times New Roman" w:hAnsi="Times New Roman" w:cs="Times New Roman"/>
          <w:sz w:val="24"/>
          <w:szCs w:val="24"/>
        </w:rPr>
        <w:t>whether</w:t>
      </w:r>
      <w:r w:rsidR="00240BF5" w:rsidRPr="00650E85">
        <w:rPr>
          <w:rFonts w:ascii="Times New Roman" w:hAnsi="Times New Roman" w:cs="Times New Roman"/>
          <w:sz w:val="24"/>
          <w:szCs w:val="24"/>
        </w:rPr>
        <w:t xml:space="preserve"> </w:t>
      </w:r>
      <w:r w:rsidRPr="00650E85">
        <w:rPr>
          <w:rFonts w:ascii="Times New Roman" w:hAnsi="Times New Roman" w:cs="Times New Roman"/>
          <w:sz w:val="24"/>
          <w:szCs w:val="24"/>
        </w:rPr>
        <w:t>Georgia’s</w:t>
      </w:r>
      <w:r w:rsidR="000A5AD5">
        <w:rPr>
          <w:rFonts w:ascii="Times New Roman" w:hAnsi="Times New Roman" w:cs="Times New Roman"/>
          <w:sz w:val="24"/>
          <w:szCs w:val="24"/>
        </w:rPr>
        <w:t xml:space="preserve"> HTRG program</w:t>
      </w:r>
      <w:r w:rsidR="001F521A">
        <w:rPr>
          <w:rFonts w:ascii="Times New Roman" w:hAnsi="Times New Roman" w:cs="Times New Roman"/>
          <w:sz w:val="24"/>
          <w:szCs w:val="24"/>
        </w:rPr>
        <w:t xml:space="preserve"> </w:t>
      </w:r>
      <w:r w:rsidR="00B238C7" w:rsidRPr="00650E85">
        <w:rPr>
          <w:rFonts w:ascii="Times New Roman" w:hAnsi="Times New Roman" w:cs="Times New Roman"/>
          <w:sz w:val="24"/>
          <w:szCs w:val="24"/>
        </w:rPr>
        <w:t>succeed</w:t>
      </w:r>
      <w:r w:rsidR="00B47F04" w:rsidRPr="00650E85">
        <w:rPr>
          <w:rFonts w:ascii="Times New Roman" w:hAnsi="Times New Roman" w:cs="Times New Roman"/>
          <w:sz w:val="24"/>
          <w:szCs w:val="24"/>
        </w:rPr>
        <w:t>ed</w:t>
      </w:r>
      <w:r w:rsidR="00B238C7" w:rsidRPr="00650E85">
        <w:rPr>
          <w:rFonts w:ascii="Times New Roman" w:hAnsi="Times New Roman" w:cs="Times New Roman"/>
          <w:sz w:val="24"/>
          <w:szCs w:val="24"/>
        </w:rPr>
        <w:t xml:space="preserve"> in providing </w:t>
      </w:r>
      <w:r w:rsidR="00201E2C" w:rsidRPr="00650E85">
        <w:rPr>
          <w:rFonts w:ascii="Times New Roman" w:hAnsi="Times New Roman" w:cs="Times New Roman"/>
          <w:sz w:val="24"/>
          <w:szCs w:val="24"/>
        </w:rPr>
        <w:t xml:space="preserve">tax </w:t>
      </w:r>
      <w:r w:rsidRPr="00650E85">
        <w:rPr>
          <w:rFonts w:ascii="Times New Roman" w:hAnsi="Times New Roman" w:cs="Times New Roman"/>
          <w:sz w:val="24"/>
          <w:szCs w:val="24"/>
        </w:rPr>
        <w:t xml:space="preserve">property tax </w:t>
      </w:r>
      <w:r w:rsidR="00201E2C" w:rsidRPr="00650E85">
        <w:rPr>
          <w:rFonts w:ascii="Times New Roman" w:hAnsi="Times New Roman" w:cs="Times New Roman"/>
          <w:sz w:val="24"/>
          <w:szCs w:val="24"/>
        </w:rPr>
        <w:t>relief</w:t>
      </w:r>
      <w:r w:rsidR="002C46AE" w:rsidRPr="00650E85">
        <w:rPr>
          <w:rFonts w:ascii="Times New Roman" w:hAnsi="Times New Roman" w:cs="Times New Roman"/>
          <w:sz w:val="24"/>
          <w:szCs w:val="24"/>
        </w:rPr>
        <w:t xml:space="preserve"> to homeowners</w:t>
      </w:r>
      <w:r w:rsidR="00201E2C" w:rsidRPr="00650E85">
        <w:rPr>
          <w:rFonts w:ascii="Times New Roman" w:hAnsi="Times New Roman" w:cs="Times New Roman"/>
          <w:sz w:val="24"/>
          <w:szCs w:val="24"/>
        </w:rPr>
        <w:t xml:space="preserve">, or </w:t>
      </w:r>
      <w:r w:rsidR="0058563A" w:rsidRPr="00650E85">
        <w:rPr>
          <w:rFonts w:ascii="Times New Roman" w:hAnsi="Times New Roman" w:cs="Times New Roman"/>
          <w:sz w:val="24"/>
          <w:szCs w:val="24"/>
        </w:rPr>
        <w:t>whether</w:t>
      </w:r>
      <w:r w:rsidR="00B238C7" w:rsidRPr="00650E85">
        <w:rPr>
          <w:rFonts w:ascii="Times New Roman" w:hAnsi="Times New Roman" w:cs="Times New Roman"/>
          <w:sz w:val="24"/>
          <w:szCs w:val="24"/>
        </w:rPr>
        <w:t xml:space="preserve"> </w:t>
      </w:r>
      <w:r w:rsidR="00F160E7" w:rsidRPr="00650E85">
        <w:rPr>
          <w:rFonts w:ascii="Times New Roman" w:hAnsi="Times New Roman" w:cs="Times New Roman"/>
          <w:sz w:val="24"/>
          <w:szCs w:val="24"/>
        </w:rPr>
        <w:t xml:space="preserve">the program resulted in increases in </w:t>
      </w:r>
      <w:r w:rsidR="00DD6B95">
        <w:rPr>
          <w:rFonts w:ascii="Times New Roman" w:hAnsi="Times New Roman" w:cs="Times New Roman"/>
          <w:sz w:val="24"/>
          <w:szCs w:val="24"/>
        </w:rPr>
        <w:t xml:space="preserve">pre-credit </w:t>
      </w:r>
      <w:r w:rsidR="00201E2C" w:rsidRPr="00650E85">
        <w:rPr>
          <w:rFonts w:ascii="Times New Roman" w:hAnsi="Times New Roman" w:cs="Times New Roman"/>
          <w:sz w:val="24"/>
          <w:szCs w:val="24"/>
        </w:rPr>
        <w:t>property tax</w:t>
      </w:r>
      <w:r w:rsidR="00F160E7" w:rsidRPr="00650E85">
        <w:rPr>
          <w:rFonts w:ascii="Times New Roman" w:hAnsi="Times New Roman" w:cs="Times New Roman"/>
          <w:sz w:val="24"/>
          <w:szCs w:val="24"/>
        </w:rPr>
        <w:t>es</w:t>
      </w:r>
      <w:r w:rsidR="003D09CD">
        <w:rPr>
          <w:rFonts w:ascii="Times New Roman" w:hAnsi="Times New Roman" w:cs="Times New Roman"/>
          <w:sz w:val="24"/>
          <w:szCs w:val="24"/>
        </w:rPr>
        <w:t>, as implied by the above quote by Governor Purdue</w:t>
      </w:r>
      <w:r w:rsidR="00201E2C" w:rsidRPr="00650E85">
        <w:rPr>
          <w:rFonts w:ascii="Times New Roman" w:hAnsi="Times New Roman" w:cs="Times New Roman"/>
          <w:sz w:val="24"/>
          <w:szCs w:val="24"/>
        </w:rPr>
        <w:t xml:space="preserve">.  </w:t>
      </w:r>
      <w:r w:rsidR="00024380" w:rsidRPr="00650E85">
        <w:rPr>
          <w:rFonts w:ascii="Times New Roman" w:hAnsi="Times New Roman" w:cs="Times New Roman"/>
          <w:sz w:val="24"/>
          <w:szCs w:val="24"/>
        </w:rPr>
        <w:t>There are t</w:t>
      </w:r>
      <w:r w:rsidRPr="00650E85">
        <w:rPr>
          <w:rFonts w:ascii="Times New Roman" w:hAnsi="Times New Roman" w:cs="Times New Roman"/>
          <w:sz w:val="24"/>
          <w:szCs w:val="24"/>
        </w:rPr>
        <w:t>hree</w:t>
      </w:r>
      <w:r w:rsidR="00024380" w:rsidRPr="00650E85">
        <w:rPr>
          <w:rFonts w:ascii="Times New Roman" w:hAnsi="Times New Roman" w:cs="Times New Roman"/>
          <w:sz w:val="24"/>
          <w:szCs w:val="24"/>
        </w:rPr>
        <w:t xml:space="preserve"> </w:t>
      </w:r>
      <w:r w:rsidR="001F521A">
        <w:rPr>
          <w:rFonts w:ascii="Times New Roman" w:hAnsi="Times New Roman" w:cs="Times New Roman"/>
          <w:sz w:val="24"/>
          <w:szCs w:val="24"/>
        </w:rPr>
        <w:t>reasons why</w:t>
      </w:r>
      <w:r w:rsidR="00024380" w:rsidRPr="00650E85">
        <w:rPr>
          <w:rFonts w:ascii="Times New Roman" w:hAnsi="Times New Roman" w:cs="Times New Roman"/>
          <w:sz w:val="24"/>
          <w:szCs w:val="24"/>
        </w:rPr>
        <w:t xml:space="preserve"> the latter outcome </w:t>
      </w:r>
      <w:r w:rsidR="00F160E7" w:rsidRPr="00650E85">
        <w:rPr>
          <w:rFonts w:ascii="Times New Roman" w:hAnsi="Times New Roman" w:cs="Times New Roman"/>
          <w:sz w:val="24"/>
          <w:szCs w:val="24"/>
        </w:rPr>
        <w:t xml:space="preserve">is </w:t>
      </w:r>
      <w:r w:rsidR="00024380" w:rsidRPr="00650E85">
        <w:rPr>
          <w:rFonts w:ascii="Times New Roman" w:hAnsi="Times New Roman" w:cs="Times New Roman"/>
          <w:sz w:val="24"/>
          <w:szCs w:val="24"/>
        </w:rPr>
        <w:t>likely.  First,</w:t>
      </w:r>
      <w:r w:rsidR="00B03F6A" w:rsidRPr="00650E85">
        <w:rPr>
          <w:rFonts w:ascii="Times New Roman" w:hAnsi="Times New Roman" w:cs="Times New Roman"/>
          <w:sz w:val="24"/>
          <w:szCs w:val="24"/>
        </w:rPr>
        <w:t xml:space="preserve"> </w:t>
      </w:r>
      <w:r w:rsidRPr="00650E85">
        <w:rPr>
          <w:rFonts w:ascii="Times New Roman" w:hAnsi="Times New Roman" w:cs="Times New Roman"/>
          <w:sz w:val="24"/>
          <w:szCs w:val="24"/>
        </w:rPr>
        <w:t xml:space="preserve">the increased homestead exemption reduces the tax price of local expenditures, </w:t>
      </w:r>
      <w:r w:rsidR="000A5AD5">
        <w:rPr>
          <w:rFonts w:ascii="Times New Roman" w:hAnsi="Times New Roman" w:cs="Times New Roman"/>
          <w:sz w:val="24"/>
          <w:szCs w:val="24"/>
        </w:rPr>
        <w:t xml:space="preserve">and thereby </w:t>
      </w:r>
      <w:r w:rsidR="00AE4DD5">
        <w:rPr>
          <w:rFonts w:ascii="Times New Roman" w:hAnsi="Times New Roman" w:cs="Times New Roman"/>
          <w:sz w:val="24"/>
          <w:szCs w:val="24"/>
        </w:rPr>
        <w:t>encouraging an increase in public service consumption</w:t>
      </w:r>
      <w:r w:rsidRPr="00650E85">
        <w:rPr>
          <w:rFonts w:ascii="Times New Roman" w:hAnsi="Times New Roman" w:cs="Times New Roman"/>
          <w:sz w:val="24"/>
          <w:szCs w:val="24"/>
        </w:rPr>
        <w:t xml:space="preserve">.  Second, </w:t>
      </w:r>
      <w:r w:rsidR="00B03F6A" w:rsidRPr="00650E85">
        <w:rPr>
          <w:rFonts w:ascii="Times New Roman" w:hAnsi="Times New Roman" w:cs="Times New Roman"/>
          <w:sz w:val="24"/>
          <w:szCs w:val="24"/>
        </w:rPr>
        <w:t>the structure of the relief grant gives</w:t>
      </w:r>
      <w:r w:rsidR="00024380" w:rsidRPr="00650E85">
        <w:rPr>
          <w:rFonts w:ascii="Times New Roman" w:hAnsi="Times New Roman" w:cs="Times New Roman"/>
          <w:sz w:val="24"/>
          <w:szCs w:val="24"/>
        </w:rPr>
        <w:t xml:space="preserve"> </w:t>
      </w:r>
      <w:r w:rsidR="00B03F6A" w:rsidRPr="00650E85">
        <w:rPr>
          <w:rFonts w:ascii="Times New Roman" w:hAnsi="Times New Roman" w:cs="Times New Roman"/>
          <w:sz w:val="24"/>
          <w:szCs w:val="24"/>
        </w:rPr>
        <w:t>local officials an incentive to raise their property tax rates</w:t>
      </w:r>
      <w:r w:rsidR="00995657" w:rsidRPr="00650E85">
        <w:rPr>
          <w:rFonts w:ascii="Times New Roman" w:hAnsi="Times New Roman" w:cs="Times New Roman"/>
          <w:sz w:val="24"/>
          <w:szCs w:val="24"/>
        </w:rPr>
        <w:t xml:space="preserve"> since the </w:t>
      </w:r>
      <w:r w:rsidR="00B03F6A" w:rsidRPr="00650E85">
        <w:rPr>
          <w:rFonts w:ascii="Times New Roman" w:hAnsi="Times New Roman" w:cs="Times New Roman"/>
          <w:sz w:val="24"/>
          <w:szCs w:val="24"/>
        </w:rPr>
        <w:t>size of the</w:t>
      </w:r>
      <w:r w:rsidR="00995657" w:rsidRPr="00650E85">
        <w:rPr>
          <w:rFonts w:ascii="Times New Roman" w:hAnsi="Times New Roman" w:cs="Times New Roman"/>
          <w:sz w:val="24"/>
          <w:szCs w:val="24"/>
        </w:rPr>
        <w:t xml:space="preserve"> credit, and thus the size of the</w:t>
      </w:r>
      <w:r w:rsidR="00B03F6A" w:rsidRPr="00650E85">
        <w:rPr>
          <w:rFonts w:ascii="Times New Roman" w:hAnsi="Times New Roman" w:cs="Times New Roman"/>
          <w:sz w:val="24"/>
          <w:szCs w:val="24"/>
        </w:rPr>
        <w:t xml:space="preserve"> grant</w:t>
      </w:r>
      <w:r w:rsidR="00650E85">
        <w:rPr>
          <w:rFonts w:ascii="Times New Roman" w:hAnsi="Times New Roman" w:cs="Times New Roman"/>
          <w:sz w:val="24"/>
          <w:szCs w:val="24"/>
        </w:rPr>
        <w:t>,</w:t>
      </w:r>
      <w:r w:rsidR="00B03F6A" w:rsidRPr="00650E85">
        <w:rPr>
          <w:rFonts w:ascii="Times New Roman" w:hAnsi="Times New Roman" w:cs="Times New Roman"/>
          <w:sz w:val="24"/>
          <w:szCs w:val="24"/>
        </w:rPr>
        <w:t xml:space="preserve"> </w:t>
      </w:r>
      <w:r w:rsidR="00995657" w:rsidRPr="00650E85">
        <w:rPr>
          <w:rFonts w:ascii="Times New Roman" w:hAnsi="Times New Roman" w:cs="Times New Roman"/>
          <w:sz w:val="24"/>
          <w:szCs w:val="24"/>
        </w:rPr>
        <w:t xml:space="preserve">depends on </w:t>
      </w:r>
      <w:r w:rsidR="00D06313" w:rsidRPr="00650E85">
        <w:rPr>
          <w:rFonts w:ascii="Times New Roman" w:hAnsi="Times New Roman" w:cs="Times New Roman"/>
          <w:sz w:val="24"/>
          <w:szCs w:val="24"/>
        </w:rPr>
        <w:t xml:space="preserve">the local millage rate.  </w:t>
      </w:r>
      <w:r w:rsidR="003250EC" w:rsidRPr="00650E85">
        <w:rPr>
          <w:rFonts w:ascii="Times New Roman" w:hAnsi="Times New Roman" w:cs="Times New Roman"/>
          <w:sz w:val="24"/>
          <w:szCs w:val="24"/>
        </w:rPr>
        <w:t>Third</w:t>
      </w:r>
      <w:r w:rsidR="00B03F6A" w:rsidRPr="00650E85">
        <w:rPr>
          <w:rFonts w:ascii="Times New Roman" w:hAnsi="Times New Roman" w:cs="Times New Roman"/>
          <w:sz w:val="24"/>
          <w:szCs w:val="24"/>
        </w:rPr>
        <w:t xml:space="preserve">, </w:t>
      </w:r>
      <w:r w:rsidR="00024380" w:rsidRPr="00650E85">
        <w:rPr>
          <w:rFonts w:ascii="Times New Roman" w:hAnsi="Times New Roman" w:cs="Times New Roman"/>
          <w:sz w:val="24"/>
          <w:szCs w:val="24"/>
        </w:rPr>
        <w:lastRenderedPageBreak/>
        <w:t xml:space="preserve">because the </w:t>
      </w:r>
      <w:r w:rsidR="00D06313" w:rsidRPr="00650E85">
        <w:rPr>
          <w:rFonts w:ascii="Times New Roman" w:hAnsi="Times New Roman" w:cs="Times New Roman"/>
          <w:sz w:val="24"/>
          <w:szCs w:val="24"/>
        </w:rPr>
        <w:t xml:space="preserve">revenue </w:t>
      </w:r>
      <w:r w:rsidR="00024380" w:rsidRPr="00650E85">
        <w:rPr>
          <w:rFonts w:ascii="Times New Roman" w:hAnsi="Times New Roman" w:cs="Times New Roman"/>
          <w:sz w:val="24"/>
          <w:szCs w:val="24"/>
        </w:rPr>
        <w:t>replacement</w:t>
      </w:r>
      <w:r w:rsidR="00D06313" w:rsidRPr="00650E85">
        <w:rPr>
          <w:rFonts w:ascii="Times New Roman" w:hAnsi="Times New Roman" w:cs="Times New Roman"/>
          <w:sz w:val="24"/>
          <w:szCs w:val="24"/>
        </w:rPr>
        <w:t xml:space="preserve"> grants are paid directly to</w:t>
      </w:r>
      <w:r w:rsidR="00024380" w:rsidRPr="00650E85">
        <w:rPr>
          <w:rFonts w:ascii="Times New Roman" w:hAnsi="Times New Roman" w:cs="Times New Roman"/>
          <w:sz w:val="24"/>
          <w:szCs w:val="24"/>
        </w:rPr>
        <w:t xml:space="preserve"> local government</w:t>
      </w:r>
      <w:r w:rsidR="00D06313" w:rsidRPr="00650E85">
        <w:rPr>
          <w:rFonts w:ascii="Times New Roman" w:hAnsi="Times New Roman" w:cs="Times New Roman"/>
          <w:sz w:val="24"/>
          <w:szCs w:val="24"/>
        </w:rPr>
        <w:t>s</w:t>
      </w:r>
      <w:r w:rsidR="00024380" w:rsidRPr="00650E85">
        <w:rPr>
          <w:rFonts w:ascii="Times New Roman" w:hAnsi="Times New Roman" w:cs="Times New Roman"/>
          <w:sz w:val="24"/>
          <w:szCs w:val="24"/>
        </w:rPr>
        <w:t xml:space="preserve"> </w:t>
      </w:r>
      <w:r w:rsidR="0051375F" w:rsidRPr="00650E85">
        <w:rPr>
          <w:rFonts w:ascii="Times New Roman" w:hAnsi="Times New Roman" w:cs="Times New Roman"/>
          <w:sz w:val="24"/>
          <w:szCs w:val="24"/>
        </w:rPr>
        <w:t xml:space="preserve">it is possible that taxpayers </w:t>
      </w:r>
      <w:r w:rsidR="00D06313" w:rsidRPr="00650E85">
        <w:rPr>
          <w:rFonts w:ascii="Times New Roman" w:hAnsi="Times New Roman" w:cs="Times New Roman"/>
          <w:sz w:val="24"/>
          <w:szCs w:val="24"/>
        </w:rPr>
        <w:t>are not</w:t>
      </w:r>
      <w:r w:rsidR="0051375F" w:rsidRPr="00650E85">
        <w:rPr>
          <w:rFonts w:ascii="Times New Roman" w:hAnsi="Times New Roman" w:cs="Times New Roman"/>
          <w:sz w:val="24"/>
          <w:szCs w:val="24"/>
        </w:rPr>
        <w:t xml:space="preserve"> fully aware of </w:t>
      </w:r>
      <w:r w:rsidR="00D06313" w:rsidRPr="00650E85">
        <w:rPr>
          <w:rFonts w:ascii="Times New Roman" w:hAnsi="Times New Roman" w:cs="Times New Roman"/>
          <w:sz w:val="24"/>
          <w:szCs w:val="24"/>
        </w:rPr>
        <w:t>how much tax relief they should receive</w:t>
      </w:r>
      <w:r w:rsidR="00995657" w:rsidRPr="00650E85">
        <w:rPr>
          <w:rFonts w:ascii="Times New Roman" w:hAnsi="Times New Roman" w:cs="Times New Roman"/>
          <w:sz w:val="24"/>
          <w:szCs w:val="24"/>
        </w:rPr>
        <w:t>. Given such fiscal illusion</w:t>
      </w:r>
      <w:r w:rsidR="00D06313" w:rsidRPr="00650E85">
        <w:rPr>
          <w:rFonts w:ascii="Times New Roman" w:hAnsi="Times New Roman" w:cs="Times New Roman"/>
          <w:sz w:val="24"/>
          <w:szCs w:val="24"/>
        </w:rPr>
        <w:t xml:space="preserve"> it may be possible for local officials to capture the grant by raising property tax rates</w:t>
      </w:r>
      <w:r w:rsidR="00DC1B5F" w:rsidRPr="00650E85">
        <w:rPr>
          <w:rFonts w:ascii="Times New Roman" w:hAnsi="Times New Roman" w:cs="Times New Roman"/>
          <w:sz w:val="24"/>
          <w:szCs w:val="24"/>
        </w:rPr>
        <w:t xml:space="preserve">.  </w:t>
      </w:r>
      <w:r w:rsidR="002B7912" w:rsidRPr="00650E85">
        <w:rPr>
          <w:rFonts w:ascii="Times New Roman" w:hAnsi="Times New Roman" w:cs="Times New Roman"/>
          <w:sz w:val="24"/>
          <w:szCs w:val="24"/>
        </w:rPr>
        <w:t>The result</w:t>
      </w:r>
      <w:r w:rsidR="00995657" w:rsidRPr="00650E85">
        <w:rPr>
          <w:rFonts w:ascii="Times New Roman" w:hAnsi="Times New Roman" w:cs="Times New Roman"/>
          <w:sz w:val="24"/>
          <w:szCs w:val="24"/>
        </w:rPr>
        <w:t xml:space="preserve"> of these factors</w:t>
      </w:r>
      <w:r w:rsidR="002B7912" w:rsidRPr="00650E85">
        <w:rPr>
          <w:rFonts w:ascii="Times New Roman" w:hAnsi="Times New Roman" w:cs="Times New Roman"/>
          <w:sz w:val="24"/>
          <w:szCs w:val="24"/>
        </w:rPr>
        <w:t xml:space="preserve"> is that some or possibly all of the state funds designated for reducing the property tax burden through a homestead exemption </w:t>
      </w:r>
      <w:r w:rsidR="001F521A">
        <w:rPr>
          <w:rFonts w:ascii="Times New Roman" w:hAnsi="Times New Roman" w:cs="Times New Roman"/>
          <w:sz w:val="24"/>
          <w:szCs w:val="24"/>
        </w:rPr>
        <w:t>may</w:t>
      </w:r>
      <w:r w:rsidR="002B7912" w:rsidRPr="00650E85">
        <w:rPr>
          <w:rFonts w:ascii="Times New Roman" w:hAnsi="Times New Roman" w:cs="Times New Roman"/>
          <w:sz w:val="24"/>
          <w:szCs w:val="24"/>
        </w:rPr>
        <w:t xml:space="preserve"> </w:t>
      </w:r>
      <w:r w:rsidR="00995657" w:rsidRPr="00650E85">
        <w:rPr>
          <w:rFonts w:ascii="Times New Roman" w:hAnsi="Times New Roman" w:cs="Times New Roman"/>
          <w:sz w:val="24"/>
          <w:szCs w:val="24"/>
        </w:rPr>
        <w:t xml:space="preserve">instead </w:t>
      </w:r>
      <w:r w:rsidR="001F521A">
        <w:rPr>
          <w:rFonts w:ascii="Times New Roman" w:hAnsi="Times New Roman" w:cs="Times New Roman"/>
          <w:sz w:val="24"/>
          <w:szCs w:val="24"/>
        </w:rPr>
        <w:t xml:space="preserve">be </w:t>
      </w:r>
      <w:r w:rsidR="002B7912" w:rsidRPr="00650E85">
        <w:rPr>
          <w:rFonts w:ascii="Times New Roman" w:hAnsi="Times New Roman" w:cs="Times New Roman"/>
          <w:sz w:val="24"/>
          <w:szCs w:val="24"/>
        </w:rPr>
        <w:t xml:space="preserve">used to </w:t>
      </w:r>
      <w:r w:rsidR="00E26482" w:rsidRPr="00650E85">
        <w:rPr>
          <w:rFonts w:ascii="Times New Roman" w:hAnsi="Times New Roman" w:cs="Times New Roman"/>
          <w:sz w:val="24"/>
          <w:szCs w:val="24"/>
        </w:rPr>
        <w:t>increase</w:t>
      </w:r>
      <w:r w:rsidR="002B7912" w:rsidRPr="00650E85">
        <w:rPr>
          <w:rFonts w:ascii="Times New Roman" w:hAnsi="Times New Roman" w:cs="Times New Roman"/>
          <w:sz w:val="24"/>
          <w:szCs w:val="24"/>
        </w:rPr>
        <w:t xml:space="preserve"> local spending.  </w:t>
      </w:r>
    </w:p>
    <w:p w:rsidR="00AF18CE" w:rsidRDefault="007E7150" w:rsidP="00320149">
      <w:pPr>
        <w:tabs>
          <w:tab w:val="left" w:pos="720"/>
          <w:tab w:val="left" w:pos="3780"/>
          <w:tab w:val="left" w:pos="7920"/>
        </w:tabs>
        <w:spacing w:after="0" w:line="480" w:lineRule="auto"/>
        <w:rPr>
          <w:rFonts w:ascii="Times New Roman" w:hAnsi="Times New Roman" w:cs="Times New Roman"/>
          <w:sz w:val="24"/>
          <w:szCs w:val="24"/>
        </w:rPr>
      </w:pPr>
      <w:r w:rsidRPr="00650E85">
        <w:rPr>
          <w:rFonts w:ascii="Times New Roman" w:hAnsi="Times New Roman" w:cs="Times New Roman"/>
          <w:sz w:val="24"/>
          <w:szCs w:val="24"/>
        </w:rPr>
        <w:tab/>
        <w:t xml:space="preserve">There are very few papers that </w:t>
      </w:r>
      <w:r w:rsidR="003D09CD">
        <w:rPr>
          <w:rFonts w:ascii="Times New Roman" w:hAnsi="Times New Roman" w:cs="Times New Roman"/>
          <w:sz w:val="24"/>
          <w:szCs w:val="24"/>
        </w:rPr>
        <w:t xml:space="preserve">have </w:t>
      </w:r>
      <w:r w:rsidRPr="00650E85">
        <w:rPr>
          <w:rFonts w:ascii="Times New Roman" w:hAnsi="Times New Roman" w:cs="Times New Roman"/>
          <w:sz w:val="24"/>
          <w:szCs w:val="24"/>
        </w:rPr>
        <w:t>estimate</w:t>
      </w:r>
      <w:r w:rsidR="003D09CD">
        <w:rPr>
          <w:rFonts w:ascii="Times New Roman" w:hAnsi="Times New Roman" w:cs="Times New Roman"/>
          <w:sz w:val="24"/>
          <w:szCs w:val="24"/>
        </w:rPr>
        <w:t>d</w:t>
      </w:r>
      <w:r w:rsidRPr="00650E85">
        <w:rPr>
          <w:rFonts w:ascii="Times New Roman" w:hAnsi="Times New Roman" w:cs="Times New Roman"/>
          <w:sz w:val="24"/>
          <w:szCs w:val="24"/>
        </w:rPr>
        <w:t xml:space="preserve"> the impact of policies similar to the state-funded homestead exemption on local fiscal behavior. The paper that is closest to ours is Fisher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{"citationID":"OBrHqVA1","properties":{"custom":"(1988)","unsorted":false,"formattedCitation":"(1988)","plainCitation":"(1988)"},"citationItems":[{"id":134,"uris":["http://zotero.org/users/280214/items/GBXUFPEI"],"uri":["http://zotero.org/users/280214/items/GBXUFPEI"]}]}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(1988)</w:t>
      </w:r>
      <w:r w:rsidR="00E43EC9" w:rsidRPr="00650E85">
        <w:rPr>
          <w:rFonts w:ascii="Times New Roman" w:hAnsi="Times New Roman" w:cs="Times New Roman"/>
          <w:sz w:val="24"/>
          <w:szCs w:val="24"/>
        </w:rPr>
        <w:fldChar w:fldCharType="end"/>
      </w:r>
      <w:r w:rsidRPr="00650E85">
        <w:rPr>
          <w:rFonts w:ascii="Times New Roman" w:hAnsi="Times New Roman" w:cs="Times New Roman"/>
          <w:sz w:val="24"/>
          <w:szCs w:val="24"/>
        </w:rPr>
        <w:t>.  Fisher applies the median voter model to measure the effect of Michigan’s circuit breaker property tax relief program on the indirect demand for local property taxes.  Fisher</w:t>
      </w:r>
      <w:r w:rsidR="00650E85">
        <w:rPr>
          <w:rFonts w:ascii="Times New Roman" w:hAnsi="Times New Roman" w:cs="Times New Roman"/>
          <w:sz w:val="24"/>
          <w:szCs w:val="24"/>
        </w:rPr>
        <w:t xml:space="preserve"> concludes</w:t>
      </w:r>
      <w:r w:rsidRPr="00650E85">
        <w:rPr>
          <w:rFonts w:ascii="Times New Roman" w:hAnsi="Times New Roman" w:cs="Times New Roman"/>
          <w:sz w:val="24"/>
          <w:szCs w:val="24"/>
        </w:rPr>
        <w:t xml:space="preserve"> that the credit led to a modest increase of somewhere between 1 and 8 percent in the level of local property taxes</w:t>
      </w:r>
      <w:r w:rsidR="003D09CD">
        <w:rPr>
          <w:rFonts w:ascii="Times New Roman" w:hAnsi="Times New Roman" w:cs="Times New Roman"/>
          <w:sz w:val="24"/>
          <w:szCs w:val="24"/>
        </w:rPr>
        <w:t xml:space="preserve">, </w:t>
      </w:r>
      <w:r w:rsidRPr="00650E85">
        <w:rPr>
          <w:rFonts w:ascii="Times New Roman" w:hAnsi="Times New Roman" w:cs="Times New Roman"/>
          <w:sz w:val="24"/>
          <w:szCs w:val="24"/>
        </w:rPr>
        <w:t>suggest</w:t>
      </w:r>
      <w:r w:rsidR="003D09CD">
        <w:rPr>
          <w:rFonts w:ascii="Times New Roman" w:hAnsi="Times New Roman" w:cs="Times New Roman"/>
          <w:sz w:val="24"/>
          <w:szCs w:val="24"/>
        </w:rPr>
        <w:t>ing</w:t>
      </w:r>
      <w:r w:rsidRPr="00650E85">
        <w:rPr>
          <w:rFonts w:ascii="Times New Roman" w:hAnsi="Times New Roman" w:cs="Times New Roman"/>
          <w:sz w:val="24"/>
          <w:szCs w:val="24"/>
        </w:rPr>
        <w:t xml:space="preserve"> that a portion of the tax relief </w:t>
      </w:r>
      <w:r w:rsidR="003D09CD">
        <w:rPr>
          <w:rFonts w:ascii="Times New Roman" w:hAnsi="Times New Roman" w:cs="Times New Roman"/>
          <w:sz w:val="24"/>
          <w:szCs w:val="24"/>
        </w:rPr>
        <w:t xml:space="preserve">was used to increase </w:t>
      </w:r>
      <w:r w:rsidRPr="00650E85">
        <w:rPr>
          <w:rFonts w:ascii="Times New Roman" w:hAnsi="Times New Roman" w:cs="Times New Roman"/>
          <w:sz w:val="24"/>
          <w:szCs w:val="24"/>
        </w:rPr>
        <w:t xml:space="preserve">local public spending.  </w:t>
      </w:r>
      <w:proofErr w:type="spellStart"/>
      <w:r w:rsidRPr="00650E85">
        <w:rPr>
          <w:rFonts w:ascii="Times New Roman" w:hAnsi="Times New Roman" w:cs="Times New Roman"/>
          <w:sz w:val="24"/>
          <w:szCs w:val="24"/>
        </w:rPr>
        <w:t>Eom</w:t>
      </w:r>
      <w:proofErr w:type="spellEnd"/>
      <w:r w:rsidRPr="00650E85">
        <w:rPr>
          <w:rFonts w:ascii="Times New Roman" w:hAnsi="Times New Roman" w:cs="Times New Roman"/>
          <w:sz w:val="24"/>
          <w:szCs w:val="24"/>
        </w:rPr>
        <w:t xml:space="preserve">, </w:t>
      </w:r>
      <w:proofErr w:type="spellStart"/>
      <w:r w:rsidRPr="00650E85">
        <w:rPr>
          <w:rFonts w:ascii="Times New Roman" w:hAnsi="Times New Roman" w:cs="Times New Roman"/>
          <w:sz w:val="24"/>
          <w:szCs w:val="24"/>
        </w:rPr>
        <w:t>Duncombe</w:t>
      </w:r>
      <w:proofErr w:type="spellEnd"/>
      <w:r w:rsidRPr="00650E85">
        <w:rPr>
          <w:rFonts w:ascii="Times New Roman" w:hAnsi="Times New Roman" w:cs="Times New Roman"/>
          <w:sz w:val="24"/>
          <w:szCs w:val="24"/>
        </w:rPr>
        <w:t xml:space="preserve">, and </w:t>
      </w:r>
      <w:proofErr w:type="spellStart"/>
      <w:r w:rsidRPr="00650E85">
        <w:rPr>
          <w:rFonts w:ascii="Times New Roman" w:hAnsi="Times New Roman" w:cs="Times New Roman"/>
          <w:sz w:val="24"/>
          <w:szCs w:val="24"/>
        </w:rPr>
        <w:t>Yinger</w:t>
      </w:r>
      <w:proofErr w:type="spellEnd"/>
      <w:r w:rsidRPr="00650E85">
        <w:rPr>
          <w:rFonts w:ascii="Times New Roman" w:hAnsi="Times New Roman" w:cs="Times New Roman"/>
          <w:sz w:val="24"/>
          <w:szCs w:val="24"/>
        </w:rPr>
        <w:t xml:space="preserve">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{"citationID":"c1bIdapL","properties":{"custom":"(2005)","unsorted":false,"formattedCitation":"(2005)","plainCitation":"(2005)"},"citationItems":[{"id":311,"uris":["http://zotero.org/users/280214/items/ZPT6GHC3"],"uri":["http://zotero.org/users/280214/items/ZPT6GHC3"]}]}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(2005)</w:t>
      </w:r>
      <w:r w:rsidR="00E43EC9" w:rsidRPr="00650E85">
        <w:rPr>
          <w:rFonts w:ascii="Times New Roman" w:hAnsi="Times New Roman" w:cs="Times New Roman"/>
          <w:sz w:val="24"/>
          <w:szCs w:val="24"/>
        </w:rPr>
        <w:fldChar w:fldCharType="end"/>
      </w:r>
      <w:r w:rsidRPr="00650E85">
        <w:rPr>
          <w:rFonts w:ascii="Times New Roman" w:hAnsi="Times New Roman" w:cs="Times New Roman"/>
          <w:sz w:val="24"/>
          <w:szCs w:val="24"/>
        </w:rPr>
        <w:t xml:space="preserve"> explore the impact of the New York School Tax Relief Program (STAR).  One of the distinguishing features of the STAR program that set</w:t>
      </w:r>
      <w:r w:rsidR="00817131">
        <w:rPr>
          <w:rFonts w:ascii="Times New Roman" w:hAnsi="Times New Roman" w:cs="Times New Roman"/>
          <w:sz w:val="24"/>
          <w:szCs w:val="24"/>
        </w:rPr>
        <w:t>s</w:t>
      </w:r>
      <w:r w:rsidRPr="00650E85">
        <w:rPr>
          <w:rFonts w:ascii="Times New Roman" w:hAnsi="Times New Roman" w:cs="Times New Roman"/>
          <w:sz w:val="24"/>
          <w:szCs w:val="24"/>
        </w:rPr>
        <w:t xml:space="preserve"> it apart from other state-funded </w:t>
      </w:r>
      <w:r w:rsidR="00650E85">
        <w:rPr>
          <w:rFonts w:ascii="Times New Roman" w:hAnsi="Times New Roman" w:cs="Times New Roman"/>
          <w:sz w:val="24"/>
          <w:szCs w:val="24"/>
        </w:rPr>
        <w:t xml:space="preserve">homestead </w:t>
      </w:r>
      <w:r w:rsidRPr="00650E85">
        <w:rPr>
          <w:rFonts w:ascii="Times New Roman" w:hAnsi="Times New Roman" w:cs="Times New Roman"/>
          <w:sz w:val="24"/>
          <w:szCs w:val="24"/>
        </w:rPr>
        <w:t>exemptions is that the amount of the exempted property value is not uniform across the state, but it is weighted u</w:t>
      </w:r>
      <w:r w:rsidR="00650E85">
        <w:rPr>
          <w:rFonts w:ascii="Times New Roman" w:hAnsi="Times New Roman" w:cs="Times New Roman"/>
          <w:sz w:val="24"/>
          <w:szCs w:val="24"/>
        </w:rPr>
        <w:t>sing a sales price differential</w:t>
      </w:r>
      <w:r w:rsidRPr="00650E85">
        <w:rPr>
          <w:rFonts w:ascii="Times New Roman" w:hAnsi="Times New Roman" w:cs="Times New Roman"/>
          <w:sz w:val="24"/>
          <w:szCs w:val="24"/>
        </w:rPr>
        <w:t>. The</w:t>
      </w:r>
      <w:r w:rsidR="003D09CD">
        <w:rPr>
          <w:rFonts w:ascii="Times New Roman" w:hAnsi="Times New Roman" w:cs="Times New Roman"/>
          <w:sz w:val="24"/>
          <w:szCs w:val="24"/>
        </w:rPr>
        <w:t>ir</w:t>
      </w:r>
      <w:r w:rsidRPr="00650E85">
        <w:rPr>
          <w:rFonts w:ascii="Times New Roman" w:hAnsi="Times New Roman" w:cs="Times New Roman"/>
          <w:sz w:val="24"/>
          <w:szCs w:val="24"/>
        </w:rPr>
        <w:t xml:space="preserve"> results indicate that the STAR program resulted in an increase in the property tax rate of approximately 21.33</w:t>
      </w:r>
      <w:r w:rsidR="001F521A">
        <w:rPr>
          <w:rFonts w:ascii="Times New Roman" w:hAnsi="Times New Roman" w:cs="Times New Roman"/>
          <w:sz w:val="24"/>
          <w:szCs w:val="24"/>
        </w:rPr>
        <w:t xml:space="preserve"> percent</w:t>
      </w:r>
      <w:r w:rsidRPr="00650E85">
        <w:rPr>
          <w:rFonts w:ascii="Times New Roman" w:hAnsi="Times New Roman" w:cs="Times New Roman"/>
          <w:sz w:val="24"/>
          <w:szCs w:val="24"/>
        </w:rPr>
        <w:t xml:space="preserve"> for the average </w:t>
      </w:r>
      <w:r w:rsidR="001F521A" w:rsidRPr="00650E85">
        <w:rPr>
          <w:rFonts w:ascii="Times New Roman" w:hAnsi="Times New Roman" w:cs="Times New Roman"/>
          <w:sz w:val="24"/>
          <w:szCs w:val="24"/>
        </w:rPr>
        <w:t xml:space="preserve">New York </w:t>
      </w:r>
      <w:proofErr w:type="gramStart"/>
      <w:r w:rsidRPr="00650E85">
        <w:rPr>
          <w:rFonts w:ascii="Times New Roman" w:hAnsi="Times New Roman" w:cs="Times New Roman"/>
          <w:sz w:val="24"/>
          <w:szCs w:val="24"/>
        </w:rPr>
        <w:t>county</w:t>
      </w:r>
      <w:proofErr w:type="gramEnd"/>
      <w:r w:rsidRPr="00650E85">
        <w:rPr>
          <w:rFonts w:ascii="Times New Roman" w:hAnsi="Times New Roman" w:cs="Times New Roman"/>
          <w:sz w:val="24"/>
          <w:szCs w:val="24"/>
        </w:rPr>
        <w:t>.</w:t>
      </w:r>
      <w:r w:rsidR="000308FF">
        <w:rPr>
          <w:rStyle w:val="FootnoteReference"/>
          <w:rFonts w:ascii="Times New Roman" w:hAnsi="Times New Roman" w:cs="Times New Roman"/>
          <w:sz w:val="24"/>
          <w:szCs w:val="24"/>
        </w:rPr>
        <w:footnoteReference w:id="3"/>
      </w:r>
      <w:r w:rsidRPr="00650E85">
        <w:rPr>
          <w:rFonts w:ascii="Times New Roman" w:hAnsi="Times New Roman" w:cs="Times New Roman"/>
          <w:sz w:val="24"/>
          <w:szCs w:val="24"/>
        </w:rPr>
        <w:t xml:space="preserve"> </w:t>
      </w:r>
    </w:p>
    <w:p w:rsidR="00543761" w:rsidRPr="00650E85" w:rsidRDefault="003250EC" w:rsidP="00356D4C">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We</w:t>
      </w:r>
      <w:r w:rsidR="00CA7809" w:rsidRPr="00650E85">
        <w:rPr>
          <w:rFonts w:ascii="Times New Roman" w:hAnsi="Times New Roman" w:cs="Times New Roman"/>
          <w:sz w:val="24"/>
          <w:szCs w:val="24"/>
        </w:rPr>
        <w:t xml:space="preserve"> employ </w:t>
      </w:r>
      <w:r w:rsidR="001F521A">
        <w:rPr>
          <w:rFonts w:ascii="Times New Roman" w:hAnsi="Times New Roman" w:cs="Times New Roman"/>
          <w:sz w:val="24"/>
          <w:szCs w:val="24"/>
        </w:rPr>
        <w:t xml:space="preserve">several </w:t>
      </w:r>
      <w:r w:rsidR="00CA7809" w:rsidRPr="00650E85">
        <w:rPr>
          <w:rFonts w:ascii="Times New Roman" w:hAnsi="Times New Roman" w:cs="Times New Roman"/>
          <w:sz w:val="24"/>
          <w:szCs w:val="24"/>
        </w:rPr>
        <w:t>panel regression model</w:t>
      </w:r>
      <w:r w:rsidR="001F521A">
        <w:rPr>
          <w:rFonts w:ascii="Times New Roman" w:hAnsi="Times New Roman" w:cs="Times New Roman"/>
          <w:sz w:val="24"/>
          <w:szCs w:val="24"/>
        </w:rPr>
        <w:t>s</w:t>
      </w:r>
      <w:r w:rsidR="00CA7809" w:rsidRPr="00650E85">
        <w:rPr>
          <w:rFonts w:ascii="Times New Roman" w:hAnsi="Times New Roman" w:cs="Times New Roman"/>
          <w:sz w:val="24"/>
          <w:szCs w:val="24"/>
        </w:rPr>
        <w:t xml:space="preserve"> to estimate the impact of </w:t>
      </w:r>
      <w:r w:rsidR="00F160E7" w:rsidRPr="00650E85">
        <w:rPr>
          <w:rFonts w:ascii="Times New Roman" w:hAnsi="Times New Roman" w:cs="Times New Roman"/>
          <w:sz w:val="24"/>
          <w:szCs w:val="24"/>
        </w:rPr>
        <w:t>Georgia’s HTRG</w:t>
      </w:r>
      <w:r w:rsidRPr="00650E85">
        <w:rPr>
          <w:rFonts w:ascii="Times New Roman" w:hAnsi="Times New Roman" w:cs="Times New Roman"/>
          <w:sz w:val="24"/>
          <w:szCs w:val="24"/>
        </w:rPr>
        <w:t xml:space="preserve"> program</w:t>
      </w:r>
      <w:r w:rsidR="00CA7809" w:rsidRPr="00650E85">
        <w:rPr>
          <w:rFonts w:ascii="Times New Roman" w:hAnsi="Times New Roman" w:cs="Times New Roman"/>
          <w:sz w:val="24"/>
          <w:szCs w:val="24"/>
        </w:rPr>
        <w:t xml:space="preserve"> on </w:t>
      </w:r>
      <w:r w:rsidR="004627E0" w:rsidRPr="00650E85">
        <w:rPr>
          <w:rFonts w:ascii="Times New Roman" w:hAnsi="Times New Roman" w:cs="Times New Roman"/>
          <w:sz w:val="24"/>
          <w:szCs w:val="24"/>
        </w:rPr>
        <w:t xml:space="preserve">county </w:t>
      </w:r>
      <w:r w:rsidR="00DD6B95">
        <w:rPr>
          <w:rFonts w:ascii="Times New Roman" w:hAnsi="Times New Roman" w:cs="Times New Roman"/>
          <w:sz w:val="24"/>
          <w:szCs w:val="24"/>
        </w:rPr>
        <w:t xml:space="preserve">and </w:t>
      </w:r>
      <w:r w:rsidR="003D09CD">
        <w:rPr>
          <w:rFonts w:ascii="Times New Roman" w:hAnsi="Times New Roman" w:cs="Times New Roman"/>
          <w:sz w:val="24"/>
          <w:szCs w:val="24"/>
        </w:rPr>
        <w:t xml:space="preserve">on </w:t>
      </w:r>
      <w:r w:rsidR="00DD6B95">
        <w:rPr>
          <w:rFonts w:ascii="Times New Roman" w:hAnsi="Times New Roman" w:cs="Times New Roman"/>
          <w:sz w:val="24"/>
          <w:szCs w:val="24"/>
        </w:rPr>
        <w:t>K-12 school</w:t>
      </w:r>
      <w:r w:rsidR="001E5A05">
        <w:rPr>
          <w:rFonts w:ascii="Times New Roman" w:hAnsi="Times New Roman" w:cs="Times New Roman"/>
          <w:sz w:val="24"/>
          <w:szCs w:val="24"/>
        </w:rPr>
        <w:t xml:space="preserve"> </w:t>
      </w:r>
      <w:r w:rsidR="00FA697B">
        <w:rPr>
          <w:rFonts w:ascii="Times New Roman" w:hAnsi="Times New Roman" w:cs="Times New Roman"/>
          <w:sz w:val="24"/>
          <w:szCs w:val="24"/>
        </w:rPr>
        <w:t>system</w:t>
      </w:r>
      <w:r w:rsidR="00DD6B95">
        <w:rPr>
          <w:rFonts w:ascii="Times New Roman" w:hAnsi="Times New Roman" w:cs="Times New Roman"/>
          <w:sz w:val="24"/>
          <w:szCs w:val="24"/>
        </w:rPr>
        <w:t xml:space="preserve"> </w:t>
      </w:r>
      <w:r w:rsidR="004627E0" w:rsidRPr="00650E85">
        <w:rPr>
          <w:rFonts w:ascii="Times New Roman" w:hAnsi="Times New Roman" w:cs="Times New Roman"/>
          <w:sz w:val="24"/>
          <w:szCs w:val="24"/>
        </w:rPr>
        <w:t>property tax</w:t>
      </w:r>
      <w:r w:rsidR="001F521A">
        <w:rPr>
          <w:rFonts w:ascii="Times New Roman" w:hAnsi="Times New Roman" w:cs="Times New Roman"/>
          <w:sz w:val="24"/>
          <w:szCs w:val="24"/>
        </w:rPr>
        <w:t xml:space="preserve"> levies and tax rate</w:t>
      </w:r>
      <w:r w:rsidR="004627E0" w:rsidRPr="00650E85">
        <w:rPr>
          <w:rFonts w:ascii="Times New Roman" w:hAnsi="Times New Roman" w:cs="Times New Roman"/>
          <w:sz w:val="24"/>
          <w:szCs w:val="24"/>
        </w:rPr>
        <w:t>s</w:t>
      </w:r>
      <w:r w:rsidR="00CA7809" w:rsidRPr="00650E85">
        <w:rPr>
          <w:rFonts w:ascii="Times New Roman" w:hAnsi="Times New Roman" w:cs="Times New Roman"/>
          <w:sz w:val="24"/>
          <w:szCs w:val="24"/>
        </w:rPr>
        <w:t xml:space="preserve">.  </w:t>
      </w:r>
      <w:r w:rsidR="004627E0" w:rsidRPr="00650E85">
        <w:rPr>
          <w:rFonts w:ascii="Times New Roman" w:hAnsi="Times New Roman" w:cs="Times New Roman"/>
          <w:sz w:val="24"/>
          <w:szCs w:val="24"/>
        </w:rPr>
        <w:t xml:space="preserve">After controlling for other factors, </w:t>
      </w:r>
      <w:r w:rsidR="00F160E7" w:rsidRPr="00650E85">
        <w:rPr>
          <w:rFonts w:ascii="Times New Roman" w:hAnsi="Times New Roman" w:cs="Times New Roman"/>
          <w:sz w:val="24"/>
          <w:szCs w:val="24"/>
        </w:rPr>
        <w:t>we</w:t>
      </w:r>
      <w:r w:rsidR="004627E0" w:rsidRPr="00650E85">
        <w:rPr>
          <w:rFonts w:ascii="Times New Roman" w:hAnsi="Times New Roman" w:cs="Times New Roman"/>
          <w:sz w:val="24"/>
          <w:szCs w:val="24"/>
        </w:rPr>
        <w:t xml:space="preserve"> find that </w:t>
      </w:r>
      <w:r w:rsidR="001F521A" w:rsidRPr="00650E85">
        <w:rPr>
          <w:rFonts w:ascii="Times New Roman" w:hAnsi="Times New Roman" w:cs="Times New Roman"/>
          <w:sz w:val="24"/>
          <w:szCs w:val="24"/>
        </w:rPr>
        <w:t xml:space="preserve">a portion of the state funds dedicated for tax relief </w:t>
      </w:r>
      <w:r w:rsidR="001F521A" w:rsidRPr="00650E85">
        <w:rPr>
          <w:rFonts w:ascii="Times New Roman" w:hAnsi="Times New Roman" w:cs="Times New Roman"/>
          <w:sz w:val="24"/>
          <w:szCs w:val="24"/>
        </w:rPr>
        <w:lastRenderedPageBreak/>
        <w:t>result</w:t>
      </w:r>
      <w:r w:rsidR="00A04764">
        <w:rPr>
          <w:rFonts w:ascii="Times New Roman" w:hAnsi="Times New Roman" w:cs="Times New Roman"/>
          <w:sz w:val="24"/>
          <w:szCs w:val="24"/>
        </w:rPr>
        <w:t>ed</w:t>
      </w:r>
      <w:r w:rsidR="001F521A" w:rsidRPr="00650E85">
        <w:rPr>
          <w:rFonts w:ascii="Times New Roman" w:hAnsi="Times New Roman" w:cs="Times New Roman"/>
          <w:sz w:val="24"/>
          <w:szCs w:val="24"/>
        </w:rPr>
        <w:t xml:space="preserve"> in higher local </w:t>
      </w:r>
      <w:r w:rsidR="001E5A05">
        <w:rPr>
          <w:rFonts w:ascii="Times New Roman" w:hAnsi="Times New Roman" w:cs="Times New Roman"/>
          <w:sz w:val="24"/>
          <w:szCs w:val="24"/>
        </w:rPr>
        <w:t>property taxes</w:t>
      </w:r>
      <w:r w:rsidR="001F521A">
        <w:rPr>
          <w:rFonts w:ascii="Times New Roman" w:hAnsi="Times New Roman" w:cs="Times New Roman"/>
          <w:sz w:val="24"/>
          <w:szCs w:val="24"/>
        </w:rPr>
        <w:t>, and that</w:t>
      </w:r>
      <w:r w:rsidR="001F521A" w:rsidRPr="00650E85">
        <w:rPr>
          <w:rFonts w:ascii="Times New Roman" w:hAnsi="Times New Roman" w:cs="Times New Roman"/>
          <w:sz w:val="24"/>
          <w:szCs w:val="24"/>
        </w:rPr>
        <w:t xml:space="preserve"> </w:t>
      </w:r>
      <w:r w:rsidR="004627E0" w:rsidRPr="00650E85">
        <w:rPr>
          <w:rFonts w:ascii="Times New Roman" w:hAnsi="Times New Roman" w:cs="Times New Roman"/>
          <w:sz w:val="24"/>
          <w:szCs w:val="24"/>
        </w:rPr>
        <w:t xml:space="preserve">the </w:t>
      </w:r>
      <w:r w:rsidR="001F521A">
        <w:rPr>
          <w:rFonts w:ascii="Times New Roman" w:hAnsi="Times New Roman" w:cs="Times New Roman"/>
          <w:sz w:val="24"/>
          <w:szCs w:val="24"/>
        </w:rPr>
        <w:t>program</w:t>
      </w:r>
      <w:r w:rsidR="004627E0" w:rsidRPr="00650E85">
        <w:rPr>
          <w:rFonts w:ascii="Times New Roman" w:hAnsi="Times New Roman" w:cs="Times New Roman"/>
          <w:sz w:val="24"/>
          <w:szCs w:val="24"/>
        </w:rPr>
        <w:t xml:space="preserve"> is associated</w:t>
      </w:r>
      <w:r w:rsidR="001F521A">
        <w:rPr>
          <w:rFonts w:ascii="Times New Roman" w:hAnsi="Times New Roman" w:cs="Times New Roman"/>
          <w:sz w:val="24"/>
          <w:szCs w:val="24"/>
        </w:rPr>
        <w:t xml:space="preserve"> with higher property tax rates</w:t>
      </w:r>
      <w:r w:rsidR="004627E0" w:rsidRPr="00650E85">
        <w:rPr>
          <w:rFonts w:ascii="Times New Roman" w:hAnsi="Times New Roman" w:cs="Times New Roman"/>
          <w:sz w:val="24"/>
          <w:szCs w:val="24"/>
        </w:rPr>
        <w:t>.</w:t>
      </w:r>
    </w:p>
    <w:p w:rsidR="00C502BD" w:rsidRDefault="003250EC" w:rsidP="00975829">
      <w:pPr>
        <w:tabs>
          <w:tab w:val="left" w:pos="2880"/>
          <w:tab w:val="left" w:pos="3780"/>
        </w:tabs>
        <w:spacing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The rest of the paper</w:t>
      </w:r>
      <w:r w:rsidR="00042A57" w:rsidRPr="00650E85">
        <w:rPr>
          <w:rFonts w:ascii="Times New Roman" w:hAnsi="Times New Roman" w:cs="Times New Roman"/>
          <w:sz w:val="24"/>
          <w:szCs w:val="24"/>
        </w:rPr>
        <w:t xml:space="preserve"> is</w:t>
      </w:r>
      <w:r w:rsidR="00543761" w:rsidRPr="00650E85">
        <w:rPr>
          <w:rFonts w:ascii="Times New Roman" w:hAnsi="Times New Roman" w:cs="Times New Roman"/>
          <w:sz w:val="24"/>
          <w:szCs w:val="24"/>
        </w:rPr>
        <w:t xml:space="preserve"> structured </w:t>
      </w:r>
      <w:r w:rsidR="00042A57" w:rsidRPr="00650E85">
        <w:rPr>
          <w:rFonts w:ascii="Times New Roman" w:hAnsi="Times New Roman" w:cs="Times New Roman"/>
          <w:sz w:val="24"/>
          <w:szCs w:val="24"/>
        </w:rPr>
        <w:t>as</w:t>
      </w:r>
      <w:r w:rsidR="00543761" w:rsidRPr="00650E85">
        <w:rPr>
          <w:rFonts w:ascii="Times New Roman" w:hAnsi="Times New Roman" w:cs="Times New Roman"/>
          <w:sz w:val="24"/>
          <w:szCs w:val="24"/>
        </w:rPr>
        <w:t xml:space="preserve"> follow</w:t>
      </w:r>
      <w:r w:rsidR="00042A57" w:rsidRPr="00650E85">
        <w:rPr>
          <w:rFonts w:ascii="Times New Roman" w:hAnsi="Times New Roman" w:cs="Times New Roman"/>
          <w:sz w:val="24"/>
          <w:szCs w:val="24"/>
        </w:rPr>
        <w:t>s</w:t>
      </w:r>
      <w:r w:rsidR="00543761" w:rsidRPr="00650E85">
        <w:rPr>
          <w:rFonts w:ascii="Times New Roman" w:hAnsi="Times New Roman" w:cs="Times New Roman"/>
          <w:sz w:val="24"/>
          <w:szCs w:val="24"/>
        </w:rPr>
        <w:t>: I</w:t>
      </w:r>
      <w:r w:rsidR="00741197" w:rsidRPr="00650E85">
        <w:rPr>
          <w:rFonts w:ascii="Times New Roman" w:hAnsi="Times New Roman" w:cs="Times New Roman"/>
          <w:sz w:val="24"/>
          <w:szCs w:val="24"/>
        </w:rPr>
        <w:t xml:space="preserve">n the next section </w:t>
      </w:r>
      <w:r w:rsidRPr="00650E85">
        <w:rPr>
          <w:rFonts w:ascii="Times New Roman" w:hAnsi="Times New Roman" w:cs="Times New Roman"/>
          <w:sz w:val="24"/>
          <w:szCs w:val="24"/>
        </w:rPr>
        <w:t xml:space="preserve">we set forth </w:t>
      </w:r>
      <w:r w:rsidR="00741197" w:rsidRPr="00650E85">
        <w:rPr>
          <w:rFonts w:ascii="Times New Roman" w:hAnsi="Times New Roman" w:cs="Times New Roman"/>
          <w:sz w:val="24"/>
          <w:szCs w:val="24"/>
        </w:rPr>
        <w:t>a theoretical framework</w:t>
      </w:r>
      <w:r w:rsidRPr="00650E85">
        <w:rPr>
          <w:rFonts w:ascii="Times New Roman" w:hAnsi="Times New Roman" w:cs="Times New Roman"/>
          <w:sz w:val="24"/>
          <w:szCs w:val="24"/>
        </w:rPr>
        <w:t xml:space="preserve"> in which to analyze the HTRG program</w:t>
      </w:r>
      <w:r w:rsidR="00543761" w:rsidRPr="00650E85">
        <w:rPr>
          <w:rFonts w:ascii="Times New Roman" w:hAnsi="Times New Roman" w:cs="Times New Roman"/>
          <w:sz w:val="24"/>
          <w:szCs w:val="24"/>
        </w:rPr>
        <w:t xml:space="preserve">.  </w:t>
      </w:r>
      <w:r w:rsidR="00042A57" w:rsidRPr="00650E85">
        <w:rPr>
          <w:rFonts w:ascii="Times New Roman" w:hAnsi="Times New Roman" w:cs="Times New Roman"/>
          <w:sz w:val="24"/>
          <w:szCs w:val="24"/>
        </w:rPr>
        <w:t>S</w:t>
      </w:r>
      <w:r w:rsidR="00543761" w:rsidRPr="00650E85">
        <w:rPr>
          <w:rFonts w:ascii="Times New Roman" w:hAnsi="Times New Roman" w:cs="Times New Roman"/>
          <w:sz w:val="24"/>
          <w:szCs w:val="24"/>
        </w:rPr>
        <w:t xml:space="preserve">ection </w:t>
      </w:r>
      <w:r w:rsidR="00042A57" w:rsidRPr="00650E85">
        <w:rPr>
          <w:rFonts w:ascii="Times New Roman" w:hAnsi="Times New Roman" w:cs="Times New Roman"/>
          <w:sz w:val="24"/>
          <w:szCs w:val="24"/>
        </w:rPr>
        <w:t xml:space="preserve">3 </w:t>
      </w:r>
      <w:r w:rsidRPr="00650E85">
        <w:rPr>
          <w:rFonts w:ascii="Times New Roman" w:hAnsi="Times New Roman" w:cs="Times New Roman"/>
          <w:sz w:val="24"/>
          <w:szCs w:val="24"/>
        </w:rPr>
        <w:t xml:space="preserve">presents the empirical </w:t>
      </w:r>
      <w:r w:rsidR="00EB5D4E" w:rsidRPr="00650E85">
        <w:rPr>
          <w:rFonts w:ascii="Times New Roman" w:hAnsi="Times New Roman" w:cs="Times New Roman"/>
          <w:sz w:val="24"/>
          <w:szCs w:val="24"/>
        </w:rPr>
        <w:t xml:space="preserve">strategy </w:t>
      </w:r>
      <w:r w:rsidR="00603BFE" w:rsidRPr="00650E85">
        <w:rPr>
          <w:rFonts w:ascii="Times New Roman" w:hAnsi="Times New Roman" w:cs="Times New Roman"/>
          <w:sz w:val="24"/>
          <w:szCs w:val="24"/>
        </w:rPr>
        <w:t>and discuss</w:t>
      </w:r>
      <w:r w:rsidRPr="00650E85">
        <w:rPr>
          <w:rFonts w:ascii="Times New Roman" w:hAnsi="Times New Roman" w:cs="Times New Roman"/>
          <w:sz w:val="24"/>
          <w:szCs w:val="24"/>
        </w:rPr>
        <w:t>es</w:t>
      </w:r>
      <w:r w:rsidR="00603BFE" w:rsidRPr="00650E85">
        <w:rPr>
          <w:rFonts w:ascii="Times New Roman" w:hAnsi="Times New Roman" w:cs="Times New Roman"/>
          <w:sz w:val="24"/>
          <w:szCs w:val="24"/>
        </w:rPr>
        <w:t xml:space="preserve"> the data employ</w:t>
      </w:r>
      <w:r w:rsidRPr="00650E85">
        <w:rPr>
          <w:rFonts w:ascii="Times New Roman" w:hAnsi="Times New Roman" w:cs="Times New Roman"/>
          <w:sz w:val="24"/>
          <w:szCs w:val="24"/>
        </w:rPr>
        <w:t>ed</w:t>
      </w:r>
      <w:r w:rsidR="00543761" w:rsidRPr="00650E85">
        <w:rPr>
          <w:rFonts w:ascii="Times New Roman" w:hAnsi="Times New Roman" w:cs="Times New Roman"/>
          <w:sz w:val="24"/>
          <w:szCs w:val="24"/>
        </w:rPr>
        <w:t xml:space="preserve">.  </w:t>
      </w:r>
      <w:r w:rsidR="008D4742" w:rsidRPr="00650E85">
        <w:rPr>
          <w:rFonts w:ascii="Times New Roman" w:hAnsi="Times New Roman" w:cs="Times New Roman"/>
          <w:sz w:val="24"/>
          <w:szCs w:val="24"/>
        </w:rPr>
        <w:t xml:space="preserve">Section </w:t>
      </w:r>
      <w:r w:rsidR="00650E85">
        <w:rPr>
          <w:rFonts w:ascii="Times New Roman" w:hAnsi="Times New Roman" w:cs="Times New Roman"/>
          <w:sz w:val="24"/>
          <w:szCs w:val="24"/>
        </w:rPr>
        <w:t>4</w:t>
      </w:r>
      <w:r w:rsidR="00C502BD" w:rsidRPr="00650E85">
        <w:rPr>
          <w:rFonts w:ascii="Times New Roman" w:hAnsi="Times New Roman" w:cs="Times New Roman"/>
          <w:sz w:val="24"/>
          <w:szCs w:val="24"/>
        </w:rPr>
        <w:t xml:space="preserve"> present</w:t>
      </w:r>
      <w:r w:rsidR="00F160E7" w:rsidRPr="00650E85">
        <w:rPr>
          <w:rFonts w:ascii="Times New Roman" w:hAnsi="Times New Roman" w:cs="Times New Roman"/>
          <w:sz w:val="24"/>
          <w:szCs w:val="24"/>
        </w:rPr>
        <w:t>s</w:t>
      </w:r>
      <w:r w:rsidR="00C502BD" w:rsidRPr="00650E85">
        <w:rPr>
          <w:rFonts w:ascii="Times New Roman" w:hAnsi="Times New Roman" w:cs="Times New Roman"/>
          <w:sz w:val="24"/>
          <w:szCs w:val="24"/>
        </w:rPr>
        <w:t xml:space="preserve"> </w:t>
      </w:r>
      <w:r w:rsidRPr="00650E85">
        <w:rPr>
          <w:rFonts w:ascii="Times New Roman" w:hAnsi="Times New Roman" w:cs="Times New Roman"/>
          <w:sz w:val="24"/>
          <w:szCs w:val="24"/>
        </w:rPr>
        <w:t>the r</w:t>
      </w:r>
      <w:r w:rsidR="00C502BD" w:rsidRPr="00650E85">
        <w:rPr>
          <w:rFonts w:ascii="Times New Roman" w:hAnsi="Times New Roman" w:cs="Times New Roman"/>
          <w:sz w:val="24"/>
          <w:szCs w:val="24"/>
        </w:rPr>
        <w:t>esults</w:t>
      </w:r>
      <w:r w:rsidR="008D4742" w:rsidRPr="00650E85">
        <w:rPr>
          <w:rFonts w:ascii="Times New Roman" w:hAnsi="Times New Roman" w:cs="Times New Roman"/>
          <w:sz w:val="24"/>
          <w:szCs w:val="24"/>
        </w:rPr>
        <w:t>;</w:t>
      </w:r>
      <w:r w:rsidR="00C502BD" w:rsidRPr="00650E85">
        <w:rPr>
          <w:rFonts w:ascii="Times New Roman" w:hAnsi="Times New Roman" w:cs="Times New Roman"/>
          <w:sz w:val="24"/>
          <w:szCs w:val="24"/>
        </w:rPr>
        <w:t xml:space="preserve"> some concluding thoughts</w:t>
      </w:r>
      <w:r w:rsidR="008D4742" w:rsidRPr="00650E85">
        <w:rPr>
          <w:rFonts w:ascii="Times New Roman" w:hAnsi="Times New Roman" w:cs="Times New Roman"/>
          <w:sz w:val="24"/>
          <w:szCs w:val="24"/>
        </w:rPr>
        <w:t xml:space="preserve"> are provided in the final section.  </w:t>
      </w:r>
    </w:p>
    <w:p w:rsidR="00132447" w:rsidRPr="00650E85" w:rsidRDefault="00714386" w:rsidP="00D44543">
      <w:pPr>
        <w:pStyle w:val="Heading2"/>
        <w:numPr>
          <w:ilvl w:val="0"/>
          <w:numId w:val="4"/>
        </w:numPr>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Framework</w:t>
      </w:r>
    </w:p>
    <w:p w:rsidR="006C774E" w:rsidRDefault="003250EC" w:rsidP="00975829">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 xml:space="preserve">Within the framework of the median voter model, and assuming that property value is given and </w:t>
      </w:r>
      <w:r w:rsidR="00995657" w:rsidRPr="00650E85">
        <w:rPr>
          <w:rFonts w:ascii="Times New Roman" w:hAnsi="Times New Roman" w:cs="Times New Roman"/>
          <w:sz w:val="24"/>
          <w:szCs w:val="24"/>
        </w:rPr>
        <w:t xml:space="preserve">that </w:t>
      </w:r>
      <w:r w:rsidRPr="00650E85">
        <w:rPr>
          <w:rFonts w:ascii="Times New Roman" w:hAnsi="Times New Roman" w:cs="Times New Roman"/>
          <w:sz w:val="24"/>
          <w:szCs w:val="24"/>
        </w:rPr>
        <w:t xml:space="preserve">the marginal cost of a unit of public </w:t>
      </w:r>
      <w:r w:rsidR="00A73E5C">
        <w:rPr>
          <w:rFonts w:ascii="Times New Roman" w:hAnsi="Times New Roman" w:cs="Times New Roman"/>
          <w:sz w:val="24"/>
          <w:szCs w:val="24"/>
        </w:rPr>
        <w:t>service</w:t>
      </w:r>
      <w:r w:rsidRPr="00650E85">
        <w:rPr>
          <w:rFonts w:ascii="Times New Roman" w:hAnsi="Times New Roman" w:cs="Times New Roman"/>
          <w:sz w:val="24"/>
          <w:szCs w:val="24"/>
        </w:rPr>
        <w:t xml:space="preserve"> is one</w:t>
      </w:r>
      <w:r w:rsidR="00570A0B" w:rsidRPr="00650E85">
        <w:rPr>
          <w:rStyle w:val="FootnoteReference"/>
          <w:rFonts w:ascii="Times New Roman" w:hAnsi="Times New Roman" w:cs="Times New Roman"/>
          <w:sz w:val="24"/>
          <w:szCs w:val="24"/>
        </w:rPr>
        <w:footnoteReference w:id="4"/>
      </w:r>
      <w:r w:rsidRPr="00650E85">
        <w:rPr>
          <w:rFonts w:ascii="Times New Roman" w:hAnsi="Times New Roman" w:cs="Times New Roman"/>
          <w:sz w:val="24"/>
          <w:szCs w:val="24"/>
        </w:rPr>
        <w:t>, the tax price</w:t>
      </w:r>
      <w:r w:rsidR="00714386">
        <w:rPr>
          <w:rFonts w:ascii="Times New Roman" w:hAnsi="Times New Roman" w:cs="Times New Roman"/>
          <w:sz w:val="24"/>
          <w:szCs w:val="24"/>
        </w:rPr>
        <w:t xml:space="preserve"> of the median voter</w:t>
      </w:r>
      <w:r w:rsidR="00085A41">
        <w:rPr>
          <w:rFonts w:ascii="Times New Roman" w:hAnsi="Times New Roman" w:cs="Times New Roman"/>
          <w:sz w:val="24"/>
          <w:szCs w:val="24"/>
        </w:rPr>
        <w:t xml:space="preserve"> </w:t>
      </w:r>
      <w:r w:rsidRPr="00650E85">
        <w:rPr>
          <w:rFonts w:ascii="Times New Roman" w:hAnsi="Times New Roman" w:cs="Times New Roman"/>
          <w:sz w:val="24"/>
          <w:szCs w:val="24"/>
        </w:rPr>
        <w:t xml:space="preserve">equals the ratio of the </w:t>
      </w:r>
      <w:r w:rsidR="005908B9" w:rsidRPr="00650E85">
        <w:rPr>
          <w:rFonts w:ascii="Times New Roman" w:hAnsi="Times New Roman" w:cs="Times New Roman"/>
          <w:sz w:val="24"/>
          <w:szCs w:val="24"/>
        </w:rPr>
        <w:t xml:space="preserve">net </w:t>
      </w:r>
      <w:r w:rsidRPr="00650E85">
        <w:rPr>
          <w:rFonts w:ascii="Times New Roman" w:hAnsi="Times New Roman" w:cs="Times New Roman"/>
          <w:sz w:val="24"/>
          <w:szCs w:val="24"/>
        </w:rPr>
        <w:t xml:space="preserve">assessed value of the median voter’s </w:t>
      </w:r>
      <w:r w:rsidR="005908B9" w:rsidRPr="00650E85">
        <w:rPr>
          <w:rFonts w:ascii="Times New Roman" w:hAnsi="Times New Roman" w:cs="Times New Roman"/>
          <w:sz w:val="24"/>
          <w:szCs w:val="24"/>
        </w:rPr>
        <w:t xml:space="preserve">home divided by the net aggregate assessed value.  Denote that </w:t>
      </w:r>
      <w:r w:rsidR="006C774E">
        <w:rPr>
          <w:rFonts w:ascii="Times New Roman" w:hAnsi="Times New Roman" w:cs="Times New Roman"/>
          <w:sz w:val="24"/>
          <w:szCs w:val="24"/>
        </w:rPr>
        <w:t xml:space="preserve">tax price </w:t>
      </w:r>
      <w:r w:rsidR="005908B9" w:rsidRPr="00650E85">
        <w:rPr>
          <w:rFonts w:ascii="Times New Roman" w:hAnsi="Times New Roman" w:cs="Times New Roman"/>
          <w:sz w:val="24"/>
          <w:szCs w:val="24"/>
        </w:rPr>
        <w:t>by</w:t>
      </w:r>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τ</m:t>
            </m:r>
          </m:e>
          <m:sub>
            <m:r>
              <w:rPr>
                <w:rFonts w:ascii="Cambria Math" w:hAnsi="Cambria Math" w:cs="Times New Roman"/>
                <w:sz w:val="24"/>
                <w:szCs w:val="24"/>
              </w:rPr>
              <m:t>m</m:t>
            </m:r>
          </m:sub>
          <m:sup>
            <m:r>
              <w:rPr>
                <w:rFonts w:ascii="Cambria Math" w:hAnsi="Cambria Math" w:cs="Times New Roman"/>
                <w:sz w:val="24"/>
                <w:szCs w:val="24"/>
              </w:rPr>
              <m:t>1</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/V</m:t>
        </m:r>
      </m:oMath>
      <w:r w:rsidR="006C774E">
        <w:rPr>
          <w:rFonts w:ascii="Times New Roman" w:hAnsi="Times New Roman" w:cs="Times New Roman"/>
          <w:sz w:val="24"/>
          <w:szCs w:val="24"/>
        </w:rPr>
        <w:t>,</w:t>
      </w:r>
      <w:r w:rsidR="003A4E32" w:rsidRPr="00650E85">
        <w:rPr>
          <w:rFonts w:ascii="Times New Roman" w:hAnsi="Times New Roman" w:cs="Times New Roman"/>
          <w:sz w:val="24"/>
          <w:szCs w:val="24"/>
        </w:rPr>
        <w:t xml:space="preserve"> where</w:t>
      </w:r>
      <w:r w:rsidR="00714386">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oMath>
      <w:r w:rsidR="003A4E32" w:rsidRPr="00650E85">
        <w:rPr>
          <w:rFonts w:ascii="Times New Roman" w:hAnsi="Times New Roman" w:cs="Times New Roman"/>
          <w:sz w:val="24"/>
          <w:szCs w:val="24"/>
        </w:rPr>
        <w:t xml:space="preserve"> is the</w:t>
      </w:r>
      <w:r w:rsidR="005908B9" w:rsidRPr="00650E85">
        <w:rPr>
          <w:rFonts w:ascii="Times New Roman" w:hAnsi="Times New Roman" w:cs="Times New Roman"/>
          <w:sz w:val="24"/>
          <w:szCs w:val="24"/>
        </w:rPr>
        <w:t xml:space="preserve"> </w:t>
      </w:r>
      <w:r w:rsidR="00042D2A">
        <w:rPr>
          <w:rFonts w:ascii="Times New Roman" w:hAnsi="Times New Roman" w:cs="Times New Roman"/>
          <w:sz w:val="24"/>
          <w:szCs w:val="24"/>
        </w:rPr>
        <w:t xml:space="preserve">net </w:t>
      </w:r>
      <w:r w:rsidR="005908B9" w:rsidRPr="00650E85">
        <w:rPr>
          <w:rFonts w:ascii="Times New Roman" w:hAnsi="Times New Roman" w:cs="Times New Roman"/>
          <w:sz w:val="24"/>
          <w:szCs w:val="24"/>
        </w:rPr>
        <w:t>assessed</w:t>
      </w:r>
      <w:r w:rsidR="003A4E32" w:rsidRPr="00650E85">
        <w:rPr>
          <w:rFonts w:ascii="Times New Roman" w:hAnsi="Times New Roman" w:cs="Times New Roman"/>
          <w:sz w:val="24"/>
          <w:szCs w:val="24"/>
        </w:rPr>
        <w:t xml:space="preserve"> value of </w:t>
      </w:r>
      <w:r w:rsidR="00995657" w:rsidRPr="00650E85">
        <w:rPr>
          <w:rFonts w:ascii="Times New Roman" w:hAnsi="Times New Roman" w:cs="Times New Roman"/>
          <w:sz w:val="24"/>
          <w:szCs w:val="24"/>
        </w:rPr>
        <w:t>the</w:t>
      </w:r>
      <w:r w:rsidR="00695236">
        <w:rPr>
          <w:rFonts w:ascii="Times New Roman" w:hAnsi="Times New Roman" w:cs="Times New Roman"/>
          <w:sz w:val="24"/>
          <w:szCs w:val="24"/>
        </w:rPr>
        <w:t xml:space="preserve"> </w:t>
      </w:r>
      <w:r w:rsidR="005908B9" w:rsidRPr="00650E85">
        <w:rPr>
          <w:rFonts w:ascii="Times New Roman" w:hAnsi="Times New Roman" w:cs="Times New Roman"/>
          <w:sz w:val="24"/>
          <w:szCs w:val="24"/>
        </w:rPr>
        <w:t>median voter’</w:t>
      </w:r>
      <w:r w:rsidR="003A4E32" w:rsidRPr="00650E85">
        <w:rPr>
          <w:rFonts w:ascii="Times New Roman" w:hAnsi="Times New Roman" w:cs="Times New Roman"/>
          <w:sz w:val="24"/>
          <w:szCs w:val="24"/>
        </w:rPr>
        <w:t xml:space="preserve">s property and </w:t>
      </w:r>
      <m:oMath>
        <m:r>
          <w:rPr>
            <w:rFonts w:ascii="Cambria Math" w:hAnsi="Cambria Math" w:cs="Times New Roman"/>
            <w:sz w:val="24"/>
            <w:szCs w:val="24"/>
          </w:rPr>
          <m:t>V</m:t>
        </m:r>
      </m:oMath>
      <w:r w:rsidR="003A4E32" w:rsidRPr="00650E85">
        <w:rPr>
          <w:rFonts w:ascii="Times New Roman" w:hAnsi="Times New Roman" w:cs="Times New Roman"/>
          <w:sz w:val="24"/>
          <w:szCs w:val="24"/>
        </w:rPr>
        <w:t xml:space="preserve"> is the </w:t>
      </w:r>
      <w:r w:rsidR="00042D2A">
        <w:rPr>
          <w:rFonts w:ascii="Times New Roman" w:hAnsi="Times New Roman" w:cs="Times New Roman"/>
          <w:sz w:val="24"/>
          <w:szCs w:val="24"/>
        </w:rPr>
        <w:t xml:space="preserve">net </w:t>
      </w:r>
      <w:r w:rsidR="005908B9" w:rsidRPr="00650E85">
        <w:rPr>
          <w:rFonts w:ascii="Times New Roman" w:hAnsi="Times New Roman" w:cs="Times New Roman"/>
          <w:sz w:val="24"/>
          <w:szCs w:val="24"/>
        </w:rPr>
        <w:t>assessed</w:t>
      </w:r>
      <w:r w:rsidR="003A4E32" w:rsidRPr="00650E85">
        <w:rPr>
          <w:rFonts w:ascii="Times New Roman" w:hAnsi="Times New Roman" w:cs="Times New Roman"/>
          <w:sz w:val="24"/>
          <w:szCs w:val="24"/>
        </w:rPr>
        <w:t xml:space="preserve"> value of all local property.  </w:t>
      </w:r>
      <w:r w:rsidR="005908B9" w:rsidRPr="00650E85">
        <w:rPr>
          <w:rFonts w:ascii="Times New Roman" w:hAnsi="Times New Roman" w:cs="Times New Roman"/>
          <w:sz w:val="24"/>
          <w:szCs w:val="24"/>
        </w:rPr>
        <w:t xml:space="preserve">Assume that </w:t>
      </w:r>
      <w:r w:rsidR="00042D2A">
        <w:rPr>
          <w:rFonts w:ascii="Times New Roman" w:hAnsi="Times New Roman" w:cs="Times New Roman"/>
          <w:sz w:val="24"/>
          <w:szCs w:val="24"/>
        </w:rPr>
        <w:t xml:space="preserve">the state mandates an additional </w:t>
      </w:r>
      <w:r w:rsidR="006C774E">
        <w:rPr>
          <w:rFonts w:ascii="Times New Roman" w:hAnsi="Times New Roman" w:cs="Times New Roman"/>
          <w:sz w:val="24"/>
          <w:szCs w:val="24"/>
        </w:rPr>
        <w:t xml:space="preserve">locally funded </w:t>
      </w:r>
      <w:r w:rsidR="005908B9" w:rsidRPr="00650E85">
        <w:rPr>
          <w:rFonts w:ascii="Times New Roman" w:hAnsi="Times New Roman" w:cs="Times New Roman"/>
          <w:sz w:val="24"/>
          <w:szCs w:val="24"/>
        </w:rPr>
        <w:t xml:space="preserve">homestead exemption, denoted </w:t>
      </w:r>
      <w:r w:rsidR="005908B9" w:rsidRPr="00650E85">
        <w:rPr>
          <w:rFonts w:ascii="Times New Roman" w:hAnsi="Times New Roman" w:cs="Times New Roman"/>
          <w:i/>
          <w:sz w:val="24"/>
          <w:szCs w:val="24"/>
        </w:rPr>
        <w:t>E</w:t>
      </w:r>
      <w:r w:rsidR="003D7005">
        <w:rPr>
          <w:rFonts w:ascii="Times New Roman" w:hAnsi="Times New Roman" w:cs="Times New Roman"/>
          <w:i/>
          <w:sz w:val="24"/>
          <w:szCs w:val="24"/>
          <w:vertAlign w:val="subscript"/>
        </w:rPr>
        <w:t>L</w:t>
      </w:r>
      <w:r w:rsidR="005908B9" w:rsidRPr="00650E85">
        <w:rPr>
          <w:rFonts w:ascii="Times New Roman" w:hAnsi="Times New Roman" w:cs="Times New Roman"/>
          <w:sz w:val="24"/>
          <w:szCs w:val="24"/>
        </w:rPr>
        <w:t xml:space="preserve">.  The tax price </w:t>
      </w:r>
      <w:r w:rsidR="000D1D29">
        <w:rPr>
          <w:rFonts w:ascii="Times New Roman" w:hAnsi="Times New Roman" w:cs="Times New Roman"/>
          <w:sz w:val="24"/>
          <w:szCs w:val="24"/>
        </w:rPr>
        <w:t xml:space="preserve">is </w:t>
      </w:r>
      <w:r w:rsidR="005908B9" w:rsidRPr="00650E85">
        <w:rPr>
          <w:rFonts w:ascii="Times New Roman" w:hAnsi="Times New Roman" w:cs="Times New Roman"/>
          <w:sz w:val="24"/>
          <w:szCs w:val="24"/>
        </w:rPr>
        <w:t xml:space="preserve">then </w:t>
      </w:r>
      <w:r w:rsidR="003D7005">
        <w:rPr>
          <w:rFonts w:ascii="Times New Roman" w:hAnsi="Times New Roman" w:cs="Times New Roman"/>
          <w:sz w:val="24"/>
          <w:szCs w:val="24"/>
        </w:rPr>
        <w:t xml:space="preserve">given </w:t>
      </w:r>
      <w:proofErr w:type="gramStart"/>
      <w:r w:rsidR="003D7005">
        <w:rPr>
          <w:rFonts w:ascii="Times New Roman" w:hAnsi="Times New Roman" w:cs="Times New Roman"/>
          <w:sz w:val="24"/>
          <w:szCs w:val="24"/>
        </w:rPr>
        <w:t xml:space="preserve">by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2</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)/(V-n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m:t>
        </m:r>
      </m:oMath>
      <w:r w:rsidR="005908B9" w:rsidRPr="00650E85">
        <w:rPr>
          <w:rFonts w:ascii="Times New Roman" w:hAnsi="Times New Roman" w:cs="Times New Roman"/>
          <w:sz w:val="24"/>
          <w:szCs w:val="24"/>
        </w:rPr>
        <w:t xml:space="preserve">, where </w:t>
      </w:r>
      <w:r w:rsidR="003D7005">
        <w:rPr>
          <w:rFonts w:ascii="Times New Roman" w:hAnsi="Times New Roman" w:cs="Times New Roman"/>
          <w:i/>
          <w:sz w:val="24"/>
          <w:szCs w:val="24"/>
        </w:rPr>
        <w:t>n</w:t>
      </w:r>
      <w:r w:rsidR="005908B9" w:rsidRPr="00650E85">
        <w:rPr>
          <w:rFonts w:ascii="Times New Roman" w:hAnsi="Times New Roman" w:cs="Times New Roman"/>
          <w:sz w:val="24"/>
          <w:szCs w:val="24"/>
        </w:rPr>
        <w:t xml:space="preserve"> is the number of homesteaded properties.  </w:t>
      </w:r>
      <w:proofErr w:type="gramStart"/>
      <w:r w:rsidR="005908B9" w:rsidRPr="00650E85">
        <w:rPr>
          <w:rFonts w:ascii="Times New Roman" w:hAnsi="Times New Roman" w:cs="Times New Roman"/>
          <w:sz w:val="24"/>
          <w:szCs w:val="24"/>
        </w:rPr>
        <w:t xml:space="preserve">If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 xml:space="preserve">&lt; </m:t>
        </m:r>
        <m:f>
          <m:fPr>
            <m:type m:val="skw"/>
            <m:ctrlPr>
              <w:rPr>
                <w:rFonts w:ascii="Cambria Math" w:hAnsi="Cambria Math" w:cs="Times New Roman"/>
                <w:i/>
                <w:sz w:val="24"/>
                <w:szCs w:val="24"/>
              </w:rPr>
            </m:ctrlPr>
          </m:fPr>
          <m:num>
            <m:r>
              <w:rPr>
                <w:rFonts w:ascii="Cambria Math" w:hAnsi="Cambria Math" w:cs="Times New Roman"/>
                <w:sz w:val="24"/>
                <w:szCs w:val="24"/>
              </w:rPr>
              <m:t>V</m:t>
            </m:r>
          </m:num>
          <m:den>
            <m:r>
              <w:rPr>
                <w:rFonts w:ascii="Cambria Math" w:hAnsi="Cambria Math" w:cs="Times New Roman"/>
                <w:sz w:val="24"/>
                <w:szCs w:val="24"/>
              </w:rPr>
              <m:t>n</m:t>
            </m:r>
          </m:den>
        </m:f>
      </m:oMath>
      <w:r w:rsidR="005908B9" w:rsidRPr="00650E85">
        <w:rPr>
          <w:rFonts w:ascii="Times New Roman" w:hAnsi="Times New Roman" w:cs="Times New Roman"/>
          <w:sz w:val="24"/>
          <w:szCs w:val="24"/>
        </w:rPr>
        <w:t xml:space="preserve">, then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)/(V-n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m:t>
            </m:r>
          </m:sub>
        </m:sSub>
        <m:r>
          <w:rPr>
            <w:rFonts w:ascii="Cambria Math" w:hAnsi="Cambria Math" w:cs="Times New Roman"/>
            <w:sz w:val="24"/>
            <w:szCs w:val="24"/>
          </w:rPr>
          <m:t xml:space="preserve">)&lt;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/V</m:t>
        </m:r>
      </m:oMath>
      <w:r w:rsidR="005908B9" w:rsidRPr="00650E85">
        <w:rPr>
          <w:rFonts w:ascii="Times New Roman" w:hAnsi="Times New Roman" w:cs="Times New Roman"/>
          <w:sz w:val="24"/>
          <w:szCs w:val="24"/>
        </w:rPr>
        <w:t>, i.e</w:t>
      </w:r>
      <w:r w:rsidR="00051DD1">
        <w:rPr>
          <w:rFonts w:ascii="Times New Roman" w:hAnsi="Times New Roman" w:cs="Times New Roman"/>
          <w:sz w:val="24"/>
          <w:szCs w:val="24"/>
        </w:rPr>
        <w:t>.</w:t>
      </w:r>
      <w:r w:rsidR="005908B9" w:rsidRPr="00650E85">
        <w:rPr>
          <w:rFonts w:ascii="Times New Roman" w:hAnsi="Times New Roman" w:cs="Times New Roman"/>
          <w:sz w:val="24"/>
          <w:szCs w:val="24"/>
        </w:rPr>
        <w:t xml:space="preserve">, the median voter’s tax price will be smaller with the homestead exemption.  </w:t>
      </w:r>
      <w:r w:rsidR="006C774E">
        <w:rPr>
          <w:rFonts w:ascii="Times New Roman" w:hAnsi="Times New Roman" w:cs="Times New Roman"/>
          <w:sz w:val="24"/>
          <w:szCs w:val="24"/>
        </w:rPr>
        <w:t>Of course</w:t>
      </w:r>
      <w:r w:rsidR="00085A41">
        <w:rPr>
          <w:rFonts w:ascii="Times New Roman" w:hAnsi="Times New Roman" w:cs="Times New Roman"/>
          <w:sz w:val="24"/>
          <w:szCs w:val="24"/>
        </w:rPr>
        <w:t>,</w:t>
      </w:r>
      <w:r w:rsidR="006C774E">
        <w:rPr>
          <w:rFonts w:ascii="Times New Roman" w:hAnsi="Times New Roman" w:cs="Times New Roman"/>
          <w:sz w:val="24"/>
          <w:szCs w:val="24"/>
        </w:rPr>
        <w:t xml:space="preserve"> to f</w:t>
      </w:r>
      <w:r w:rsidR="00051DD1">
        <w:rPr>
          <w:rFonts w:ascii="Times New Roman" w:hAnsi="Times New Roman" w:cs="Times New Roman"/>
          <w:sz w:val="24"/>
          <w:szCs w:val="24"/>
        </w:rPr>
        <w:t xml:space="preserve">inance </w:t>
      </w:r>
      <w:r w:rsidR="006C774E">
        <w:rPr>
          <w:rFonts w:ascii="Times New Roman" w:hAnsi="Times New Roman" w:cs="Times New Roman"/>
          <w:sz w:val="24"/>
          <w:szCs w:val="24"/>
        </w:rPr>
        <w:t>the homestead exemption, the government will have to raise the tax rate</w:t>
      </w:r>
      <w:r w:rsidR="00051DD1">
        <w:rPr>
          <w:rFonts w:ascii="Times New Roman" w:hAnsi="Times New Roman" w:cs="Times New Roman"/>
          <w:sz w:val="24"/>
          <w:szCs w:val="24"/>
        </w:rPr>
        <w:t xml:space="preserve"> or use other revenue</w:t>
      </w:r>
      <w:r w:rsidR="006C774E">
        <w:rPr>
          <w:rFonts w:ascii="Times New Roman" w:hAnsi="Times New Roman" w:cs="Times New Roman"/>
          <w:sz w:val="24"/>
          <w:szCs w:val="24"/>
        </w:rPr>
        <w:t xml:space="preserve">.  The difference between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r>
          <w:rPr>
            <w:rFonts w:ascii="Cambria Math" w:hAnsi="Cambria Math" w:cs="Times New Roman"/>
            <w:sz w:val="24"/>
            <w:szCs w:val="24"/>
          </w:rPr>
          <m:t xml:space="preserve"> </m:t>
        </m:r>
      </m:oMath>
      <w:r w:rsidR="006C774E">
        <w:rPr>
          <w:rFonts w:ascii="Times New Roman" w:hAnsi="Times New Roman" w:cs="Times New Roman"/>
          <w:sz w:val="24"/>
          <w:szCs w:val="24"/>
        </w:rPr>
        <w:t xml:space="preserve">and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2</m:t>
            </m:r>
          </m:sup>
        </m:sSubSup>
      </m:oMath>
      <w:r w:rsidR="006C774E">
        <w:rPr>
          <w:rFonts w:ascii="Times New Roman" w:hAnsi="Times New Roman" w:cs="Times New Roman"/>
          <w:sz w:val="24"/>
          <w:szCs w:val="24"/>
        </w:rPr>
        <w:t xml:space="preserve"> reflects the change in tax price due to the</w:t>
      </w:r>
      <w:r w:rsidR="00051DD1">
        <w:rPr>
          <w:rFonts w:ascii="Times New Roman" w:hAnsi="Times New Roman" w:cs="Times New Roman"/>
          <w:sz w:val="24"/>
          <w:szCs w:val="24"/>
        </w:rPr>
        <w:t xml:space="preserve"> locally funded</w:t>
      </w:r>
      <w:r w:rsidR="006C774E">
        <w:rPr>
          <w:rFonts w:ascii="Times New Roman" w:hAnsi="Times New Roman" w:cs="Times New Roman"/>
          <w:sz w:val="24"/>
          <w:szCs w:val="24"/>
        </w:rPr>
        <w:t xml:space="preserve"> homestead exemption.  </w:t>
      </w:r>
    </w:p>
    <w:p w:rsidR="00817131" w:rsidRDefault="00931B40" w:rsidP="00A71CCF">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lastRenderedPageBreak/>
        <w:t>With</w:t>
      </w:r>
      <w:r w:rsidR="007358F3" w:rsidRPr="00650E85">
        <w:rPr>
          <w:rFonts w:ascii="Times New Roman" w:hAnsi="Times New Roman" w:cs="Times New Roman"/>
          <w:sz w:val="24"/>
          <w:szCs w:val="24"/>
        </w:rPr>
        <w:t xml:space="preserve"> a</w:t>
      </w:r>
      <w:r w:rsidR="00817131">
        <w:rPr>
          <w:rFonts w:ascii="Times New Roman" w:hAnsi="Times New Roman" w:cs="Times New Roman"/>
          <w:sz w:val="24"/>
          <w:szCs w:val="24"/>
        </w:rPr>
        <w:t xml:space="preserve"> state</w:t>
      </w:r>
      <w:r w:rsidR="007358F3" w:rsidRPr="00650E85">
        <w:rPr>
          <w:rFonts w:ascii="Times New Roman" w:hAnsi="Times New Roman" w:cs="Times New Roman"/>
          <w:sz w:val="24"/>
          <w:szCs w:val="24"/>
        </w:rPr>
        <w:t xml:space="preserve"> fully-funded homestead exemption, </w:t>
      </w:r>
      <w:r w:rsidRPr="00650E85">
        <w:rPr>
          <w:rFonts w:ascii="Times New Roman" w:hAnsi="Times New Roman" w:cs="Times New Roman"/>
          <w:sz w:val="24"/>
          <w:szCs w:val="24"/>
        </w:rPr>
        <w:t xml:space="preserve">the state government </w:t>
      </w:r>
      <w:r w:rsidR="007358F3" w:rsidRPr="00650E85">
        <w:rPr>
          <w:rFonts w:ascii="Times New Roman" w:hAnsi="Times New Roman" w:cs="Times New Roman"/>
          <w:sz w:val="24"/>
          <w:szCs w:val="24"/>
        </w:rPr>
        <w:t>compensate</w:t>
      </w:r>
      <w:r w:rsidRPr="00650E85">
        <w:rPr>
          <w:rFonts w:ascii="Times New Roman" w:hAnsi="Times New Roman" w:cs="Times New Roman"/>
          <w:sz w:val="24"/>
          <w:szCs w:val="24"/>
        </w:rPr>
        <w:t>s</w:t>
      </w:r>
      <w:r w:rsidR="007358F3" w:rsidRPr="00650E85">
        <w:rPr>
          <w:rFonts w:ascii="Times New Roman" w:hAnsi="Times New Roman" w:cs="Times New Roman"/>
          <w:sz w:val="24"/>
          <w:szCs w:val="24"/>
        </w:rPr>
        <w:t xml:space="preserve"> the locality for the </w:t>
      </w:r>
      <w:r w:rsidR="00F23F38" w:rsidRPr="00C9387E">
        <w:rPr>
          <w:rFonts w:ascii="Times New Roman" w:hAnsi="Times New Roman" w:cs="Times New Roman"/>
          <w:sz w:val="24"/>
          <w:szCs w:val="24"/>
        </w:rPr>
        <w:t>loss of revenue due to the exemption</w:t>
      </w:r>
      <w:r w:rsidRPr="00650E85">
        <w:rPr>
          <w:rFonts w:ascii="Times New Roman" w:hAnsi="Times New Roman" w:cs="Times New Roman"/>
          <w:sz w:val="24"/>
          <w:szCs w:val="24"/>
        </w:rPr>
        <w:t xml:space="preserve"> by</w:t>
      </w:r>
      <w:r w:rsidR="007358F3" w:rsidRPr="00650E85">
        <w:rPr>
          <w:rFonts w:ascii="Times New Roman" w:hAnsi="Times New Roman" w:cs="Times New Roman"/>
          <w:sz w:val="24"/>
          <w:szCs w:val="24"/>
        </w:rPr>
        <w:t xml:space="preserve"> pr</w:t>
      </w:r>
      <w:r w:rsidR="0015157C" w:rsidRPr="00650E85">
        <w:rPr>
          <w:rFonts w:ascii="Times New Roman" w:hAnsi="Times New Roman" w:cs="Times New Roman"/>
          <w:sz w:val="24"/>
          <w:szCs w:val="24"/>
        </w:rPr>
        <w:t>ovid</w:t>
      </w:r>
      <w:r w:rsidR="009B54D8">
        <w:rPr>
          <w:rFonts w:ascii="Times New Roman" w:hAnsi="Times New Roman" w:cs="Times New Roman"/>
          <w:sz w:val="24"/>
          <w:szCs w:val="24"/>
        </w:rPr>
        <w:t>ing</w:t>
      </w:r>
      <w:r w:rsidR="0015157C" w:rsidRPr="00650E85">
        <w:rPr>
          <w:rFonts w:ascii="Times New Roman" w:hAnsi="Times New Roman" w:cs="Times New Roman"/>
          <w:sz w:val="24"/>
          <w:szCs w:val="24"/>
        </w:rPr>
        <w:t xml:space="preserve"> a grant equal to</w:t>
      </w:r>
      <m:oMath>
        <m:r>
          <w:rPr>
            <w:rFonts w:ascii="Cambria Math" w:hAnsi="Cambria Math" w:cs="Times New Roman"/>
            <w:sz w:val="24"/>
            <w:szCs w:val="24"/>
          </w:rPr>
          <m:t xml:space="preserve"> 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oMath>
      <w:r w:rsidR="0015157C" w:rsidRPr="00650E85">
        <w:rPr>
          <w:rFonts w:ascii="Times New Roman" w:hAnsi="Times New Roman" w:cs="Times New Roman"/>
          <w:sz w:val="24"/>
          <w:szCs w:val="24"/>
        </w:rPr>
        <w:t>, where</w:t>
      </w:r>
      <w:r w:rsidR="009B54D8">
        <w:rPr>
          <w:rFonts w:ascii="Times New Roman" w:hAnsi="Times New Roman" w:cs="Times New Roman"/>
          <w:sz w:val="24"/>
          <w:szCs w:val="24"/>
        </w:rPr>
        <w:t xml:space="preserve"> </w:t>
      </w:r>
      <w:r w:rsidR="0015157C" w:rsidRPr="00650E85">
        <w:rPr>
          <w:rFonts w:ascii="Times New Roman" w:hAnsi="Times New Roman" w:cs="Times New Roman"/>
          <w:i/>
          <w:sz w:val="24"/>
          <w:szCs w:val="24"/>
        </w:rPr>
        <w:t>t</w:t>
      </w:r>
      <w:r w:rsidR="0015157C" w:rsidRPr="00650E85">
        <w:rPr>
          <w:rFonts w:ascii="Times New Roman" w:hAnsi="Times New Roman" w:cs="Times New Roman"/>
          <w:sz w:val="24"/>
          <w:szCs w:val="24"/>
        </w:rPr>
        <w:t xml:space="preserve"> is the property tax rate</w:t>
      </w:r>
      <w:r w:rsidR="00A04764">
        <w:rPr>
          <w:rFonts w:ascii="Times New Roman" w:hAnsi="Times New Roman" w:cs="Times New Roman"/>
          <w:sz w:val="24"/>
          <w:szCs w:val="24"/>
        </w:rPr>
        <w:t xml:space="preserve"> and </w:t>
      </w:r>
      <w:r w:rsidR="00A04764" w:rsidRPr="00A04764">
        <w:rPr>
          <w:rFonts w:ascii="Times New Roman" w:hAnsi="Times New Roman" w:cs="Times New Roman"/>
          <w:i/>
          <w:sz w:val="24"/>
          <w:szCs w:val="24"/>
        </w:rPr>
        <w:t>E</w:t>
      </w:r>
      <w:r w:rsidR="00A04764" w:rsidRPr="00A04764">
        <w:rPr>
          <w:rFonts w:ascii="Times New Roman" w:hAnsi="Times New Roman" w:cs="Times New Roman"/>
          <w:i/>
          <w:sz w:val="24"/>
          <w:szCs w:val="24"/>
          <w:vertAlign w:val="subscript"/>
        </w:rPr>
        <w:t>S</w:t>
      </w:r>
      <w:r w:rsidR="00A04764">
        <w:rPr>
          <w:rFonts w:ascii="Times New Roman" w:hAnsi="Times New Roman" w:cs="Times New Roman"/>
          <w:sz w:val="24"/>
          <w:szCs w:val="24"/>
          <w:vertAlign w:val="subscript"/>
        </w:rPr>
        <w:t xml:space="preserve"> </w:t>
      </w:r>
      <w:r w:rsidR="00A04764">
        <w:rPr>
          <w:rFonts w:ascii="Times New Roman" w:hAnsi="Times New Roman" w:cs="Times New Roman"/>
          <w:sz w:val="24"/>
          <w:szCs w:val="24"/>
        </w:rPr>
        <w:t>is the state funded homestead exemption</w:t>
      </w:r>
      <w:r w:rsidR="007358F3" w:rsidRPr="00650E85">
        <w:rPr>
          <w:rFonts w:ascii="Times New Roman" w:hAnsi="Times New Roman" w:cs="Times New Roman"/>
          <w:sz w:val="24"/>
          <w:szCs w:val="24"/>
        </w:rPr>
        <w:t>.</w:t>
      </w:r>
      <w:r w:rsidR="00F96E92">
        <w:rPr>
          <w:rFonts w:ascii="Times New Roman" w:hAnsi="Times New Roman" w:cs="Times New Roman"/>
          <w:sz w:val="24"/>
          <w:szCs w:val="24"/>
        </w:rPr>
        <w:t xml:space="preserve">   </w:t>
      </w:r>
      <w:r w:rsidR="00256963">
        <w:rPr>
          <w:rFonts w:ascii="Times New Roman" w:hAnsi="Times New Roman" w:cs="Times New Roman"/>
          <w:sz w:val="24"/>
          <w:szCs w:val="24"/>
        </w:rPr>
        <w:t>The median voter’s share of the co</w:t>
      </w:r>
      <w:r w:rsidR="009F798C">
        <w:rPr>
          <w:rFonts w:ascii="Times New Roman" w:hAnsi="Times New Roman" w:cs="Times New Roman"/>
          <w:sz w:val="24"/>
          <w:szCs w:val="24"/>
        </w:rPr>
        <w:t xml:space="preserve">st of funding local services declines because the grant effectively </w:t>
      </w:r>
      <w:r w:rsidR="00F23F38" w:rsidRPr="00C9387E">
        <w:rPr>
          <w:rFonts w:ascii="Times New Roman" w:hAnsi="Times New Roman" w:cs="Times New Roman"/>
          <w:sz w:val="24"/>
          <w:szCs w:val="24"/>
        </w:rPr>
        <w:t xml:space="preserve">restores </w:t>
      </w:r>
      <w:r w:rsidR="00C9387E">
        <w:rPr>
          <w:rFonts w:ascii="Times New Roman" w:hAnsi="Times New Roman" w:cs="Times New Roman"/>
          <w:sz w:val="24"/>
          <w:szCs w:val="24"/>
        </w:rPr>
        <w:t xml:space="preserve">the </w:t>
      </w:r>
      <w:r w:rsidR="002F3945">
        <w:rPr>
          <w:rFonts w:ascii="Times New Roman" w:hAnsi="Times New Roman" w:cs="Times New Roman"/>
          <w:sz w:val="24"/>
          <w:szCs w:val="24"/>
        </w:rPr>
        <w:t>value of the tax base removed by the exemption</w:t>
      </w:r>
      <w:r w:rsidR="009F798C">
        <w:rPr>
          <w:rFonts w:ascii="Times New Roman" w:hAnsi="Times New Roman" w:cs="Times New Roman"/>
          <w:sz w:val="24"/>
          <w:szCs w:val="24"/>
        </w:rPr>
        <w:t>.</w:t>
      </w:r>
      <w:r w:rsidR="00D61E0C">
        <w:rPr>
          <w:rStyle w:val="FootnoteReference"/>
          <w:rFonts w:ascii="Times New Roman" w:hAnsi="Times New Roman" w:cs="Times New Roman"/>
          <w:sz w:val="24"/>
          <w:szCs w:val="24"/>
        </w:rPr>
        <w:footnoteReference w:id="5"/>
      </w:r>
      <w:r w:rsidR="008C32A0">
        <w:rPr>
          <w:rFonts w:ascii="Times New Roman" w:hAnsi="Times New Roman" w:cs="Times New Roman"/>
          <w:sz w:val="24"/>
          <w:szCs w:val="24"/>
        </w:rPr>
        <w:t xml:space="preserve"> </w:t>
      </w:r>
      <w:r w:rsidR="0015157C" w:rsidRPr="00650E85">
        <w:rPr>
          <w:rFonts w:ascii="Times New Roman" w:hAnsi="Times New Roman" w:cs="Times New Roman"/>
          <w:sz w:val="24"/>
          <w:szCs w:val="24"/>
        </w:rPr>
        <w:t xml:space="preserve">This </w:t>
      </w:r>
      <w:r w:rsidRPr="00650E85">
        <w:rPr>
          <w:rFonts w:ascii="Times New Roman" w:hAnsi="Times New Roman" w:cs="Times New Roman"/>
          <w:sz w:val="24"/>
          <w:szCs w:val="24"/>
        </w:rPr>
        <w:t>results in a</w:t>
      </w:r>
      <w:r w:rsidR="0015157C" w:rsidRPr="00650E85">
        <w:rPr>
          <w:rFonts w:ascii="Times New Roman" w:hAnsi="Times New Roman" w:cs="Times New Roman"/>
          <w:sz w:val="24"/>
          <w:szCs w:val="24"/>
        </w:rPr>
        <w:t xml:space="preserve"> tax price</w:t>
      </w:r>
      <w:r w:rsidR="00032A70" w:rsidRPr="00650E85">
        <w:rPr>
          <w:rFonts w:ascii="Times New Roman" w:hAnsi="Times New Roman" w:cs="Times New Roman"/>
          <w:sz w:val="24"/>
          <w:szCs w:val="24"/>
        </w:rPr>
        <w:t xml:space="preserve">, </w:t>
      </w:r>
      <w:proofErr w:type="gramStart"/>
      <w:r w:rsidR="00032A70" w:rsidRPr="00650E85">
        <w:rPr>
          <w:rFonts w:ascii="Times New Roman" w:hAnsi="Times New Roman" w:cs="Times New Roman"/>
          <w:sz w:val="24"/>
          <w:szCs w:val="24"/>
        </w:rPr>
        <w:t xml:space="preserve">denoted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032A70" w:rsidRPr="00650E85">
        <w:rPr>
          <w:rFonts w:ascii="Times New Roman" w:hAnsi="Times New Roman" w:cs="Times New Roman"/>
          <w:sz w:val="24"/>
          <w:szCs w:val="24"/>
        </w:rPr>
        <w:t>,</w:t>
      </w:r>
      <w:r w:rsidR="0015157C" w:rsidRPr="00650E85">
        <w:rPr>
          <w:rFonts w:ascii="Times New Roman" w:hAnsi="Times New Roman" w:cs="Times New Roman"/>
          <w:sz w:val="24"/>
          <w:szCs w:val="24"/>
        </w:rPr>
        <w:t xml:space="preserve"> equal</w:t>
      </w:r>
      <w:r w:rsidR="009B54D8">
        <w:rPr>
          <w:rFonts w:ascii="Times New Roman" w:hAnsi="Times New Roman" w:cs="Times New Roman"/>
          <w:sz w:val="24"/>
          <w:szCs w:val="24"/>
        </w:rPr>
        <w:t xml:space="preserve"> </w:t>
      </w:r>
      <w:r w:rsidR="009B54D8" w:rsidRPr="00A520AB">
        <w:rPr>
          <w:rFonts w:ascii="Times New Roman" w:hAnsi="Times New Roman" w:cs="Times New Roman"/>
          <w:sz w:val="24"/>
          <w:szCs w:val="24"/>
        </w:rPr>
        <w:t>to</w:t>
      </w:r>
      <w:r w:rsidRPr="00A520AB">
        <w:rPr>
          <w:rFonts w:ascii="Times New Roman" w:hAnsi="Times New Roman" w:cs="Times New Roman"/>
          <w:sz w:val="24"/>
          <w:szCs w:val="24"/>
        </w:rPr>
        <w:t xml:space="preserve"> </w:t>
      </w:r>
      <w:r w:rsidR="0015157C" w:rsidRPr="00A520AB">
        <w:rPr>
          <w:rFonts w:ascii="Times New Roman"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)/V</m:t>
        </m:r>
      </m:oMath>
      <w:r w:rsidRPr="00A520AB">
        <w:rPr>
          <w:rFonts w:ascii="Times New Roman" w:hAnsi="Times New Roman" w:cs="Times New Roman"/>
          <w:sz w:val="24"/>
          <w:szCs w:val="24"/>
        </w:rPr>
        <w:t xml:space="preserve">, </w:t>
      </w:r>
      <w:r w:rsidR="00633716">
        <w:rPr>
          <w:rFonts w:ascii="Times New Roman" w:hAnsi="Times New Roman" w:cs="Times New Roman"/>
          <w:sz w:val="24"/>
          <w:szCs w:val="24"/>
        </w:rPr>
        <w:t>noting that</w:t>
      </w:r>
      <m:oMath>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V-n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r>
          <w:rPr>
            <w:rFonts w:ascii="Cambria Math" w:hAnsi="Cambria Math" w:cs="Times New Roman"/>
            <w:sz w:val="24"/>
            <w:szCs w:val="24"/>
          </w:rPr>
          <m:t>=V</m:t>
        </m:r>
      </m:oMath>
      <w:r w:rsidR="009B54D8">
        <w:rPr>
          <w:rFonts w:ascii="Times New Roman" w:hAnsi="Times New Roman" w:cs="Times New Roman"/>
          <w:sz w:val="24"/>
          <w:szCs w:val="24"/>
        </w:rPr>
        <w:t>.</w:t>
      </w:r>
      <w:r w:rsidR="00A04764">
        <w:rPr>
          <w:rFonts w:ascii="Times New Roman" w:hAnsi="Times New Roman" w:cs="Times New Roman"/>
          <w:sz w:val="24"/>
          <w:szCs w:val="24"/>
        </w:rPr>
        <w:t xml:space="preserve"> </w:t>
      </w:r>
      <w:r w:rsidR="009B54D8">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2F6008">
        <w:rPr>
          <w:rFonts w:ascii="Times New Roman" w:hAnsi="Times New Roman" w:cs="Times New Roman"/>
          <w:sz w:val="24"/>
          <w:szCs w:val="24"/>
        </w:rPr>
        <w:t xml:space="preserve"> </w:t>
      </w:r>
      <w:proofErr w:type="gramStart"/>
      <w:r w:rsidRPr="00650E85">
        <w:rPr>
          <w:rFonts w:ascii="Times New Roman" w:hAnsi="Times New Roman" w:cs="Times New Roman"/>
          <w:sz w:val="24"/>
          <w:szCs w:val="24"/>
        </w:rPr>
        <w:t>is</w:t>
      </w:r>
      <w:proofErr w:type="gramEnd"/>
      <w:r w:rsidR="0015157C" w:rsidRPr="00650E85">
        <w:rPr>
          <w:rFonts w:ascii="Times New Roman" w:hAnsi="Times New Roman" w:cs="Times New Roman"/>
          <w:sz w:val="24"/>
          <w:szCs w:val="24"/>
        </w:rPr>
        <w:t xml:space="preserve"> </w:t>
      </w:r>
      <w:r w:rsidR="009C5A3D">
        <w:rPr>
          <w:rFonts w:ascii="Times New Roman" w:hAnsi="Times New Roman" w:cs="Times New Roman"/>
          <w:sz w:val="24"/>
          <w:szCs w:val="24"/>
        </w:rPr>
        <w:t xml:space="preserve">clearly </w:t>
      </w:r>
      <w:r w:rsidR="0015157C" w:rsidRPr="00650E85">
        <w:rPr>
          <w:rFonts w:ascii="Times New Roman" w:hAnsi="Times New Roman" w:cs="Times New Roman"/>
          <w:sz w:val="24"/>
          <w:szCs w:val="24"/>
        </w:rPr>
        <w:t xml:space="preserve">smaller than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15157C" w:rsidRPr="00650E85">
        <w:rPr>
          <w:rFonts w:ascii="Times New Roman" w:hAnsi="Times New Roman" w:cs="Times New Roman"/>
          <w:sz w:val="24"/>
          <w:szCs w:val="24"/>
        </w:rPr>
        <w:t xml:space="preserve">. </w:t>
      </w:r>
      <w:r w:rsidR="006C774E">
        <w:rPr>
          <w:rFonts w:ascii="Times New Roman" w:hAnsi="Times New Roman" w:cs="Times New Roman"/>
          <w:sz w:val="24"/>
          <w:szCs w:val="24"/>
        </w:rPr>
        <w:t xml:space="preserve"> </w:t>
      </w:r>
      <w:r w:rsidR="00DE4191" w:rsidRPr="00650E85">
        <w:rPr>
          <w:rFonts w:ascii="Times New Roman" w:hAnsi="Times New Roman" w:cs="Times New Roman"/>
          <w:sz w:val="24"/>
          <w:szCs w:val="24"/>
        </w:rPr>
        <w:t>T</w:t>
      </w:r>
      <w:r w:rsidR="007358F3" w:rsidRPr="00650E85">
        <w:rPr>
          <w:rFonts w:ascii="Times New Roman" w:hAnsi="Times New Roman" w:cs="Times New Roman"/>
          <w:sz w:val="24"/>
          <w:szCs w:val="24"/>
        </w:rPr>
        <w:t>he median voter, facing a re</w:t>
      </w:r>
      <w:r w:rsidRPr="00650E85">
        <w:rPr>
          <w:rFonts w:ascii="Times New Roman" w:hAnsi="Times New Roman" w:cs="Times New Roman"/>
          <w:sz w:val="24"/>
          <w:szCs w:val="24"/>
        </w:rPr>
        <w:t>duced price for local public services,</w:t>
      </w:r>
      <w:r w:rsidR="007358F3" w:rsidRPr="00650E85">
        <w:rPr>
          <w:rFonts w:ascii="Times New Roman" w:hAnsi="Times New Roman" w:cs="Times New Roman"/>
          <w:sz w:val="24"/>
          <w:szCs w:val="24"/>
        </w:rPr>
        <w:t xml:space="preserve"> will prefer a</w:t>
      </w:r>
      <w:r w:rsidR="00DE4191" w:rsidRPr="00650E85">
        <w:rPr>
          <w:rFonts w:ascii="Times New Roman" w:hAnsi="Times New Roman" w:cs="Times New Roman"/>
          <w:sz w:val="24"/>
          <w:szCs w:val="24"/>
        </w:rPr>
        <w:t xml:space="preserve"> </w:t>
      </w:r>
      <w:r w:rsidR="009B54D8">
        <w:rPr>
          <w:rFonts w:ascii="Times New Roman" w:hAnsi="Times New Roman" w:cs="Times New Roman"/>
          <w:sz w:val="24"/>
          <w:szCs w:val="24"/>
        </w:rPr>
        <w:t>greater</w:t>
      </w:r>
      <w:r w:rsidR="00DE4191" w:rsidRPr="00650E85">
        <w:rPr>
          <w:rFonts w:ascii="Times New Roman" w:hAnsi="Times New Roman" w:cs="Times New Roman"/>
          <w:sz w:val="24"/>
          <w:szCs w:val="24"/>
        </w:rPr>
        <w:t xml:space="preserve"> </w:t>
      </w:r>
      <w:r w:rsidR="007358F3" w:rsidRPr="00650E85">
        <w:rPr>
          <w:rFonts w:ascii="Times New Roman" w:hAnsi="Times New Roman" w:cs="Times New Roman"/>
          <w:sz w:val="24"/>
          <w:szCs w:val="24"/>
        </w:rPr>
        <w:t>public</w:t>
      </w:r>
      <w:r w:rsidR="009B54D8">
        <w:rPr>
          <w:rFonts w:ascii="Times New Roman" w:hAnsi="Times New Roman" w:cs="Times New Roman"/>
          <w:sz w:val="24"/>
          <w:szCs w:val="24"/>
        </w:rPr>
        <w:t xml:space="preserve"> service</w:t>
      </w:r>
      <w:r w:rsidR="00D61E0C">
        <w:rPr>
          <w:rFonts w:ascii="Times New Roman" w:hAnsi="Times New Roman" w:cs="Times New Roman"/>
          <w:sz w:val="24"/>
          <w:szCs w:val="24"/>
        </w:rPr>
        <w:t xml:space="preserve"> level</w:t>
      </w:r>
      <w:r w:rsidR="00085A41">
        <w:rPr>
          <w:rFonts w:ascii="Times New Roman" w:hAnsi="Times New Roman" w:cs="Times New Roman"/>
          <w:sz w:val="24"/>
          <w:szCs w:val="24"/>
        </w:rPr>
        <w:t>, which in turn</w:t>
      </w:r>
      <w:r w:rsidR="00DA4385" w:rsidRPr="00650E85">
        <w:rPr>
          <w:rFonts w:ascii="Times New Roman" w:hAnsi="Times New Roman" w:cs="Times New Roman"/>
          <w:sz w:val="24"/>
          <w:szCs w:val="24"/>
        </w:rPr>
        <w:t xml:space="preserve"> will require an increase in </w:t>
      </w:r>
      <w:r w:rsidR="00DA4385" w:rsidRPr="00650E85">
        <w:rPr>
          <w:rFonts w:ascii="Times New Roman" w:hAnsi="Times New Roman" w:cs="Times New Roman"/>
          <w:i/>
          <w:sz w:val="24"/>
          <w:szCs w:val="24"/>
        </w:rPr>
        <w:t>t</w:t>
      </w:r>
      <w:r w:rsidR="005C6258">
        <w:rPr>
          <w:rFonts w:ascii="Times New Roman" w:hAnsi="Times New Roman" w:cs="Times New Roman"/>
          <w:sz w:val="24"/>
          <w:szCs w:val="24"/>
        </w:rPr>
        <w:t xml:space="preserve">.  </w:t>
      </w:r>
    </w:p>
    <w:p w:rsidR="007358F3" w:rsidRPr="00D61E0C" w:rsidRDefault="005C6258" w:rsidP="00A71CCF">
      <w:pPr>
        <w:tabs>
          <w:tab w:val="left" w:pos="2880"/>
          <w:tab w:val="left" w:pos="378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 xml:space="preserve">Note that the percentage </w:t>
      </w:r>
      <w:r w:rsidR="00A04764">
        <w:rPr>
          <w:rFonts w:ascii="Times New Roman" w:hAnsi="Times New Roman" w:cs="Times New Roman"/>
          <w:sz w:val="24"/>
          <w:szCs w:val="24"/>
        </w:rPr>
        <w:t>reduction</w:t>
      </w:r>
      <w:r w:rsidRPr="00650E85">
        <w:rPr>
          <w:rFonts w:ascii="Times New Roman" w:hAnsi="Times New Roman" w:cs="Times New Roman"/>
          <w:sz w:val="24"/>
          <w:szCs w:val="24"/>
        </w:rPr>
        <w:t xml:space="preserve"> in the tax price due to a state funded homestead exemption</w:t>
      </w:r>
      <w:r w:rsidR="00A04764">
        <w:rPr>
          <w:rFonts w:ascii="Times New Roman" w:hAnsi="Times New Roman" w:cs="Times New Roman"/>
          <w:sz w:val="24"/>
          <w:szCs w:val="24"/>
        </w:rPr>
        <w:t xml:space="preserve"> </w:t>
      </w:r>
      <w:r w:rsidR="009C5A3D">
        <w:rPr>
          <w:rFonts w:ascii="Times New Roman" w:hAnsi="Times New Roman" w:cs="Times New Roman"/>
          <w:sz w:val="24"/>
          <w:szCs w:val="24"/>
        </w:rPr>
        <w:t xml:space="preserve">is </w:t>
      </w:r>
      <w:r w:rsidR="00A04764" w:rsidRPr="00650E85">
        <w:rPr>
          <w:rFonts w:ascii="Times New Roman" w:hAnsi="Times New Roman" w:cs="Times New Roman"/>
          <w:sz w:val="24"/>
          <w:szCs w:val="24"/>
        </w:rPr>
        <w:t>equal</w:t>
      </w:r>
      <w:r w:rsidR="009C5A3D">
        <w:rPr>
          <w:rFonts w:ascii="Times New Roman" w:hAnsi="Times New Roman" w:cs="Times New Roman"/>
          <w:sz w:val="24"/>
          <w:szCs w:val="24"/>
        </w:rPr>
        <w:t xml:space="preserve"> </w:t>
      </w:r>
      <w:proofErr w:type="gramStart"/>
      <w:r w:rsidR="009C5A3D">
        <w:rPr>
          <w:rFonts w:ascii="Times New Roman" w:hAnsi="Times New Roman" w:cs="Times New Roman"/>
          <w:sz w:val="24"/>
          <w:szCs w:val="24"/>
        </w:rPr>
        <w:t>to</w:t>
      </w:r>
      <w:r w:rsidR="00A04764">
        <w:rPr>
          <w:rFonts w:ascii="Times New Roman" w:hAnsi="Times New Roman" w:cs="Times New Roman"/>
          <w:sz w:val="24"/>
          <w:szCs w:val="24"/>
        </w:rPr>
        <w:t xml:space="preserve"> </w:t>
      </w:r>
      <w:proofErr w:type="gramEnd"/>
      <m:oMath>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den>
        </m:f>
      </m:oMath>
      <w:r w:rsidRPr="00650E85">
        <w:rPr>
          <w:rFonts w:ascii="Times New Roman" w:hAnsi="Times New Roman" w:cs="Times New Roman"/>
          <w:sz w:val="24"/>
          <w:szCs w:val="24"/>
        </w:rPr>
        <w:t>. Because the value of the</w:t>
      </w:r>
      <w:r>
        <w:rPr>
          <w:rFonts w:ascii="Times New Roman" w:hAnsi="Times New Roman" w:cs="Times New Roman"/>
          <w:sz w:val="24"/>
          <w:szCs w:val="24"/>
        </w:rPr>
        <w:t xml:space="preserve"> homestead</w:t>
      </w:r>
      <w:r w:rsidRPr="00650E85">
        <w:rPr>
          <w:rFonts w:ascii="Times New Roman" w:hAnsi="Times New Roman" w:cs="Times New Roman"/>
          <w:sz w:val="24"/>
          <w:szCs w:val="24"/>
        </w:rPr>
        <w:t xml:space="preserve"> exemption</w:t>
      </w:r>
      <w:r>
        <w:rPr>
          <w:rFonts w:ascii="Times New Roman" w:hAnsi="Times New Roman" w:cs="Times New Roman"/>
          <w:sz w:val="24"/>
          <w:szCs w:val="24"/>
        </w:rPr>
        <w:t xml:space="preserve"> </w:t>
      </w:r>
      <w:r w:rsidRPr="00650E85">
        <w:rPr>
          <w:rFonts w:ascii="Times New Roman" w:hAnsi="Times New Roman" w:cs="Times New Roman"/>
          <w:sz w:val="24"/>
          <w:szCs w:val="24"/>
        </w:rPr>
        <w:t xml:space="preserve">is uniform across jurisdictions, the </w:t>
      </w:r>
      <w:r>
        <w:rPr>
          <w:rFonts w:ascii="Times New Roman" w:hAnsi="Times New Roman" w:cs="Times New Roman"/>
          <w:sz w:val="24"/>
          <w:szCs w:val="24"/>
        </w:rPr>
        <w:t xml:space="preserve">percentage </w:t>
      </w:r>
      <w:r w:rsidR="00A04764">
        <w:rPr>
          <w:rFonts w:ascii="Times New Roman" w:hAnsi="Times New Roman" w:cs="Times New Roman"/>
          <w:sz w:val="24"/>
          <w:szCs w:val="24"/>
        </w:rPr>
        <w:t>reduction</w:t>
      </w:r>
      <w:r>
        <w:rPr>
          <w:rFonts w:ascii="Times New Roman" w:hAnsi="Times New Roman" w:cs="Times New Roman"/>
          <w:sz w:val="24"/>
          <w:szCs w:val="24"/>
        </w:rPr>
        <w:t xml:space="preserve"> in the</w:t>
      </w:r>
      <w:r w:rsidR="00817131">
        <w:rPr>
          <w:rFonts w:ascii="Times New Roman" w:hAnsi="Times New Roman" w:cs="Times New Roman"/>
          <w:sz w:val="24"/>
          <w:szCs w:val="24"/>
        </w:rPr>
        <w:t xml:space="preserve"> median voter’s</w:t>
      </w:r>
      <w:r>
        <w:rPr>
          <w:rFonts w:ascii="Times New Roman" w:hAnsi="Times New Roman" w:cs="Times New Roman"/>
          <w:sz w:val="24"/>
          <w:szCs w:val="24"/>
        </w:rPr>
        <w:t xml:space="preserve"> tax price </w:t>
      </w:r>
      <w:r w:rsidRPr="00650E85">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002F3945">
        <w:rPr>
          <w:rFonts w:ascii="Times New Roman" w:hAnsi="Times New Roman" w:cs="Times New Roman"/>
          <w:sz w:val="24"/>
          <w:szCs w:val="24"/>
        </w:rPr>
        <w:t>progressively distributed according to</w:t>
      </w:r>
      <w:r>
        <w:rPr>
          <w:rFonts w:ascii="Times New Roman" w:hAnsi="Times New Roman" w:cs="Times New Roman"/>
          <w:sz w:val="24"/>
          <w:szCs w:val="24"/>
        </w:rPr>
        <w:t xml:space="preserve"> the</w:t>
      </w:r>
      <w:r w:rsidRPr="00650E85">
        <w:rPr>
          <w:rFonts w:ascii="Times New Roman" w:hAnsi="Times New Roman" w:cs="Times New Roman"/>
          <w:sz w:val="24"/>
          <w:szCs w:val="24"/>
        </w:rPr>
        <w:t xml:space="preserve"> </w:t>
      </w:r>
      <w:r>
        <w:rPr>
          <w:rFonts w:ascii="Times New Roman" w:hAnsi="Times New Roman" w:cs="Times New Roman"/>
          <w:sz w:val="24"/>
          <w:szCs w:val="24"/>
        </w:rPr>
        <w:t>median voter’s</w:t>
      </w:r>
      <w:r w:rsidRPr="00650E85">
        <w:rPr>
          <w:rFonts w:ascii="Times New Roman" w:hAnsi="Times New Roman" w:cs="Times New Roman"/>
          <w:sz w:val="24"/>
          <w:szCs w:val="24"/>
        </w:rPr>
        <w:t xml:space="preserve"> assessed value</w:t>
      </w:r>
      <w:r>
        <w:rPr>
          <w:rFonts w:ascii="Times New Roman" w:hAnsi="Times New Roman" w:cs="Times New Roman"/>
          <w:sz w:val="24"/>
          <w:szCs w:val="24"/>
        </w:rPr>
        <w:t xml:space="preserve">.  </w:t>
      </w:r>
      <w:r w:rsidR="00D61E0C">
        <w:rPr>
          <w:rFonts w:ascii="Times New Roman" w:hAnsi="Times New Roman" w:cs="Times New Roman"/>
          <w:sz w:val="24"/>
          <w:szCs w:val="24"/>
        </w:rPr>
        <w:t xml:space="preserve">If the price elasticity of demand for public services is equal across jurisdictions we would expect a larger increase in property taxes in jurisdictions with smaller values </w:t>
      </w:r>
      <w:proofErr w:type="gramStart"/>
      <w:r w:rsidR="00D61E0C">
        <w:rPr>
          <w:rFonts w:ascii="Times New Roman" w:hAnsi="Times New Roman" w:cs="Times New Roman"/>
          <w:sz w:val="24"/>
          <w:szCs w:val="24"/>
        </w:rPr>
        <w:t xml:space="preserve">of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oMath>
      <w:r w:rsidR="00D61E0C">
        <w:rPr>
          <w:rFonts w:ascii="Times New Roman" w:hAnsi="Times New Roman" w:cs="Times New Roman"/>
          <w:sz w:val="24"/>
          <w:szCs w:val="24"/>
        </w:rPr>
        <w:t>.</w:t>
      </w:r>
    </w:p>
    <w:p w:rsidR="002D37B5" w:rsidRPr="00650E85" w:rsidRDefault="00C57D29" w:rsidP="00356D4C">
      <w:pPr>
        <w:tabs>
          <w:tab w:val="left" w:pos="2880"/>
          <w:tab w:val="left" w:pos="3780"/>
          <w:tab w:val="left" w:pos="4320"/>
          <w:tab w:val="left" w:pos="792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 xml:space="preserve">In addition to the effect </w:t>
      </w:r>
      <w:r w:rsidR="00032A70" w:rsidRPr="00650E85">
        <w:rPr>
          <w:rFonts w:ascii="Times New Roman" w:hAnsi="Times New Roman" w:cs="Times New Roman"/>
          <w:sz w:val="24"/>
          <w:szCs w:val="24"/>
        </w:rPr>
        <w:t xml:space="preserve">on the property tax rate </w:t>
      </w:r>
      <w:r w:rsidR="00E12FC4" w:rsidRPr="00650E85">
        <w:rPr>
          <w:rFonts w:ascii="Times New Roman" w:hAnsi="Times New Roman" w:cs="Times New Roman"/>
          <w:sz w:val="24"/>
          <w:szCs w:val="24"/>
        </w:rPr>
        <w:t xml:space="preserve">implied by </w:t>
      </w:r>
      <w:r w:rsidRPr="00650E85">
        <w:rPr>
          <w:rFonts w:ascii="Times New Roman" w:hAnsi="Times New Roman" w:cs="Times New Roman"/>
          <w:sz w:val="24"/>
          <w:szCs w:val="24"/>
        </w:rPr>
        <w:t>changes in the tax price within the context of a</w:t>
      </w:r>
      <w:r w:rsidR="00032A70" w:rsidRPr="00650E85">
        <w:rPr>
          <w:rFonts w:ascii="Times New Roman" w:hAnsi="Times New Roman" w:cs="Times New Roman"/>
          <w:sz w:val="24"/>
          <w:szCs w:val="24"/>
        </w:rPr>
        <w:t xml:space="preserve"> fully</w:t>
      </w:r>
      <w:r w:rsidRPr="00650E85">
        <w:rPr>
          <w:rFonts w:ascii="Times New Roman" w:hAnsi="Times New Roman" w:cs="Times New Roman"/>
          <w:sz w:val="24"/>
          <w:szCs w:val="24"/>
        </w:rPr>
        <w:t xml:space="preserve"> informed</w:t>
      </w:r>
      <w:r w:rsidR="009C5A3D">
        <w:rPr>
          <w:rFonts w:ascii="Times New Roman" w:hAnsi="Times New Roman" w:cs="Times New Roman"/>
          <w:sz w:val="24"/>
          <w:szCs w:val="24"/>
        </w:rPr>
        <w:t xml:space="preserve"> </w:t>
      </w:r>
      <w:r w:rsidRPr="00650E85">
        <w:rPr>
          <w:rFonts w:ascii="Times New Roman" w:hAnsi="Times New Roman" w:cs="Times New Roman"/>
          <w:sz w:val="24"/>
          <w:szCs w:val="24"/>
        </w:rPr>
        <w:t>median voter</w:t>
      </w:r>
      <w:r w:rsidR="00E12FC4" w:rsidRPr="00650E85">
        <w:rPr>
          <w:rFonts w:ascii="Times New Roman" w:hAnsi="Times New Roman" w:cs="Times New Roman"/>
          <w:sz w:val="24"/>
          <w:szCs w:val="24"/>
        </w:rPr>
        <w:t xml:space="preserve"> model</w:t>
      </w:r>
      <w:r w:rsidRPr="00650E85">
        <w:rPr>
          <w:rFonts w:ascii="Times New Roman" w:hAnsi="Times New Roman" w:cs="Times New Roman"/>
          <w:sz w:val="24"/>
          <w:szCs w:val="24"/>
        </w:rPr>
        <w:t>, the level of public expenditures could change if the structure of the reimbursement grant facilitates a form of fiscal illusion.</w:t>
      </w:r>
      <w:r w:rsidR="007358F3" w:rsidRPr="00650E85">
        <w:rPr>
          <w:rFonts w:ascii="Times New Roman" w:hAnsi="Times New Roman" w:cs="Times New Roman"/>
          <w:sz w:val="24"/>
          <w:szCs w:val="24"/>
        </w:rPr>
        <w:t xml:space="preserve"> </w:t>
      </w:r>
      <w:r w:rsidR="00032A70" w:rsidRPr="00650E85">
        <w:rPr>
          <w:rFonts w:ascii="Times New Roman" w:hAnsi="Times New Roman" w:cs="Times New Roman"/>
          <w:sz w:val="24"/>
          <w:szCs w:val="24"/>
        </w:rPr>
        <w:t>Following</w:t>
      </w:r>
      <w:r w:rsidR="007358F3" w:rsidRPr="00650E85">
        <w:rPr>
          <w:rFonts w:ascii="Times New Roman" w:hAnsi="Times New Roman" w:cs="Times New Roman"/>
          <w:sz w:val="24"/>
          <w:szCs w:val="24"/>
        </w:rPr>
        <w:t xml:space="preserve"> </w:t>
      </w:r>
      <w:proofErr w:type="spellStart"/>
      <w:r w:rsidR="007358F3" w:rsidRPr="00650E85">
        <w:rPr>
          <w:rFonts w:ascii="Times New Roman" w:hAnsi="Times New Roman" w:cs="Times New Roman"/>
          <w:sz w:val="24"/>
          <w:szCs w:val="24"/>
        </w:rPr>
        <w:t>Filimon</w:t>
      </w:r>
      <w:proofErr w:type="spellEnd"/>
      <w:r w:rsidR="007358F3" w:rsidRPr="00650E85">
        <w:rPr>
          <w:rFonts w:ascii="Times New Roman" w:hAnsi="Times New Roman" w:cs="Times New Roman"/>
          <w:sz w:val="24"/>
          <w:szCs w:val="24"/>
        </w:rPr>
        <w:t xml:space="preserve">, </w:t>
      </w:r>
      <w:proofErr w:type="spellStart"/>
      <w:r w:rsidR="007358F3" w:rsidRPr="00650E85">
        <w:rPr>
          <w:rFonts w:ascii="Times New Roman" w:hAnsi="Times New Roman" w:cs="Times New Roman"/>
          <w:sz w:val="24"/>
          <w:szCs w:val="24"/>
        </w:rPr>
        <w:t>Romer</w:t>
      </w:r>
      <w:proofErr w:type="spellEnd"/>
      <w:r w:rsidR="005C6258">
        <w:rPr>
          <w:rFonts w:ascii="Times New Roman" w:hAnsi="Times New Roman" w:cs="Times New Roman"/>
          <w:sz w:val="24"/>
          <w:szCs w:val="24"/>
        </w:rPr>
        <w:t>,</w:t>
      </w:r>
      <w:r w:rsidR="007358F3" w:rsidRPr="00650E85">
        <w:rPr>
          <w:rFonts w:ascii="Times New Roman" w:hAnsi="Times New Roman" w:cs="Times New Roman"/>
          <w:sz w:val="24"/>
          <w:szCs w:val="24"/>
        </w:rPr>
        <w:t xml:space="preserve"> and Rosenthal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{"citationID":"kQW9VB9t","properties":{"custom":"(1982)","unsorted":false,"formattedCitation":"(1982)","plainCitation":"(1982)"},"citationItems":[{"id":258,"uris":["http://zotero.org/users/280214/items/T5T4DDZN"],"uri":["http://zotero.org/users/280214/items/T5T4DDZN"]}]}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(1982)</w:t>
      </w:r>
      <w:r w:rsidR="00E43EC9" w:rsidRPr="00650E85">
        <w:rPr>
          <w:rFonts w:ascii="Times New Roman" w:hAnsi="Times New Roman" w:cs="Times New Roman"/>
          <w:sz w:val="24"/>
          <w:szCs w:val="24"/>
        </w:rPr>
        <w:fldChar w:fldCharType="end"/>
      </w:r>
      <w:r w:rsidR="00032A70" w:rsidRPr="00650E85">
        <w:rPr>
          <w:rFonts w:ascii="Times New Roman" w:hAnsi="Times New Roman" w:cs="Times New Roman"/>
          <w:sz w:val="24"/>
          <w:szCs w:val="24"/>
        </w:rPr>
        <w:t>, who present</w:t>
      </w:r>
      <w:r w:rsidR="007358F3" w:rsidRPr="00650E85">
        <w:rPr>
          <w:rFonts w:ascii="Times New Roman" w:hAnsi="Times New Roman" w:cs="Times New Roman"/>
          <w:sz w:val="24"/>
          <w:szCs w:val="24"/>
        </w:rPr>
        <w:t xml:space="preserve"> a grant illusion model</w:t>
      </w:r>
      <w:r w:rsidR="00FC1614" w:rsidRPr="00650E85">
        <w:rPr>
          <w:rFonts w:ascii="Times New Roman" w:hAnsi="Times New Roman" w:cs="Times New Roman"/>
          <w:sz w:val="24"/>
          <w:szCs w:val="24"/>
        </w:rPr>
        <w:t xml:space="preserve"> in which taxpayers base their voting on perceived aid and perceived government expenditures</w:t>
      </w:r>
      <w:r w:rsidR="00032A70" w:rsidRPr="00650E85">
        <w:rPr>
          <w:rFonts w:ascii="Times New Roman" w:hAnsi="Times New Roman" w:cs="Times New Roman"/>
          <w:sz w:val="24"/>
          <w:szCs w:val="24"/>
        </w:rPr>
        <w:t>, w</w:t>
      </w:r>
      <w:r w:rsidRPr="00650E85">
        <w:rPr>
          <w:rFonts w:ascii="Times New Roman" w:hAnsi="Times New Roman" w:cs="Times New Roman"/>
          <w:sz w:val="24"/>
          <w:szCs w:val="24"/>
        </w:rPr>
        <w:t>e</w:t>
      </w:r>
      <w:r w:rsidR="00032A70" w:rsidRPr="00650E85">
        <w:rPr>
          <w:rFonts w:ascii="Times New Roman" w:hAnsi="Times New Roman" w:cs="Times New Roman"/>
          <w:sz w:val="24"/>
          <w:szCs w:val="24"/>
        </w:rPr>
        <w:t xml:space="preserve"> assume that</w:t>
      </w:r>
      <w:r w:rsidR="00FF2891" w:rsidRPr="00650E85">
        <w:rPr>
          <w:rFonts w:ascii="Times New Roman" w:hAnsi="Times New Roman" w:cs="Times New Roman"/>
          <w:sz w:val="24"/>
          <w:szCs w:val="24"/>
        </w:rPr>
        <w:t xml:space="preserve"> the perceived </w:t>
      </w:r>
      <w:r w:rsidR="00032A70" w:rsidRPr="00650E85">
        <w:rPr>
          <w:rFonts w:ascii="Times New Roman" w:hAnsi="Times New Roman" w:cs="Times New Roman"/>
          <w:sz w:val="24"/>
          <w:szCs w:val="24"/>
        </w:rPr>
        <w:t xml:space="preserve">property tax </w:t>
      </w:r>
      <w:r w:rsidR="00FF2891" w:rsidRPr="00650E85">
        <w:rPr>
          <w:rFonts w:ascii="Times New Roman" w:hAnsi="Times New Roman" w:cs="Times New Roman"/>
          <w:sz w:val="24"/>
          <w:szCs w:val="24"/>
        </w:rPr>
        <w:t>exemption</w:t>
      </w:r>
      <w:r w:rsidR="00032A70" w:rsidRPr="00650E85">
        <w:rPr>
          <w:rFonts w:ascii="Times New Roman" w:hAnsi="Times New Roman" w:cs="Times New Roman"/>
          <w:sz w:val="24"/>
          <w:szCs w:val="24"/>
        </w:rPr>
        <w:t>,</w:t>
      </w:r>
      <w:r w:rsidR="00FF2891" w:rsidRPr="00650E85">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acc>
      </m:oMath>
      <w:r w:rsidR="00032A70" w:rsidRPr="00650E85">
        <w:rPr>
          <w:rFonts w:ascii="Times New Roman" w:hAnsi="Times New Roman" w:cs="Times New Roman"/>
          <w:sz w:val="24"/>
          <w:szCs w:val="24"/>
        </w:rPr>
        <w:t>, is</w:t>
      </w:r>
      <w:r w:rsidR="00FF2891" w:rsidRPr="00650E85">
        <w:rPr>
          <w:rFonts w:ascii="Times New Roman" w:hAnsi="Times New Roman" w:cs="Times New Roman"/>
          <w:sz w:val="24"/>
          <w:szCs w:val="24"/>
        </w:rPr>
        <w:t xml:space="preserve"> a </w:t>
      </w:r>
      <w:r w:rsidR="00085A41">
        <w:rPr>
          <w:rFonts w:ascii="Times New Roman" w:hAnsi="Times New Roman" w:cs="Times New Roman"/>
          <w:sz w:val="24"/>
          <w:szCs w:val="24"/>
        </w:rPr>
        <w:t>percent</w:t>
      </w:r>
      <w:r w:rsidR="00FF2891" w:rsidRPr="00650E85">
        <w:rPr>
          <w:rFonts w:ascii="Times New Roman" w:hAnsi="Times New Roman" w:cs="Times New Roman"/>
          <w:sz w:val="24"/>
          <w:szCs w:val="24"/>
        </w:rPr>
        <w:t xml:space="preserve"> of the true exemption</w:t>
      </w:r>
      <w:r w:rsidR="006C774E">
        <w:rPr>
          <w:rFonts w:ascii="Times New Roman" w:hAnsi="Times New Roman" w:cs="Times New Roman"/>
          <w:sz w:val="24"/>
          <w:szCs w:val="24"/>
        </w:rPr>
        <w:t>, that is,</w:t>
      </w:r>
      <w:r w:rsidR="00032A70" w:rsidRPr="00650E85">
        <w:rPr>
          <w:rFonts w:ascii="Times New Roman" w:hAnsi="Times New Roman" w:cs="Times New Roman"/>
          <w:sz w:val="24"/>
          <w:szCs w:val="24"/>
        </w:rPr>
        <w:t xml:space="preserve"> </w:t>
      </w:r>
    </w:p>
    <w:p w:rsidR="002D37B5" w:rsidRPr="00650E85" w:rsidRDefault="002D37B5" w:rsidP="00356D4C">
      <w:pPr>
        <w:tabs>
          <w:tab w:val="left" w:pos="2880"/>
          <w:tab w:val="left" w:pos="3780"/>
          <w:tab w:val="left" w:pos="792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ab/>
      </w:r>
      <m:oMath>
        <m:acc>
          <m:accPr>
            <m:chr m:val="̅"/>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acc>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1-ρ</m:t>
            </m:r>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oMath>
      <w:r w:rsidRPr="00650E85">
        <w:rPr>
          <w:rFonts w:ascii="Times New Roman" w:hAnsi="Times New Roman" w:cs="Times New Roman"/>
          <w:sz w:val="24"/>
          <w:szCs w:val="24"/>
        </w:rPr>
        <w:t xml:space="preserve"> </w:t>
      </w:r>
      <w:r w:rsidR="00695236">
        <w:rPr>
          <w:rFonts w:ascii="Times New Roman" w:hAnsi="Times New Roman" w:cs="Times New Roman"/>
          <w:sz w:val="24"/>
          <w:szCs w:val="24"/>
        </w:rPr>
        <w:t>,</w:t>
      </w:r>
      <w:r w:rsidRPr="00650E85">
        <w:rPr>
          <w:rFonts w:ascii="Times New Roman" w:hAnsi="Times New Roman" w:cs="Times New Roman"/>
          <w:sz w:val="24"/>
          <w:szCs w:val="24"/>
        </w:rPr>
        <w:t xml:space="preserve">  </w:t>
      </w:r>
      <w:r w:rsidRPr="00650E85">
        <w:rPr>
          <w:rFonts w:ascii="Times New Roman" w:hAnsi="Times New Roman" w:cs="Times New Roman"/>
          <w:sz w:val="24"/>
          <w:szCs w:val="24"/>
        </w:rPr>
        <w:tab/>
      </w:r>
      <w:r w:rsidRPr="00650E85">
        <w:rPr>
          <w:rFonts w:ascii="Times New Roman" w:hAnsi="Times New Roman" w:cs="Times New Roman"/>
          <w:sz w:val="24"/>
          <w:szCs w:val="24"/>
        </w:rPr>
        <w:tab/>
        <w:t>(1)</w:t>
      </w:r>
    </w:p>
    <w:p w:rsidR="005C6258" w:rsidRDefault="00695236" w:rsidP="005C6258">
      <w:pPr>
        <w:tabs>
          <w:tab w:val="left" w:pos="2880"/>
          <w:tab w:val="left" w:pos="3780"/>
          <w:tab w:val="left" w:pos="792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r>
          <w:rPr>
            <w:rFonts w:ascii="Cambria Math" w:hAnsi="Cambria Math" w:cs="Times New Roman"/>
            <w:sz w:val="24"/>
            <w:szCs w:val="24"/>
          </w:rPr>
          <m:t xml:space="preserve">0≤ρ≤1.  </m:t>
        </m:r>
      </m:oMath>
      <w:r w:rsidR="007358F3" w:rsidRPr="00650E85">
        <w:rPr>
          <w:rFonts w:ascii="Times New Roman" w:hAnsi="Times New Roman" w:cs="Times New Roman"/>
          <w:sz w:val="24"/>
          <w:szCs w:val="24"/>
        </w:rPr>
        <w:t xml:space="preserve">Substituting </w:t>
      </w:r>
      <w:r w:rsidR="00032A70" w:rsidRPr="00650E85">
        <w:rPr>
          <w:rFonts w:ascii="Times New Roman" w:hAnsi="Times New Roman" w:cs="Times New Roman"/>
          <w:sz w:val="24"/>
          <w:szCs w:val="24"/>
        </w:rPr>
        <w:t>(1) into the</w:t>
      </w:r>
      <w:r w:rsidR="00085A41">
        <w:rPr>
          <w:rFonts w:ascii="Times New Roman" w:hAnsi="Times New Roman" w:cs="Times New Roman"/>
          <w:sz w:val="24"/>
          <w:szCs w:val="24"/>
        </w:rPr>
        <w:t xml:space="preserve"> expression for</w:t>
      </w:r>
      <w:r w:rsidR="00032A70" w:rsidRPr="00650E85">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r>
          <w:rPr>
            <w:rFonts w:ascii="Cambria Math" w:hAnsi="Cambria Math" w:cs="Times New Roman"/>
            <w:sz w:val="24"/>
            <w:szCs w:val="24"/>
          </w:rPr>
          <m:t xml:space="preserve"> </m:t>
        </m:r>
      </m:oMath>
      <w:r w:rsidR="007358F3" w:rsidRPr="00650E85">
        <w:rPr>
          <w:rFonts w:ascii="Times New Roman" w:hAnsi="Times New Roman" w:cs="Times New Roman"/>
          <w:sz w:val="24"/>
          <w:szCs w:val="24"/>
        </w:rPr>
        <w:t>results in a new tax price</w:t>
      </w:r>
      <w:r w:rsidR="006B6651" w:rsidRPr="00650E85">
        <w:rPr>
          <w:rFonts w:ascii="Times New Roman" w:hAnsi="Times New Roman" w:cs="Times New Roman"/>
          <w:sz w:val="24"/>
          <w:szCs w:val="24"/>
        </w:rPr>
        <w:t>,</w:t>
      </w:r>
      <w:r w:rsidR="006C774E">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4</m:t>
            </m:r>
          </m:sup>
        </m:sSubSup>
      </m:oMath>
      <w:r w:rsidR="006B6651" w:rsidRPr="00650E8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358F3" w:rsidRPr="00650E85" w:rsidRDefault="00695236" w:rsidP="005C6258">
      <w:pPr>
        <w:tabs>
          <w:tab w:val="left" w:pos="2880"/>
          <w:tab w:val="left" w:pos="3780"/>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4</m:t>
            </m:r>
          </m:sup>
        </m:sSubSup>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1-ρ</m:t>
                </m:r>
              </m:e>
            </m:d>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r>
              <w:rPr>
                <w:rFonts w:ascii="Cambria Math" w:hAnsi="Cambria Math" w:cs="Times New Roman"/>
                <w:sz w:val="24"/>
                <w:szCs w:val="24"/>
              </w:rPr>
              <m:t>V</m:t>
            </m:r>
          </m:den>
        </m:f>
        <m:r>
          <w:rPr>
            <w:rFonts w:ascii="Cambria Math" w:hAnsi="Cambria Math" w:cs="Times New Roman"/>
            <w:sz w:val="24"/>
            <w:szCs w:val="24"/>
          </w:rPr>
          <m:t xml:space="preserve">  </m:t>
        </m:r>
      </m:oMath>
      <w:r w:rsidR="005C6258">
        <w:rPr>
          <w:rFonts w:ascii="Times New Roman" w:hAnsi="Times New Roman" w:cs="Times New Roman"/>
          <w:sz w:val="24"/>
          <w:szCs w:val="24"/>
        </w:rPr>
        <w:t>,</w:t>
      </w:r>
      <w:r w:rsidR="00A25ED5" w:rsidRPr="00650E85">
        <w:rPr>
          <w:rFonts w:ascii="Times New Roman" w:hAnsi="Times New Roman" w:cs="Times New Roman"/>
          <w:sz w:val="24"/>
          <w:szCs w:val="24"/>
        </w:rPr>
        <w:tab/>
      </w:r>
      <w:r w:rsidR="00B041C2" w:rsidRPr="00650E85">
        <w:rPr>
          <w:rFonts w:ascii="Times New Roman" w:hAnsi="Times New Roman" w:cs="Times New Roman"/>
          <w:sz w:val="24"/>
          <w:szCs w:val="24"/>
        </w:rPr>
        <w:tab/>
      </w:r>
      <w:r w:rsidR="00197716" w:rsidRPr="00650E85">
        <w:rPr>
          <w:rFonts w:ascii="Times New Roman" w:hAnsi="Times New Roman" w:cs="Times New Roman"/>
          <w:sz w:val="24"/>
          <w:szCs w:val="24"/>
        </w:rPr>
        <w:t>(</w:t>
      </w:r>
      <w:r w:rsidR="002D37B5" w:rsidRPr="00650E85">
        <w:rPr>
          <w:rFonts w:ascii="Times New Roman" w:hAnsi="Times New Roman" w:cs="Times New Roman"/>
          <w:sz w:val="24"/>
          <w:szCs w:val="24"/>
        </w:rPr>
        <w:t>2</w:t>
      </w:r>
      <w:r w:rsidR="007358F3" w:rsidRPr="00650E85">
        <w:rPr>
          <w:rFonts w:ascii="Times New Roman" w:hAnsi="Times New Roman" w:cs="Times New Roman"/>
          <w:sz w:val="24"/>
          <w:szCs w:val="24"/>
        </w:rPr>
        <w:t>)</w:t>
      </w:r>
    </w:p>
    <w:p w:rsidR="005C6258" w:rsidRDefault="005C6258" w:rsidP="005C6258">
      <w:pPr>
        <w:tabs>
          <w:tab w:val="left" w:pos="2880"/>
          <w:tab w:val="left" w:pos="3780"/>
          <w:tab w:val="left" w:pos="792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which</w:t>
      </w:r>
      <w:proofErr w:type="gramEnd"/>
      <w:r w:rsidRPr="00650E85">
        <w:rPr>
          <w:rFonts w:ascii="Times New Roman" w:hAnsi="Times New Roman" w:cs="Times New Roman"/>
          <w:sz w:val="24"/>
          <w:szCs w:val="24"/>
        </w:rPr>
        <w:t xml:space="preserve"> is </w:t>
      </w:r>
      <w:r>
        <w:rPr>
          <w:rFonts w:ascii="Times New Roman" w:hAnsi="Times New Roman" w:cs="Times New Roman"/>
          <w:sz w:val="24"/>
          <w:szCs w:val="24"/>
        </w:rPr>
        <w:t xml:space="preserve">smaller </w:t>
      </w:r>
      <w:r w:rsidRPr="00650E85">
        <w:rPr>
          <w:rFonts w:ascii="Times New Roman" w:hAnsi="Times New Roman" w:cs="Times New Roman"/>
          <w:sz w:val="24"/>
          <w:szCs w:val="24"/>
        </w:rPr>
        <w:t>than</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r>
          <w:rPr>
            <w:rFonts w:ascii="Cambria Math" w:hAnsi="Cambria Math" w:cs="Times New Roman"/>
            <w:sz w:val="24"/>
            <w:szCs w:val="24"/>
          </w:rPr>
          <m:t xml:space="preserve"> </m:t>
        </m:r>
      </m:oMath>
      <w:r>
        <w:rPr>
          <w:rFonts w:ascii="Times New Roman" w:hAnsi="Times New Roman" w:cs="Times New Roman"/>
          <w:sz w:val="24"/>
          <w:szCs w:val="24"/>
        </w:rPr>
        <w:t>for</w:t>
      </w:r>
      <w:r w:rsidRPr="00650E85">
        <w:rPr>
          <w:rFonts w:ascii="Times New Roman" w:hAnsi="Times New Roman" w:cs="Times New Roman"/>
          <w:sz w:val="24"/>
          <w:szCs w:val="24"/>
        </w:rPr>
        <w:t xml:space="preserve"> </w:t>
      </w:r>
      <m:oMath>
        <m:r>
          <w:rPr>
            <w:rFonts w:ascii="Cambria Math" w:hAnsi="Cambria Math" w:cs="Times New Roman"/>
            <w:sz w:val="24"/>
            <w:szCs w:val="24"/>
          </w:rPr>
          <m:t>ρ&gt;0.</m:t>
        </m:r>
      </m:oMath>
      <w:r w:rsidRPr="00650E85">
        <w:rPr>
          <w:rFonts w:ascii="Times New Roman" w:hAnsi="Times New Roman" w:cs="Times New Roman"/>
          <w:sz w:val="24"/>
          <w:szCs w:val="24"/>
        </w:rPr>
        <w:t xml:space="preserve">  </w:t>
      </w:r>
    </w:p>
    <w:p w:rsidR="008D2A21" w:rsidRPr="00650E85" w:rsidRDefault="00C57D29" w:rsidP="00A520AB">
      <w:pPr>
        <w:tabs>
          <w:tab w:val="left" w:pos="2880"/>
          <w:tab w:val="left" w:pos="3780"/>
          <w:tab w:val="left" w:pos="792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C</w:t>
      </w:r>
      <w:r w:rsidR="00B301AE" w:rsidRPr="00650E85">
        <w:rPr>
          <w:rFonts w:ascii="Times New Roman" w:hAnsi="Times New Roman" w:cs="Times New Roman"/>
          <w:sz w:val="24"/>
          <w:szCs w:val="24"/>
        </w:rPr>
        <w:t xml:space="preserve">onsider the extreme </w:t>
      </w:r>
      <w:r w:rsidR="001F1511" w:rsidRPr="00650E85">
        <w:rPr>
          <w:rFonts w:ascii="Times New Roman" w:hAnsi="Times New Roman" w:cs="Times New Roman"/>
          <w:sz w:val="24"/>
          <w:szCs w:val="24"/>
        </w:rPr>
        <w:t>case</w:t>
      </w:r>
      <w:r w:rsidR="00B301AE" w:rsidRPr="00650E85">
        <w:rPr>
          <w:rFonts w:ascii="Times New Roman" w:hAnsi="Times New Roman" w:cs="Times New Roman"/>
          <w:sz w:val="24"/>
          <w:szCs w:val="24"/>
        </w:rPr>
        <w:t xml:space="preserve"> in which </w:t>
      </w:r>
      <w:r w:rsidR="00D864E0" w:rsidRPr="00650E85">
        <w:rPr>
          <w:rFonts w:ascii="Times New Roman" w:hAnsi="Times New Roman" w:cs="Times New Roman"/>
          <w:sz w:val="24"/>
          <w:szCs w:val="24"/>
        </w:rPr>
        <w:t xml:space="preserve">the </w:t>
      </w:r>
      <w:r w:rsidR="007358F3" w:rsidRPr="00650E85">
        <w:rPr>
          <w:rFonts w:ascii="Times New Roman" w:hAnsi="Times New Roman" w:cs="Times New Roman"/>
          <w:sz w:val="24"/>
          <w:szCs w:val="24"/>
        </w:rPr>
        <w:t>taxpayer</w:t>
      </w:r>
      <w:r w:rsidR="00D864E0" w:rsidRPr="00650E85">
        <w:rPr>
          <w:rFonts w:ascii="Times New Roman" w:hAnsi="Times New Roman" w:cs="Times New Roman"/>
          <w:sz w:val="24"/>
          <w:szCs w:val="24"/>
        </w:rPr>
        <w:t xml:space="preserve"> is</w:t>
      </w:r>
      <w:r w:rsidR="007358F3" w:rsidRPr="00650E85">
        <w:rPr>
          <w:rFonts w:ascii="Times New Roman" w:hAnsi="Times New Roman" w:cs="Times New Roman"/>
          <w:sz w:val="24"/>
          <w:szCs w:val="24"/>
        </w:rPr>
        <w:t xml:space="preserve"> completely unaware of the </w:t>
      </w:r>
      <w:r w:rsidR="009B435E" w:rsidRPr="00650E85">
        <w:rPr>
          <w:rFonts w:ascii="Times New Roman" w:hAnsi="Times New Roman" w:cs="Times New Roman"/>
          <w:sz w:val="24"/>
          <w:szCs w:val="24"/>
        </w:rPr>
        <w:t>exemption</w:t>
      </w:r>
      <w:r w:rsidR="00AF681D" w:rsidRPr="00650E85">
        <w:rPr>
          <w:rFonts w:ascii="Times New Roman" w:hAnsi="Times New Roman" w:cs="Times New Roman"/>
          <w:sz w:val="24"/>
          <w:szCs w:val="24"/>
        </w:rPr>
        <w:t>, i.e.</w:t>
      </w:r>
      <w:proofErr w:type="gramStart"/>
      <w:r w:rsidR="00AF681D" w:rsidRPr="00650E85">
        <w:rPr>
          <w:rFonts w:ascii="Times New Roman" w:hAnsi="Times New Roman" w:cs="Times New Roman"/>
          <w:sz w:val="24"/>
          <w:szCs w:val="24"/>
        </w:rPr>
        <w:t>,</w:t>
      </w:r>
      <w:r w:rsidR="009B435E" w:rsidRPr="00650E85">
        <w:rPr>
          <w:rFonts w:ascii="Times New Roman" w:hAnsi="Times New Roman" w:cs="Times New Roman"/>
          <w:sz w:val="24"/>
          <w:szCs w:val="24"/>
        </w:rPr>
        <w:t xml:space="preserve"> </w:t>
      </w:r>
      <w:proofErr w:type="gramEnd"/>
      <m:oMath>
        <m:r>
          <w:rPr>
            <w:rFonts w:ascii="Cambria Math" w:hAnsi="Cambria Math" w:cs="Times New Roman"/>
            <w:sz w:val="24"/>
            <w:szCs w:val="24"/>
          </w:rPr>
          <m:t>ρ=1</m:t>
        </m:r>
      </m:oMath>
      <w:r w:rsidR="00B301AE" w:rsidRPr="00650E85">
        <w:rPr>
          <w:rFonts w:ascii="Times New Roman" w:hAnsi="Times New Roman" w:cs="Times New Roman"/>
          <w:sz w:val="24"/>
          <w:szCs w:val="24"/>
        </w:rPr>
        <w:t xml:space="preserve">.  </w:t>
      </w:r>
      <w:r w:rsidR="00D864E0" w:rsidRPr="00650E85">
        <w:rPr>
          <w:rFonts w:ascii="Times New Roman" w:hAnsi="Times New Roman" w:cs="Times New Roman"/>
          <w:sz w:val="24"/>
          <w:szCs w:val="24"/>
        </w:rPr>
        <w:t>In this case the taxpayer’s</w:t>
      </w:r>
      <w:r w:rsidR="00F613FD" w:rsidRPr="00650E85">
        <w:rPr>
          <w:rFonts w:ascii="Times New Roman" w:hAnsi="Times New Roman" w:cs="Times New Roman"/>
          <w:sz w:val="24"/>
          <w:szCs w:val="24"/>
        </w:rPr>
        <w:t xml:space="preserve"> perceived tax price </w:t>
      </w:r>
      <w:r w:rsidR="00FF2891" w:rsidRPr="00650E85">
        <w:rPr>
          <w:rFonts w:ascii="Times New Roman" w:hAnsi="Times New Roman" w:cs="Times New Roman"/>
          <w:sz w:val="24"/>
          <w:szCs w:val="24"/>
        </w:rPr>
        <w:t xml:space="preserve">will be equal to the initial pre-exemption </w:t>
      </w:r>
      <w:r w:rsidR="00197716" w:rsidRPr="00650E85">
        <w:rPr>
          <w:rFonts w:ascii="Times New Roman" w:hAnsi="Times New Roman" w:cs="Times New Roman"/>
          <w:sz w:val="24"/>
          <w:szCs w:val="24"/>
        </w:rPr>
        <w:t xml:space="preserve">tax </w:t>
      </w:r>
      <w:r w:rsidR="00FF2891" w:rsidRPr="00650E85">
        <w:rPr>
          <w:rFonts w:ascii="Times New Roman" w:hAnsi="Times New Roman" w:cs="Times New Roman"/>
          <w:sz w:val="24"/>
          <w:szCs w:val="24"/>
        </w:rPr>
        <w:t>price</w:t>
      </w:r>
      <w:r w:rsidR="00085A41">
        <w:rPr>
          <w:rFonts w:ascii="Times New Roman" w:hAnsi="Times New Roman" w:cs="Times New Roman"/>
          <w:sz w:val="24"/>
          <w:szCs w:val="24"/>
        </w:rPr>
        <w:t>, i.e.</w:t>
      </w:r>
      <w:proofErr w:type="gramStart"/>
      <w:r w:rsidR="00085A41">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 xml:space="preserve"> 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AC5F25" w:rsidRPr="00650E85">
        <w:rPr>
          <w:rFonts w:ascii="Times New Roman" w:hAnsi="Times New Roman" w:cs="Times New Roman"/>
          <w:sz w:val="24"/>
          <w:szCs w:val="24"/>
        </w:rPr>
        <w:t xml:space="preserve">. </w:t>
      </w:r>
      <w:r w:rsidR="007358F3" w:rsidRPr="00650E85">
        <w:rPr>
          <w:rFonts w:ascii="Times New Roman" w:hAnsi="Times New Roman" w:cs="Times New Roman"/>
          <w:sz w:val="24"/>
          <w:szCs w:val="24"/>
        </w:rPr>
        <w:t xml:space="preserve"> </w:t>
      </w:r>
      <w:r w:rsidR="00D864E0" w:rsidRPr="00650E85">
        <w:rPr>
          <w:rFonts w:ascii="Times New Roman" w:hAnsi="Times New Roman" w:cs="Times New Roman"/>
          <w:sz w:val="24"/>
          <w:szCs w:val="24"/>
        </w:rPr>
        <w:t>Thus, t</w:t>
      </w:r>
      <w:r w:rsidR="008D2A21" w:rsidRPr="00650E85">
        <w:rPr>
          <w:rFonts w:ascii="Times New Roman" w:hAnsi="Times New Roman" w:cs="Times New Roman"/>
          <w:sz w:val="24"/>
          <w:szCs w:val="24"/>
        </w:rPr>
        <w:t>he median voter’s pref</w:t>
      </w:r>
      <w:r w:rsidR="00267C29" w:rsidRPr="00650E85">
        <w:rPr>
          <w:rFonts w:ascii="Times New Roman" w:hAnsi="Times New Roman" w:cs="Times New Roman"/>
          <w:sz w:val="24"/>
          <w:szCs w:val="24"/>
        </w:rPr>
        <w:t xml:space="preserve">erred </w:t>
      </w:r>
      <w:r w:rsidR="008D2A21" w:rsidRPr="00650E85">
        <w:rPr>
          <w:rFonts w:ascii="Times New Roman" w:hAnsi="Times New Roman" w:cs="Times New Roman"/>
          <w:sz w:val="24"/>
          <w:szCs w:val="24"/>
        </w:rPr>
        <w:t xml:space="preserve">level of </w:t>
      </w:r>
      <w:r w:rsidR="00817131">
        <w:rPr>
          <w:rFonts w:ascii="Times New Roman" w:hAnsi="Times New Roman" w:cs="Times New Roman"/>
          <w:sz w:val="24"/>
          <w:szCs w:val="24"/>
        </w:rPr>
        <w:t xml:space="preserve">property taxes </w:t>
      </w:r>
      <w:r w:rsidR="008D2A21" w:rsidRPr="00650E85">
        <w:rPr>
          <w:rFonts w:ascii="Times New Roman" w:hAnsi="Times New Roman" w:cs="Times New Roman"/>
          <w:sz w:val="24"/>
          <w:szCs w:val="24"/>
        </w:rPr>
        <w:t>will remain unchanged</w:t>
      </w:r>
      <w:r w:rsidR="00D864E0" w:rsidRPr="00650E85">
        <w:rPr>
          <w:rFonts w:ascii="Times New Roman" w:hAnsi="Times New Roman" w:cs="Times New Roman"/>
          <w:sz w:val="24"/>
          <w:szCs w:val="24"/>
        </w:rPr>
        <w:t xml:space="preserve"> when </w:t>
      </w:r>
      <w:r w:rsidR="00D864E0" w:rsidRPr="00650E85">
        <w:rPr>
          <w:rFonts w:ascii="Times New Roman" w:hAnsi="Times New Roman" w:cs="Times New Roman"/>
          <w:i/>
          <w:sz w:val="24"/>
          <w:szCs w:val="24"/>
        </w:rPr>
        <w:t>E</w:t>
      </w:r>
      <w:r w:rsidR="009C5A3D">
        <w:rPr>
          <w:rFonts w:ascii="Times New Roman" w:hAnsi="Times New Roman" w:cs="Times New Roman"/>
          <w:i/>
          <w:sz w:val="24"/>
          <w:szCs w:val="24"/>
          <w:vertAlign w:val="subscript"/>
        </w:rPr>
        <w:t>S</w:t>
      </w:r>
      <w:r w:rsidR="00D864E0" w:rsidRPr="00650E85">
        <w:rPr>
          <w:rFonts w:ascii="Times New Roman" w:hAnsi="Times New Roman" w:cs="Times New Roman"/>
          <w:sz w:val="24"/>
          <w:szCs w:val="24"/>
        </w:rPr>
        <w:t xml:space="preserve"> is set</w:t>
      </w:r>
      <w:r w:rsidR="00A16E9B">
        <w:rPr>
          <w:rFonts w:ascii="Times New Roman" w:hAnsi="Times New Roman" w:cs="Times New Roman"/>
          <w:sz w:val="24"/>
          <w:szCs w:val="24"/>
        </w:rPr>
        <w:t>.</w:t>
      </w:r>
      <w:r w:rsidR="00695236" w:rsidRPr="00650E85">
        <w:rPr>
          <w:rFonts w:ascii="Times New Roman" w:hAnsi="Times New Roman" w:cs="Times New Roman"/>
          <w:sz w:val="24"/>
          <w:szCs w:val="24"/>
        </w:rPr>
        <w:t xml:space="preserve"> </w:t>
      </w:r>
      <w:r w:rsidR="008D2A21" w:rsidRPr="00650E85">
        <w:rPr>
          <w:rFonts w:ascii="Times New Roman" w:hAnsi="Times New Roman" w:cs="Times New Roman"/>
          <w:sz w:val="24"/>
          <w:szCs w:val="24"/>
        </w:rPr>
        <w:t xml:space="preserve">The </w:t>
      </w:r>
      <w:r w:rsidR="00D864E0" w:rsidRPr="00650E85">
        <w:rPr>
          <w:rFonts w:ascii="Times New Roman" w:hAnsi="Times New Roman" w:cs="Times New Roman"/>
          <w:sz w:val="24"/>
          <w:szCs w:val="24"/>
        </w:rPr>
        <w:t xml:space="preserve">household’s </w:t>
      </w:r>
      <w:r w:rsidR="00A73E5C">
        <w:rPr>
          <w:rFonts w:ascii="Times New Roman" w:hAnsi="Times New Roman" w:cs="Times New Roman"/>
          <w:sz w:val="24"/>
          <w:szCs w:val="24"/>
        </w:rPr>
        <w:t>net taxable value</w:t>
      </w:r>
      <w:r w:rsidR="008D2A21" w:rsidRPr="00650E85">
        <w:rPr>
          <w:rFonts w:ascii="Times New Roman" w:hAnsi="Times New Roman" w:cs="Times New Roman"/>
          <w:sz w:val="24"/>
          <w:szCs w:val="24"/>
        </w:rPr>
        <w:t>, however</w:t>
      </w:r>
      <w:r w:rsidR="00267C29" w:rsidRPr="00650E85">
        <w:rPr>
          <w:rFonts w:ascii="Times New Roman" w:hAnsi="Times New Roman" w:cs="Times New Roman"/>
          <w:sz w:val="24"/>
          <w:szCs w:val="24"/>
        </w:rPr>
        <w:t>,</w:t>
      </w:r>
      <w:r w:rsidR="000D3412" w:rsidRPr="00650E85">
        <w:rPr>
          <w:rFonts w:ascii="Times New Roman" w:hAnsi="Times New Roman" w:cs="Times New Roman"/>
          <w:sz w:val="24"/>
          <w:szCs w:val="24"/>
        </w:rPr>
        <w:t xml:space="preserve"> has been reduced </w:t>
      </w:r>
      <w:proofErr w:type="gramStart"/>
      <w:r w:rsidR="000D3412" w:rsidRPr="00650E85">
        <w:rPr>
          <w:rFonts w:ascii="Times New Roman" w:hAnsi="Times New Roman" w:cs="Times New Roman"/>
          <w:sz w:val="24"/>
          <w:szCs w:val="24"/>
        </w:rPr>
        <w:t>to</w:t>
      </w:r>
      <w:r w:rsidR="008D2A21" w:rsidRPr="00650E85" w:rsidDel="00D864E0">
        <w:rPr>
          <w:rFonts w:ascii="Times New Roman" w:hAnsi="Times New Roman" w:cs="Times New Roman"/>
          <w:sz w:val="24"/>
          <w:szCs w:val="24"/>
        </w:rPr>
        <w:t xml:space="preserve"> </w:t>
      </w:r>
      <w:proofErr w:type="gramEnd"/>
      <m:oMath>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w:rPr>
                <w:rFonts w:ascii="Cambria Math" w:hAnsi="Cambria Math" w:cs="Times New Roman"/>
                <w:sz w:val="24"/>
                <w:szCs w:val="24"/>
              </w:rPr>
              <m:t>S</m:t>
            </m:r>
          </m:sub>
        </m:sSub>
      </m:oMath>
      <w:r w:rsidR="00D864E0" w:rsidRPr="00650E85">
        <w:rPr>
          <w:rFonts w:ascii="Times New Roman" w:hAnsi="Times New Roman" w:cs="Times New Roman"/>
          <w:sz w:val="24"/>
          <w:szCs w:val="24"/>
        </w:rPr>
        <w:t xml:space="preserve">.  </w:t>
      </w:r>
      <w:proofErr w:type="gramStart"/>
      <w:r w:rsidR="00B43EBC" w:rsidRPr="00650E85">
        <w:rPr>
          <w:rFonts w:ascii="Times New Roman" w:hAnsi="Times New Roman" w:cs="Times New Roman"/>
          <w:sz w:val="24"/>
          <w:szCs w:val="24"/>
        </w:rPr>
        <w:t xml:space="preserve">Given </w:t>
      </w:r>
      <w:proofErr w:type="gramEnd"/>
      <m:oMath>
        <m:r>
          <w:rPr>
            <w:rFonts w:ascii="Cambria Math" w:hAnsi="Cambria Math" w:cs="Times New Roman"/>
            <w:sz w:val="24"/>
            <w:szCs w:val="24"/>
          </w:rPr>
          <m:t>ρ=1</m:t>
        </m:r>
      </m:oMath>
      <w:r w:rsidR="00B43EBC" w:rsidRPr="00650E85">
        <w:rPr>
          <w:rFonts w:ascii="Times New Roman" w:hAnsi="Times New Roman" w:cs="Times New Roman"/>
          <w:sz w:val="24"/>
          <w:szCs w:val="24"/>
        </w:rPr>
        <w:t>, local</w:t>
      </w:r>
      <w:r w:rsidR="008D2A21" w:rsidRPr="00650E85">
        <w:rPr>
          <w:rFonts w:ascii="Times New Roman" w:hAnsi="Times New Roman" w:cs="Times New Roman"/>
          <w:sz w:val="24"/>
          <w:szCs w:val="24"/>
        </w:rPr>
        <w:t xml:space="preserve"> officials </w:t>
      </w:r>
      <w:r w:rsidR="00D864E0" w:rsidRPr="00650E85">
        <w:rPr>
          <w:rFonts w:ascii="Times New Roman" w:hAnsi="Times New Roman" w:cs="Times New Roman"/>
          <w:sz w:val="24"/>
          <w:szCs w:val="24"/>
        </w:rPr>
        <w:t>can</w:t>
      </w:r>
      <w:r w:rsidR="008D2A21" w:rsidRPr="00650E85">
        <w:rPr>
          <w:rFonts w:ascii="Times New Roman" w:hAnsi="Times New Roman" w:cs="Times New Roman"/>
          <w:sz w:val="24"/>
          <w:szCs w:val="24"/>
        </w:rPr>
        <w:t xml:space="preserve"> raise the</w:t>
      </w:r>
      <w:r w:rsidR="005C6258">
        <w:rPr>
          <w:rFonts w:ascii="Times New Roman" w:hAnsi="Times New Roman" w:cs="Times New Roman"/>
          <w:sz w:val="24"/>
          <w:szCs w:val="24"/>
        </w:rPr>
        <w:t xml:space="preserve"> property</w:t>
      </w:r>
      <w:r w:rsidR="008D2A21" w:rsidRPr="00650E85">
        <w:rPr>
          <w:rFonts w:ascii="Times New Roman" w:hAnsi="Times New Roman" w:cs="Times New Roman"/>
          <w:sz w:val="24"/>
          <w:szCs w:val="24"/>
        </w:rPr>
        <w:t xml:space="preserve"> tax rate from the original </w:t>
      </w:r>
      <w:r w:rsidR="008055E9">
        <w:rPr>
          <w:rFonts w:ascii="Times New Roman" w:hAnsi="Times New Roman" w:cs="Times New Roman"/>
          <w:sz w:val="24"/>
          <w:szCs w:val="24"/>
        </w:rPr>
        <w:t xml:space="preserve">tax </w:t>
      </w:r>
      <w:r w:rsidR="008D2A21" w:rsidRPr="00650E85">
        <w:rPr>
          <w:rFonts w:ascii="Times New Roman" w:hAnsi="Times New Roman" w:cs="Times New Roman"/>
          <w:sz w:val="24"/>
          <w:szCs w:val="24"/>
        </w:rPr>
        <w:t>rate,</w:t>
      </w:r>
      <m:oMath>
        <m:r>
          <w:rPr>
            <w:rFonts w:ascii="Cambria Math" w:hAnsi="Cambria Math" w:cs="Times New Roman"/>
            <w:sz w:val="24"/>
            <w:szCs w:val="24"/>
          </w:rPr>
          <m:t xml:space="preserve"> t</m:t>
        </m:r>
      </m:oMath>
      <w:r w:rsidR="00D864E0" w:rsidRPr="00650E85">
        <w:rPr>
          <w:rFonts w:ascii="Times New Roman" w:hAnsi="Times New Roman" w:cs="Times New Roman"/>
          <w:sz w:val="24"/>
          <w:szCs w:val="24"/>
        </w:rPr>
        <w:t>,</w:t>
      </w:r>
      <w:r w:rsidR="008D2A21" w:rsidRPr="00650E85">
        <w:rPr>
          <w:rFonts w:ascii="Times New Roman" w:hAnsi="Times New Roman" w:cs="Times New Roman"/>
          <w:sz w:val="24"/>
          <w:szCs w:val="24"/>
        </w:rPr>
        <w:t xml:space="preserve"> to a higher rate,</w:t>
      </w:r>
      <w:r w:rsidR="00D864E0" w:rsidRPr="00650E8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6B6651" w:rsidRPr="00650E85">
        <w:rPr>
          <w:rFonts w:ascii="Times New Roman" w:hAnsi="Times New Roman" w:cs="Times New Roman"/>
          <w:sz w:val="24"/>
          <w:szCs w:val="24"/>
        </w:rPr>
        <w:t xml:space="preserve">, </w:t>
      </w:r>
      <w:r w:rsidR="001F1511" w:rsidRPr="00650E85">
        <w:rPr>
          <w:rFonts w:ascii="Times New Roman" w:hAnsi="Times New Roman" w:cs="Times New Roman"/>
          <w:sz w:val="24"/>
          <w:szCs w:val="24"/>
        </w:rPr>
        <w:t xml:space="preserve">in </w:t>
      </w:r>
      <w:r w:rsidR="008D2A21" w:rsidRPr="00650E85">
        <w:rPr>
          <w:rFonts w:ascii="Times New Roman" w:hAnsi="Times New Roman" w:cs="Times New Roman"/>
          <w:sz w:val="24"/>
          <w:szCs w:val="24"/>
        </w:rPr>
        <w:t xml:space="preserve">order to maintain a constant </w:t>
      </w:r>
      <w:r w:rsidR="00D864E0" w:rsidRPr="00650E85">
        <w:rPr>
          <w:rFonts w:ascii="Times New Roman" w:hAnsi="Times New Roman" w:cs="Times New Roman"/>
          <w:sz w:val="24"/>
          <w:szCs w:val="24"/>
        </w:rPr>
        <w:t xml:space="preserve">tax </w:t>
      </w:r>
      <w:r w:rsidR="008D2A21" w:rsidRPr="00650E85">
        <w:rPr>
          <w:rFonts w:ascii="Times New Roman" w:hAnsi="Times New Roman" w:cs="Times New Roman"/>
          <w:sz w:val="24"/>
          <w:szCs w:val="24"/>
        </w:rPr>
        <w:t>levy</w:t>
      </w:r>
      <w:r w:rsidRPr="00650E85">
        <w:rPr>
          <w:rFonts w:ascii="Times New Roman" w:hAnsi="Times New Roman" w:cs="Times New Roman"/>
          <w:sz w:val="24"/>
          <w:szCs w:val="24"/>
        </w:rPr>
        <w:t xml:space="preserve"> on the median voter</w:t>
      </w:r>
      <w:r w:rsidR="008D2A21" w:rsidRPr="00650E85">
        <w:rPr>
          <w:rFonts w:ascii="Times New Roman" w:hAnsi="Times New Roman" w:cs="Times New Roman"/>
          <w:sz w:val="24"/>
          <w:szCs w:val="24"/>
        </w:rPr>
        <w:t>, as depicted in equation (</w:t>
      </w:r>
      <w:r w:rsidR="00AA5C66" w:rsidRPr="00650E85">
        <w:rPr>
          <w:rFonts w:ascii="Times New Roman" w:hAnsi="Times New Roman" w:cs="Times New Roman"/>
          <w:sz w:val="24"/>
          <w:szCs w:val="24"/>
        </w:rPr>
        <w:t>3</w:t>
      </w:r>
      <w:r w:rsidR="008D2A21" w:rsidRPr="00650E85">
        <w:rPr>
          <w:rFonts w:ascii="Times New Roman" w:hAnsi="Times New Roman" w:cs="Times New Roman"/>
          <w:sz w:val="24"/>
          <w:szCs w:val="24"/>
        </w:rPr>
        <w:t>).</w:t>
      </w:r>
      <w:r w:rsidR="000D3412" w:rsidRPr="00650E85">
        <w:rPr>
          <w:rFonts w:ascii="Times New Roman" w:hAnsi="Times New Roman" w:cs="Times New Roman"/>
          <w:sz w:val="24"/>
          <w:szCs w:val="24"/>
        </w:rPr>
        <w:t xml:space="preserve">  </w:t>
      </w:r>
    </w:p>
    <w:p w:rsidR="008D2A21" w:rsidRPr="00650E85" w:rsidRDefault="00A25ED5" w:rsidP="00356D4C">
      <w:pPr>
        <w:tabs>
          <w:tab w:val="left" w:pos="2880"/>
          <w:tab w:val="left" w:pos="3780"/>
          <w:tab w:val="left" w:pos="7920"/>
        </w:tabs>
        <w:spacing w:after="0" w:line="480" w:lineRule="auto"/>
        <w:ind w:firstLine="720"/>
        <w:rPr>
          <w:rFonts w:ascii="Times New Roman" w:hAnsi="Times New Roman" w:cs="Times New Roman"/>
          <w:sz w:val="24"/>
          <w:szCs w:val="24"/>
        </w:rPr>
      </w:pPr>
      <w:r w:rsidRPr="00650E85">
        <w:rPr>
          <w:rFonts w:ascii="Times New Roman" w:hAnsi="Times New Roman" w:cs="Times New Roman"/>
          <w:sz w:val="24"/>
          <w:szCs w:val="24"/>
        </w:rPr>
        <w:tab/>
      </w:r>
      <m:oMath>
        <m:r>
          <w:rPr>
            <w:rFonts w:ascii="Cambria Math" w:hAnsi="Cambria Math" w:cs="Times New Roman"/>
            <w:sz w:val="24"/>
            <w:szCs w:val="24"/>
          </w:rPr>
          <m:t>t</m:t>
        </m:r>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oMath>
      <w:r w:rsidR="00197716" w:rsidRPr="00650E85">
        <w:rPr>
          <w:rFonts w:ascii="Times New Roman" w:hAnsi="Times New Roman" w:cs="Times New Roman"/>
          <w:sz w:val="24"/>
          <w:szCs w:val="24"/>
        </w:rPr>
        <w:t xml:space="preserve"> </w:t>
      </w:r>
      <w:r w:rsidR="00197716" w:rsidRPr="00650E85">
        <w:rPr>
          <w:rFonts w:ascii="Times New Roman" w:hAnsi="Times New Roman" w:cs="Times New Roman"/>
          <w:sz w:val="24"/>
          <w:szCs w:val="24"/>
        </w:rPr>
        <w:tab/>
      </w:r>
      <w:r w:rsidR="00197716" w:rsidRPr="00650E85">
        <w:rPr>
          <w:rFonts w:ascii="Times New Roman" w:hAnsi="Times New Roman" w:cs="Times New Roman"/>
          <w:sz w:val="24"/>
          <w:szCs w:val="24"/>
        </w:rPr>
        <w:tab/>
        <w:t>(</w:t>
      </w:r>
      <w:r w:rsidR="00AA5C66" w:rsidRPr="00650E85">
        <w:rPr>
          <w:rFonts w:ascii="Times New Roman" w:hAnsi="Times New Roman" w:cs="Times New Roman"/>
          <w:sz w:val="24"/>
          <w:szCs w:val="24"/>
        </w:rPr>
        <w:t>3</w:t>
      </w:r>
      <w:r w:rsidRPr="00650E85">
        <w:rPr>
          <w:rFonts w:ascii="Times New Roman" w:hAnsi="Times New Roman" w:cs="Times New Roman"/>
          <w:sz w:val="24"/>
          <w:szCs w:val="24"/>
        </w:rPr>
        <w:t>)</w:t>
      </w:r>
    </w:p>
    <w:p w:rsidR="008055E9" w:rsidRPr="00650E85" w:rsidRDefault="000D3412" w:rsidP="005C6258">
      <w:pPr>
        <w:tabs>
          <w:tab w:val="left" w:pos="2880"/>
          <w:tab w:val="left" w:pos="3780"/>
          <w:tab w:val="left" w:pos="7920"/>
        </w:tabs>
        <w:spacing w:after="0" w:line="480" w:lineRule="auto"/>
        <w:rPr>
          <w:rFonts w:ascii="Times New Roman" w:hAnsi="Times New Roman" w:cs="Times New Roman"/>
          <w:sz w:val="24"/>
          <w:szCs w:val="24"/>
        </w:rPr>
      </w:pPr>
      <w:r w:rsidRPr="00650E85">
        <w:rPr>
          <w:rFonts w:ascii="Times New Roman" w:hAnsi="Times New Roman" w:cs="Times New Roman"/>
          <w:sz w:val="24"/>
          <w:szCs w:val="24"/>
        </w:rPr>
        <w:t xml:space="preserve">At this higher </w:t>
      </w:r>
      <w:r w:rsidR="00695236">
        <w:rPr>
          <w:rFonts w:ascii="Times New Roman" w:hAnsi="Times New Roman" w:cs="Times New Roman"/>
          <w:sz w:val="24"/>
          <w:szCs w:val="24"/>
        </w:rPr>
        <w:t xml:space="preserve">tax </w:t>
      </w:r>
      <w:r w:rsidRPr="00650E85">
        <w:rPr>
          <w:rFonts w:ascii="Times New Roman" w:hAnsi="Times New Roman" w:cs="Times New Roman"/>
          <w:sz w:val="24"/>
          <w:szCs w:val="24"/>
        </w:rPr>
        <w:t>rate</w:t>
      </w:r>
      <w:proofErr w:type="gramStart"/>
      <w:r w:rsidR="00C9387E">
        <w:rPr>
          <w:rFonts w:ascii="Times New Roman" w:hAnsi="Times New Roman" w:cs="Times New Roman"/>
          <w:sz w:val="24"/>
          <w:szCs w:val="24"/>
        </w:rPr>
        <w:t>,</w:t>
      </w:r>
      <w:r w:rsidRPr="00650E85">
        <w:rPr>
          <w:rFonts w:ascii="Times New Roman" w:hAnsi="Times New Roman" w:cs="Times New Roman"/>
          <w:sz w:val="24"/>
          <w:szCs w:val="24"/>
        </w:rPr>
        <w:t xml:space="preserve"> </w:t>
      </w:r>
      <w:proofErr w:type="gramEnd"/>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oMath>
      <w:r w:rsidR="00C9387E">
        <w:rPr>
          <w:rFonts w:ascii="Times New Roman" w:hAnsi="Times New Roman" w:cs="Times New Roman"/>
          <w:sz w:val="24"/>
          <w:szCs w:val="24"/>
        </w:rPr>
        <w:t>,</w:t>
      </w:r>
      <w:r w:rsidR="00197716" w:rsidRPr="00650E85">
        <w:rPr>
          <w:rFonts w:ascii="Times New Roman" w:hAnsi="Times New Roman" w:cs="Times New Roman"/>
          <w:sz w:val="24"/>
          <w:szCs w:val="24"/>
        </w:rPr>
        <w:t xml:space="preserve"> total revenue</w:t>
      </w:r>
      <w:r w:rsidR="00EB5C16" w:rsidRPr="00650E85">
        <w:rPr>
          <w:rFonts w:ascii="Times New Roman" w:hAnsi="Times New Roman" w:cs="Times New Roman"/>
          <w:sz w:val="24"/>
          <w:szCs w:val="24"/>
        </w:rPr>
        <w:t xml:space="preserve"> </w:t>
      </w:r>
      <w:r w:rsidRPr="00650E85">
        <w:rPr>
          <w:rFonts w:ascii="Times New Roman" w:hAnsi="Times New Roman" w:cs="Times New Roman"/>
          <w:sz w:val="24"/>
          <w:szCs w:val="24"/>
        </w:rPr>
        <w:t xml:space="preserve">will be the sum of the original </w:t>
      </w:r>
      <w:r w:rsidR="00EB5C16" w:rsidRPr="00650E85">
        <w:rPr>
          <w:rFonts w:ascii="Times New Roman" w:hAnsi="Times New Roman" w:cs="Times New Roman"/>
          <w:sz w:val="24"/>
          <w:szCs w:val="24"/>
        </w:rPr>
        <w:t>property tax levy</w:t>
      </w:r>
      <w:r w:rsidR="00085A41">
        <w:rPr>
          <w:rFonts w:ascii="Times New Roman" w:hAnsi="Times New Roman" w:cs="Times New Roman"/>
          <w:sz w:val="24"/>
          <w:szCs w:val="24"/>
        </w:rPr>
        <w:t>, i.e.,</w:t>
      </w:r>
      <w:r w:rsidR="00EB5C16" w:rsidRPr="00650E8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V-n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oMath>
      <w:r w:rsidR="00085A41">
        <w:rPr>
          <w:rFonts w:ascii="Times New Roman" w:hAnsi="Times New Roman" w:cs="Times New Roman"/>
          <w:sz w:val="24"/>
          <w:szCs w:val="24"/>
        </w:rPr>
        <w:t xml:space="preserve">, </w:t>
      </w:r>
      <w:r w:rsidR="00EB5C16" w:rsidRPr="00650E85">
        <w:rPr>
          <w:rFonts w:ascii="Times New Roman" w:hAnsi="Times New Roman" w:cs="Times New Roman"/>
          <w:sz w:val="24"/>
          <w:szCs w:val="24"/>
        </w:rPr>
        <w:t>plus the revenue replacement grant</w:t>
      </w:r>
      <w:r w:rsidR="00695236">
        <w:rPr>
          <w:rFonts w:ascii="Times New Roman" w:hAnsi="Times New Roman" w:cs="Times New Roman"/>
          <w:sz w:val="24"/>
          <w:szCs w:val="24"/>
        </w:rPr>
        <w:t>, i.e.,</w:t>
      </w:r>
      <w:r w:rsidR="00085A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oMath>
      <w:r w:rsidR="00085A41">
        <w:rPr>
          <w:rFonts w:ascii="Times New Roman" w:hAnsi="Times New Roman" w:cs="Times New Roman"/>
          <w:sz w:val="24"/>
          <w:szCs w:val="24"/>
        </w:rPr>
        <w:t>, which yields</w:t>
      </w:r>
      <w:r w:rsidR="00EB5C16" w:rsidRPr="00650E85">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d>
          <m:dPr>
            <m:ctrlPr>
              <w:rPr>
                <w:rFonts w:ascii="Cambria Math" w:hAnsi="Cambria Math" w:cs="Times New Roman"/>
                <w:i/>
                <w:sz w:val="24"/>
                <w:szCs w:val="24"/>
              </w:rPr>
            </m:ctrlPr>
          </m:dPr>
          <m:e>
            <m:r>
              <w:rPr>
                <w:rFonts w:ascii="Cambria Math" w:hAnsi="Cambria Math" w:cs="Times New Roman"/>
                <w:sz w:val="24"/>
                <w:szCs w:val="24"/>
              </w:rPr>
              <m:t>V-n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m:t>
            </m:r>
          </m:sup>
        </m:sSup>
        <m:r>
          <w:rPr>
            <w:rFonts w:ascii="Cambria Math" w:hAnsi="Cambria Math" w:cs="Times New Roman"/>
            <w:sz w:val="24"/>
            <w:szCs w:val="24"/>
          </w:rPr>
          <m:t>V</m:t>
        </m:r>
      </m:oMath>
      <w:r w:rsidR="00EB5C16" w:rsidRPr="00650E85">
        <w:rPr>
          <w:rFonts w:ascii="Times New Roman" w:hAnsi="Times New Roman" w:cs="Times New Roman"/>
          <w:sz w:val="24"/>
          <w:szCs w:val="24"/>
        </w:rPr>
        <w:t xml:space="preserve">.  </w:t>
      </w:r>
      <w:r w:rsidR="005C6258">
        <w:rPr>
          <w:rFonts w:ascii="Times New Roman" w:hAnsi="Times New Roman" w:cs="Times New Roman"/>
          <w:sz w:val="24"/>
          <w:szCs w:val="24"/>
        </w:rPr>
        <w:t>In this case t</w:t>
      </w:r>
      <w:r w:rsidR="00EB5C16" w:rsidRPr="00650E85">
        <w:rPr>
          <w:rFonts w:ascii="Times New Roman" w:hAnsi="Times New Roman" w:cs="Times New Roman"/>
          <w:sz w:val="24"/>
          <w:szCs w:val="24"/>
        </w:rPr>
        <w:t>he entire grant would be dedicated to expanding public expenditures rather than replacing property tax revenue.</w:t>
      </w:r>
      <w:r w:rsidR="005C6258">
        <w:rPr>
          <w:rFonts w:ascii="Times New Roman" w:hAnsi="Times New Roman" w:cs="Times New Roman"/>
          <w:sz w:val="24"/>
          <w:szCs w:val="24"/>
        </w:rPr>
        <w:t xml:space="preserve">  </w:t>
      </w:r>
      <w:proofErr w:type="gramStart"/>
      <w:r w:rsidR="008055E9" w:rsidRPr="00650E85">
        <w:rPr>
          <w:rFonts w:ascii="Times New Roman" w:hAnsi="Times New Roman" w:cs="Times New Roman"/>
          <w:sz w:val="24"/>
          <w:szCs w:val="24"/>
        </w:rPr>
        <w:t xml:space="preserve">With </w:t>
      </w:r>
      <w:proofErr w:type="gramEnd"/>
      <m:oMath>
        <m:r>
          <w:rPr>
            <w:rFonts w:ascii="Cambria Math" w:hAnsi="Cambria Math" w:cs="Times New Roman"/>
            <w:sz w:val="24"/>
            <w:szCs w:val="24"/>
          </w:rPr>
          <m:t>ρ=1</m:t>
        </m:r>
      </m:oMath>
      <w:r w:rsidR="008055E9" w:rsidRPr="00650E85">
        <w:rPr>
          <w:rFonts w:ascii="Times New Roman" w:hAnsi="Times New Roman" w:cs="Times New Roman"/>
          <w:sz w:val="24"/>
          <w:szCs w:val="24"/>
        </w:rPr>
        <w:t xml:space="preserve">, equation (3) implies that the </w:t>
      </w:r>
      <w:r w:rsidR="00D61E0C">
        <w:rPr>
          <w:rFonts w:ascii="Times New Roman" w:hAnsi="Times New Roman" w:cs="Times New Roman"/>
          <w:sz w:val="24"/>
          <w:szCs w:val="24"/>
        </w:rPr>
        <w:t xml:space="preserve">percentage </w:t>
      </w:r>
      <w:r w:rsidR="008055E9" w:rsidRPr="00650E85">
        <w:rPr>
          <w:rFonts w:ascii="Times New Roman" w:hAnsi="Times New Roman" w:cs="Times New Roman"/>
          <w:sz w:val="24"/>
          <w:szCs w:val="24"/>
        </w:rPr>
        <w:t>increase in the tax rate associated with the fiscal illusion effect is given by</w:t>
      </w:r>
    </w:p>
    <w:p w:rsidR="008055E9" w:rsidRPr="00650E85" w:rsidRDefault="008055E9" w:rsidP="008055E9">
      <w:pPr>
        <w:tabs>
          <w:tab w:val="left" w:pos="2880"/>
          <w:tab w:val="left" w:pos="3780"/>
        </w:tabs>
        <w:spacing w:after="0" w:line="480" w:lineRule="auto"/>
        <w:rPr>
          <w:rFonts w:ascii="Times New Roman" w:hAnsi="Times New Roman" w:cs="Times New Roman"/>
          <w:sz w:val="24"/>
          <w:szCs w:val="24"/>
        </w:rPr>
      </w:pPr>
      <w:r w:rsidRPr="00650E85">
        <w:rPr>
          <w:rFonts w:ascii="Times New Roman" w:hAnsi="Times New Roman" w:cs="Times New Roman"/>
          <w:sz w:val="24"/>
          <w:szCs w:val="24"/>
        </w:rPr>
        <w:tab/>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t</m:t>
                </m:r>
              </m:e>
              <m:sup>
                <m:r>
                  <m:rPr>
                    <m:sty m:val="p"/>
                  </m:rPr>
                  <w:rPr>
                    <w:rFonts w:ascii="Cambria Math" w:hAnsi="Cambria Math" w:cs="Times New Roman"/>
                    <w:sz w:val="24"/>
                    <w:szCs w:val="24"/>
                  </w:rPr>
                  <m:t>'</m:t>
                </m:r>
              </m:sup>
            </m:sSup>
          </m:num>
          <m:den>
            <m:r>
              <w:rPr>
                <w:rFonts w:ascii="Cambria Math" w:hAnsi="Cambria Math" w:cs="Times New Roman"/>
                <w:sz w:val="24"/>
                <w:szCs w:val="24"/>
              </w:rPr>
              <m:t>t</m:t>
            </m:r>
          </m:den>
        </m:f>
        <m:r>
          <m:rPr>
            <m:sty m:val="p"/>
          </m:rPr>
          <w:rPr>
            <w:rFonts w:ascii="Cambria Math" w:hAnsi="Cambria Math" w:cs="Times New Roman"/>
            <w:sz w:val="24"/>
            <w:szCs w:val="24"/>
          </w:rPr>
          <m:t>-1=</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num>
          <m:den>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den>
        </m:f>
        <m:r>
          <m:rPr>
            <m:sty m:val="p"/>
          </m:rPr>
          <w:rPr>
            <w:rFonts w:ascii="Cambria Math" w:hAnsi="Cambria Math" w:cs="Times New Roman"/>
            <w:sz w:val="24"/>
            <w:szCs w:val="24"/>
          </w:rPr>
          <m:t>-1=</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E</m:t>
                </m:r>
              </m:e>
              <m:sub>
                <m:r>
                  <m:rPr>
                    <m:sty m:val="p"/>
                  </m:rPr>
                  <w:rPr>
                    <w:rFonts w:ascii="Cambria Math" w:hAnsi="Cambria Math" w:cs="Times New Roman"/>
                    <w:sz w:val="24"/>
                    <w:szCs w:val="24"/>
                  </w:rPr>
                  <m:t>S</m:t>
                </m:r>
              </m:sub>
            </m:sSub>
          </m:num>
          <m:den>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m:rPr>
                    <m:sty m:val="p"/>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den>
        </m:f>
      </m:oMath>
      <w:r w:rsidR="005C6258">
        <w:rPr>
          <w:rFonts w:ascii="Times New Roman" w:hAnsi="Times New Roman" w:cs="Times New Roman"/>
          <w:sz w:val="24"/>
          <w:szCs w:val="24"/>
        </w:rPr>
        <w:t>.</w:t>
      </w:r>
      <w:r w:rsidRPr="00650E85">
        <w:rPr>
          <w:rFonts w:ascii="Times New Roman" w:hAnsi="Times New Roman" w:cs="Times New Roman"/>
          <w:sz w:val="24"/>
          <w:szCs w:val="24"/>
        </w:rPr>
        <w:tab/>
      </w:r>
      <w:r w:rsidRPr="00650E85">
        <w:rPr>
          <w:rFonts w:ascii="Times New Roman" w:hAnsi="Times New Roman" w:cs="Times New Roman"/>
          <w:sz w:val="24"/>
          <w:szCs w:val="24"/>
        </w:rPr>
        <w:tab/>
      </w:r>
      <w:r w:rsidRPr="00650E85">
        <w:rPr>
          <w:rFonts w:ascii="Times New Roman" w:hAnsi="Times New Roman" w:cs="Times New Roman"/>
          <w:sz w:val="24"/>
          <w:szCs w:val="24"/>
        </w:rPr>
        <w:tab/>
      </w:r>
      <w:r w:rsidRPr="00650E85">
        <w:rPr>
          <w:rFonts w:ascii="Times New Roman" w:hAnsi="Times New Roman" w:cs="Times New Roman"/>
          <w:sz w:val="24"/>
          <w:szCs w:val="24"/>
        </w:rPr>
        <w:tab/>
        <w:t xml:space="preserve"> (</w:t>
      </w:r>
      <w:r>
        <w:rPr>
          <w:rFonts w:ascii="Times New Roman" w:hAnsi="Times New Roman" w:cs="Times New Roman"/>
          <w:sz w:val="24"/>
          <w:szCs w:val="24"/>
        </w:rPr>
        <w:t>4</w:t>
      </w:r>
      <w:r w:rsidRPr="00650E85">
        <w:rPr>
          <w:rFonts w:ascii="Times New Roman" w:hAnsi="Times New Roman" w:cs="Times New Roman"/>
          <w:sz w:val="24"/>
          <w:szCs w:val="24"/>
        </w:rPr>
        <w:t>)</w:t>
      </w:r>
      <w:r w:rsidRPr="00650E85">
        <w:rPr>
          <w:rFonts w:ascii="Times New Roman" w:hAnsi="Times New Roman" w:cs="Times New Roman"/>
          <w:sz w:val="24"/>
          <w:szCs w:val="24"/>
        </w:rPr>
        <w:tab/>
      </w:r>
    </w:p>
    <w:p w:rsidR="006F646B" w:rsidRDefault="00695236" w:rsidP="00356D4C">
      <w:pPr>
        <w:tabs>
          <w:tab w:val="left" w:pos="720"/>
          <w:tab w:val="left" w:pos="3780"/>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7716" w:rsidRPr="00650E85">
        <w:rPr>
          <w:rFonts w:ascii="Times New Roman" w:hAnsi="Times New Roman" w:cs="Times New Roman"/>
          <w:sz w:val="24"/>
          <w:szCs w:val="24"/>
        </w:rPr>
        <w:t xml:space="preserve">One possible cause </w:t>
      </w:r>
      <w:r>
        <w:rPr>
          <w:rFonts w:ascii="Times New Roman" w:hAnsi="Times New Roman" w:cs="Times New Roman"/>
          <w:sz w:val="24"/>
          <w:szCs w:val="24"/>
        </w:rPr>
        <w:t>of</w:t>
      </w:r>
      <w:r w:rsidR="00197716" w:rsidRPr="00650E85">
        <w:rPr>
          <w:rFonts w:ascii="Times New Roman" w:hAnsi="Times New Roman" w:cs="Times New Roman"/>
          <w:sz w:val="24"/>
          <w:szCs w:val="24"/>
        </w:rPr>
        <w:t xml:space="preserve"> this form of fiscal illusion is if taxpayers are attentive </w:t>
      </w:r>
      <w:r w:rsidR="00817131" w:rsidRPr="00650E85">
        <w:rPr>
          <w:rFonts w:ascii="Times New Roman" w:hAnsi="Times New Roman" w:cs="Times New Roman"/>
          <w:sz w:val="24"/>
          <w:szCs w:val="24"/>
        </w:rPr>
        <w:t xml:space="preserve">only </w:t>
      </w:r>
      <w:r w:rsidR="00197716" w:rsidRPr="00650E85">
        <w:rPr>
          <w:rFonts w:ascii="Times New Roman" w:hAnsi="Times New Roman" w:cs="Times New Roman"/>
          <w:sz w:val="24"/>
          <w:szCs w:val="24"/>
        </w:rPr>
        <w:t xml:space="preserve">to the actual tax payment that they must make and ignore the property tax rate.  Officials could then raise the property tax rate when </w:t>
      </w:r>
      <w:r w:rsidR="00197716" w:rsidRPr="00695236">
        <w:rPr>
          <w:rFonts w:ascii="Times New Roman" w:hAnsi="Times New Roman" w:cs="Times New Roman"/>
          <w:i/>
          <w:sz w:val="24"/>
          <w:szCs w:val="24"/>
        </w:rPr>
        <w:t>E</w:t>
      </w:r>
      <w:r w:rsidR="00D4721E">
        <w:rPr>
          <w:rFonts w:ascii="Times New Roman" w:hAnsi="Times New Roman" w:cs="Times New Roman"/>
          <w:i/>
          <w:sz w:val="24"/>
          <w:szCs w:val="24"/>
          <w:vertAlign w:val="subscript"/>
        </w:rPr>
        <w:t>S</w:t>
      </w:r>
      <w:r w:rsidR="00197716" w:rsidRPr="00650E85">
        <w:rPr>
          <w:rFonts w:ascii="Times New Roman" w:hAnsi="Times New Roman" w:cs="Times New Roman"/>
          <w:sz w:val="24"/>
          <w:szCs w:val="24"/>
        </w:rPr>
        <w:t xml:space="preserve"> is set without increasing the taxpayer’s tax payment relative to the pre-exemption levy, and thus capture the unobserved portion of </w:t>
      </w:r>
      <w:r w:rsidR="00197716" w:rsidRPr="00695236">
        <w:rPr>
          <w:rFonts w:ascii="Times New Roman" w:hAnsi="Times New Roman" w:cs="Times New Roman"/>
          <w:i/>
          <w:sz w:val="24"/>
          <w:szCs w:val="24"/>
        </w:rPr>
        <w:t>E</w:t>
      </w:r>
      <w:r w:rsidR="00197716" w:rsidRPr="00650E85">
        <w:rPr>
          <w:rFonts w:ascii="Times New Roman" w:hAnsi="Times New Roman" w:cs="Times New Roman"/>
          <w:sz w:val="24"/>
          <w:szCs w:val="24"/>
        </w:rPr>
        <w:t xml:space="preserve">.  Support for this cause of fiscal illusion can be found in the public choice literature dealing with perceptions of the property tax; see </w:t>
      </w:r>
      <w:proofErr w:type="spellStart"/>
      <w:r w:rsidR="00197716" w:rsidRPr="00650E85">
        <w:rPr>
          <w:rFonts w:ascii="Times New Roman" w:hAnsi="Times New Roman" w:cs="Times New Roman"/>
          <w:sz w:val="24"/>
          <w:szCs w:val="24"/>
        </w:rPr>
        <w:t>Ordeshook</w:t>
      </w:r>
      <w:proofErr w:type="spellEnd"/>
      <w:r w:rsidR="00197716" w:rsidRPr="00650E85">
        <w:rPr>
          <w:rFonts w:ascii="Times New Roman" w:hAnsi="Times New Roman" w:cs="Times New Roman"/>
          <w:sz w:val="24"/>
          <w:szCs w:val="24"/>
        </w:rPr>
        <w:t xml:space="preserve">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{"citationID":"5ElYhaze","properties":{"custom":"(1979)","unsorted":false,"formattedCitation":"(1979)","plainCitation":"(1979)"},"citationItems":[{"id":181,"uris":["http://zotero.org/users/280214/items/K83TNE8T"],"uri":["http://zotero.org/users/280214/items/K83TNE8T"]}]}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(1979)</w:t>
      </w:r>
      <w:r w:rsidR="00E43EC9" w:rsidRPr="00650E85">
        <w:rPr>
          <w:rFonts w:ascii="Times New Roman" w:hAnsi="Times New Roman" w:cs="Times New Roman"/>
          <w:sz w:val="24"/>
          <w:szCs w:val="24"/>
        </w:rPr>
        <w:fldChar w:fldCharType="end"/>
      </w:r>
      <w:r w:rsidR="00197716" w:rsidRPr="00650E85">
        <w:rPr>
          <w:rFonts w:ascii="Times New Roman" w:hAnsi="Times New Roman" w:cs="Times New Roman"/>
          <w:sz w:val="24"/>
          <w:szCs w:val="24"/>
        </w:rPr>
        <w:t xml:space="preserve"> and Lankford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{"citationID":"Z4QjQW5N","properties":{"custom":"(1986)","unsorted":false,"formattedCitation":"(1986)","plainCitation":"(1986)"},"citationItems":[{"id":82,"uris":["http://zotero.org/users/280214/items/9S767QEP"],"uri":["http://zotero.org/users/280214/items/9S767QEP"]}]}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(1986)</w:t>
      </w:r>
      <w:r w:rsidR="00E43EC9" w:rsidRPr="00650E85">
        <w:rPr>
          <w:rFonts w:ascii="Times New Roman" w:hAnsi="Times New Roman" w:cs="Times New Roman"/>
          <w:sz w:val="24"/>
          <w:szCs w:val="24"/>
        </w:rPr>
        <w:fldChar w:fldCharType="end"/>
      </w:r>
      <w:r w:rsidR="00197716" w:rsidRPr="00650E85">
        <w:rPr>
          <w:rFonts w:ascii="Times New Roman" w:hAnsi="Times New Roman" w:cs="Times New Roman"/>
          <w:sz w:val="24"/>
          <w:szCs w:val="24"/>
        </w:rPr>
        <w:t>.</w:t>
      </w:r>
      <w:r w:rsidR="007E7150" w:rsidRPr="00650E85">
        <w:rPr>
          <w:rFonts w:ascii="Times New Roman" w:hAnsi="Times New Roman" w:cs="Times New Roman"/>
          <w:sz w:val="24"/>
          <w:szCs w:val="24"/>
        </w:rPr>
        <w:t xml:space="preserve"> </w:t>
      </w:r>
    </w:p>
    <w:p w:rsidR="007E7150" w:rsidRPr="00E3652E" w:rsidRDefault="006F646B" w:rsidP="00356D4C">
      <w:pPr>
        <w:tabs>
          <w:tab w:val="left" w:pos="720"/>
          <w:tab w:val="left" w:pos="3780"/>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Homeowners may also accept a degree of rational ignorance regarding the true cost of their services.  </w:t>
      </w:r>
      <w:proofErr w:type="spellStart"/>
      <w:r w:rsidRPr="00E3652E">
        <w:rPr>
          <w:rFonts w:ascii="Times New Roman" w:hAnsi="Times New Roman" w:cs="Times New Roman"/>
          <w:sz w:val="24"/>
          <w:szCs w:val="24"/>
        </w:rPr>
        <w:t>Duncombe</w:t>
      </w:r>
      <w:proofErr w:type="spellEnd"/>
      <w:r>
        <w:rPr>
          <w:rFonts w:ascii="Times New Roman" w:hAnsi="Times New Roman" w:cs="Times New Roman"/>
          <w:sz w:val="24"/>
          <w:szCs w:val="24"/>
        </w:rPr>
        <w:t>,</w:t>
      </w:r>
      <w:r w:rsidRPr="00E3652E">
        <w:rPr>
          <w:rFonts w:ascii="Times New Roman" w:hAnsi="Times New Roman" w:cs="Times New Roman"/>
          <w:sz w:val="24"/>
          <w:szCs w:val="24"/>
        </w:rPr>
        <w:t xml:space="preserve"> Miner</w:t>
      </w:r>
      <w:r>
        <w:rPr>
          <w:rFonts w:ascii="Times New Roman" w:hAnsi="Times New Roman" w:cs="Times New Roman"/>
          <w:sz w:val="24"/>
          <w:szCs w:val="24"/>
        </w:rPr>
        <w:t>,</w:t>
      </w:r>
      <w:r w:rsidRPr="00E3652E">
        <w:rPr>
          <w:rFonts w:ascii="Times New Roman" w:hAnsi="Times New Roman" w:cs="Times New Roman"/>
          <w:sz w:val="24"/>
          <w:szCs w:val="24"/>
        </w:rPr>
        <w:t xml:space="preserve"> and Ruggiero </w:t>
      </w:r>
      <w:r w:rsidR="00E43EC9" w:rsidRPr="00E3652E">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{"citationID":"aA55bQ0A","properties":{"custom":"(1997)","unsorted":false,"formattedCitation":"(1997)","plainCitation":"(1997)"},"citationItems":[{"id":248,"uris":["http://zotero.org/users/280214/items/SAGMA9QR"],"uri":["http://zotero.org/users/280214/items/SAGMA9QR"]}]} </w:instrText>
      </w:r>
      <w:r w:rsidR="00E43EC9" w:rsidRPr="00E3652E">
        <w:rPr>
          <w:rFonts w:ascii="Times New Roman" w:hAnsi="Times New Roman" w:cs="Times New Roman"/>
          <w:sz w:val="24"/>
          <w:szCs w:val="24"/>
        </w:rPr>
        <w:fldChar w:fldCharType="separate"/>
      </w:r>
      <w:r w:rsidR="00B15200" w:rsidRPr="00B15200">
        <w:rPr>
          <w:rFonts w:ascii="Times New Roman" w:hAnsi="Times New Roman" w:cs="Times New Roman"/>
          <w:sz w:val="24"/>
        </w:rPr>
        <w:t>(1997)</w:t>
      </w:r>
      <w:r w:rsidR="00E43EC9" w:rsidRPr="00E3652E">
        <w:rPr>
          <w:rFonts w:ascii="Times New Roman" w:hAnsi="Times New Roman" w:cs="Times New Roman"/>
          <w:sz w:val="24"/>
          <w:szCs w:val="24"/>
        </w:rPr>
        <w:fldChar w:fldCharType="end"/>
      </w:r>
      <w:r w:rsidRPr="00E3652E">
        <w:rPr>
          <w:rFonts w:ascii="Times New Roman" w:hAnsi="Times New Roman" w:cs="Times New Roman"/>
          <w:sz w:val="24"/>
          <w:szCs w:val="24"/>
        </w:rPr>
        <w:t xml:space="preserve"> </w:t>
      </w:r>
      <w:r>
        <w:rPr>
          <w:rFonts w:ascii="Times New Roman" w:hAnsi="Times New Roman" w:cs="Times New Roman"/>
          <w:sz w:val="24"/>
          <w:szCs w:val="24"/>
        </w:rPr>
        <w:t xml:space="preserve">hypothesized </w:t>
      </w:r>
      <w:r w:rsidRPr="00E3652E">
        <w:rPr>
          <w:rFonts w:ascii="Times New Roman" w:hAnsi="Times New Roman" w:cs="Times New Roman"/>
          <w:sz w:val="24"/>
          <w:szCs w:val="24"/>
        </w:rPr>
        <w:t>that state aid, by lowering the tax price of services, reduces local taxpayer’s incentive to monitor the efficiency of local service production.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This argument was supported by</w:t>
      </w:r>
      <w:r w:rsidR="00695236">
        <w:rPr>
          <w:rFonts w:ascii="Times New Roman" w:hAnsi="Times New Roman" w:cs="Times New Roman"/>
          <w:sz w:val="24"/>
          <w:szCs w:val="24"/>
        </w:rPr>
        <w:t xml:space="preserve"> </w:t>
      </w:r>
      <w:proofErr w:type="spellStart"/>
      <w:r w:rsidR="007E7150" w:rsidRPr="00650E85">
        <w:rPr>
          <w:rFonts w:ascii="Times New Roman" w:hAnsi="Times New Roman" w:cs="Times New Roman"/>
          <w:sz w:val="24"/>
          <w:szCs w:val="24"/>
        </w:rPr>
        <w:t>Eom</w:t>
      </w:r>
      <w:proofErr w:type="spellEnd"/>
      <w:r w:rsidR="007E7150" w:rsidRPr="00650E85">
        <w:rPr>
          <w:rFonts w:ascii="Times New Roman" w:hAnsi="Times New Roman" w:cs="Times New Roman"/>
          <w:sz w:val="24"/>
          <w:szCs w:val="24"/>
        </w:rPr>
        <w:t xml:space="preserve"> and Rubenstein</w:t>
      </w:r>
      <w:r>
        <w:rPr>
          <w:rFonts w:ascii="Times New Roman" w:hAnsi="Times New Roman" w:cs="Times New Roman"/>
          <w:sz w:val="24"/>
          <w:szCs w:val="24"/>
        </w:rPr>
        <w:t>'s</w:t>
      </w:r>
      <w:r w:rsidR="007E7150" w:rsidRPr="00650E85">
        <w:rPr>
          <w:rFonts w:ascii="Times New Roman" w:hAnsi="Times New Roman" w:cs="Times New Roman"/>
          <w:sz w:val="24"/>
          <w:szCs w:val="24"/>
        </w:rPr>
        <w:t xml:space="preserve"> </w:t>
      </w:r>
      <w:r w:rsidR="00E43EC9" w:rsidRPr="00650E8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{"citationID":"EBuXMkLv","properties":{"custom":"(2006)","unsorted":false,"formattedCitation":"(2006)","plainCitation":"(2006)"},"citationItems":[{"id":305,"uris":["http://zotero.org/users/280214/items/XE8XPD97"],"uri":["http://zotero.org/users/280214/items/XE8XPD97"]}]} </w:instrText>
      </w:r>
      <w:r w:rsidR="00E43EC9" w:rsidRPr="00650E85">
        <w:rPr>
          <w:rFonts w:ascii="Times New Roman" w:hAnsi="Times New Roman" w:cs="Times New Roman"/>
          <w:sz w:val="24"/>
          <w:szCs w:val="24"/>
        </w:rPr>
        <w:fldChar w:fldCharType="separate"/>
      </w:r>
      <w:r w:rsidR="00B15200" w:rsidRPr="00B15200">
        <w:rPr>
          <w:rFonts w:ascii="Times New Roman" w:hAnsi="Times New Roman" w:cs="Times New Roman"/>
          <w:sz w:val="24"/>
        </w:rPr>
        <w:t>(2006)</w:t>
      </w:r>
      <w:r w:rsidR="00E43EC9" w:rsidRPr="00650E85">
        <w:rPr>
          <w:rFonts w:ascii="Times New Roman" w:hAnsi="Times New Roman" w:cs="Times New Roman"/>
          <w:sz w:val="24"/>
          <w:szCs w:val="24"/>
        </w:rPr>
        <w:fldChar w:fldCharType="end"/>
      </w:r>
      <w:r>
        <w:rPr>
          <w:rFonts w:ascii="Times New Roman" w:hAnsi="Times New Roman" w:cs="Times New Roman"/>
          <w:sz w:val="24"/>
          <w:szCs w:val="24"/>
        </w:rPr>
        <w:t xml:space="preserve"> findings</w:t>
      </w:r>
      <w:r w:rsidR="00695236">
        <w:rPr>
          <w:rFonts w:ascii="Times New Roman" w:hAnsi="Times New Roman" w:cs="Times New Roman"/>
          <w:sz w:val="24"/>
          <w:szCs w:val="24"/>
        </w:rPr>
        <w:t xml:space="preserve"> </w:t>
      </w:r>
      <w:r w:rsidR="007E7150" w:rsidRPr="00650E85">
        <w:rPr>
          <w:rFonts w:ascii="Times New Roman" w:hAnsi="Times New Roman" w:cs="Times New Roman"/>
          <w:sz w:val="24"/>
          <w:szCs w:val="24"/>
        </w:rPr>
        <w:t xml:space="preserve">that the state-funded homestead exemption </w:t>
      </w:r>
      <w:r w:rsidR="00695236">
        <w:rPr>
          <w:rFonts w:ascii="Times New Roman" w:hAnsi="Times New Roman" w:cs="Times New Roman"/>
          <w:sz w:val="24"/>
          <w:szCs w:val="24"/>
        </w:rPr>
        <w:t xml:space="preserve">(STAR) </w:t>
      </w:r>
      <w:r w:rsidR="007E7150" w:rsidRPr="00650E85">
        <w:rPr>
          <w:rFonts w:ascii="Times New Roman" w:hAnsi="Times New Roman" w:cs="Times New Roman"/>
          <w:sz w:val="24"/>
          <w:szCs w:val="24"/>
        </w:rPr>
        <w:t xml:space="preserve">induces a greater reduction in </w:t>
      </w:r>
      <w:r w:rsidR="00E3652E" w:rsidRPr="00650E85">
        <w:rPr>
          <w:rFonts w:ascii="Times New Roman" w:hAnsi="Times New Roman" w:cs="Times New Roman"/>
          <w:sz w:val="24"/>
          <w:szCs w:val="24"/>
        </w:rPr>
        <w:t>efficiency</w:t>
      </w:r>
      <w:r w:rsidR="00E3652E">
        <w:rPr>
          <w:rFonts w:ascii="Times New Roman" w:hAnsi="Times New Roman" w:cs="Times New Roman"/>
          <w:sz w:val="24"/>
          <w:szCs w:val="24"/>
        </w:rPr>
        <w:t xml:space="preserve"> of </w:t>
      </w:r>
      <w:r w:rsidR="00695236">
        <w:rPr>
          <w:rFonts w:ascii="Times New Roman" w:hAnsi="Times New Roman" w:cs="Times New Roman"/>
          <w:sz w:val="24"/>
          <w:szCs w:val="24"/>
        </w:rPr>
        <w:t xml:space="preserve">school </w:t>
      </w:r>
      <w:r w:rsidR="00FA697B">
        <w:rPr>
          <w:rFonts w:ascii="Times New Roman" w:hAnsi="Times New Roman" w:cs="Times New Roman"/>
          <w:sz w:val="24"/>
          <w:szCs w:val="24"/>
        </w:rPr>
        <w:t>system</w:t>
      </w:r>
      <w:r w:rsidR="00E3652E">
        <w:rPr>
          <w:rFonts w:ascii="Times New Roman" w:hAnsi="Times New Roman" w:cs="Times New Roman"/>
          <w:sz w:val="24"/>
          <w:szCs w:val="24"/>
        </w:rPr>
        <w:t xml:space="preserve"> service provision</w:t>
      </w:r>
      <w:r w:rsidR="00695236">
        <w:rPr>
          <w:rFonts w:ascii="Times New Roman" w:hAnsi="Times New Roman" w:cs="Times New Roman"/>
          <w:sz w:val="24"/>
          <w:szCs w:val="24"/>
        </w:rPr>
        <w:t xml:space="preserve"> </w:t>
      </w:r>
      <w:r w:rsidR="007E7150" w:rsidRPr="00650E85">
        <w:rPr>
          <w:rFonts w:ascii="Times New Roman" w:hAnsi="Times New Roman" w:cs="Times New Roman"/>
          <w:sz w:val="24"/>
          <w:szCs w:val="24"/>
        </w:rPr>
        <w:t>than would a similar change in the homeowner’s share of the tax base</w:t>
      </w:r>
      <w:r>
        <w:rPr>
          <w:rFonts w:ascii="Times New Roman" w:hAnsi="Times New Roman" w:cs="Times New Roman"/>
          <w:sz w:val="24"/>
          <w:szCs w:val="24"/>
        </w:rPr>
        <w:t>.</w:t>
      </w:r>
    </w:p>
    <w:p w:rsidR="006D29E1" w:rsidRDefault="00197716" w:rsidP="00D4721E">
      <w:pPr>
        <w:tabs>
          <w:tab w:val="left" w:pos="720"/>
          <w:tab w:val="left" w:pos="3780"/>
          <w:tab w:val="left" w:pos="7920"/>
        </w:tabs>
        <w:spacing w:after="0" w:line="480" w:lineRule="auto"/>
        <w:rPr>
          <w:rFonts w:ascii="Times New Roman" w:hAnsi="Times New Roman" w:cs="Times New Roman"/>
          <w:sz w:val="24"/>
          <w:szCs w:val="24"/>
        </w:rPr>
      </w:pPr>
      <w:r w:rsidRPr="00650E85">
        <w:rPr>
          <w:rFonts w:ascii="Times New Roman" w:hAnsi="Times New Roman" w:cs="Times New Roman"/>
          <w:sz w:val="24"/>
          <w:szCs w:val="24"/>
        </w:rPr>
        <w:tab/>
      </w:r>
      <w:r w:rsidR="00E27E6E">
        <w:rPr>
          <w:rFonts w:ascii="Times New Roman" w:hAnsi="Times New Roman" w:cs="Times New Roman"/>
          <w:sz w:val="24"/>
          <w:szCs w:val="24"/>
        </w:rPr>
        <w:t>The objective of the HTRG was to reduce property taxes on homeowners while retaining the same property tax rate.  However, t</w:t>
      </w:r>
      <w:r w:rsidR="00975829">
        <w:rPr>
          <w:rFonts w:ascii="Times New Roman" w:hAnsi="Times New Roman" w:cs="Times New Roman"/>
          <w:sz w:val="24"/>
          <w:szCs w:val="24"/>
        </w:rPr>
        <w:t xml:space="preserve">he </w:t>
      </w:r>
      <w:r w:rsidR="007C7AA0" w:rsidRPr="00650E85">
        <w:rPr>
          <w:rFonts w:ascii="Times New Roman" w:hAnsi="Times New Roman" w:cs="Times New Roman"/>
          <w:sz w:val="24"/>
          <w:szCs w:val="24"/>
        </w:rPr>
        <w:t xml:space="preserve">median voter </w:t>
      </w:r>
      <w:r w:rsidR="00E27E6E">
        <w:rPr>
          <w:rFonts w:ascii="Times New Roman" w:hAnsi="Times New Roman" w:cs="Times New Roman"/>
          <w:sz w:val="24"/>
          <w:szCs w:val="24"/>
        </w:rPr>
        <w:t xml:space="preserve">model </w:t>
      </w:r>
      <w:r w:rsidR="00A707A4" w:rsidRPr="00650E85">
        <w:rPr>
          <w:rFonts w:ascii="Times New Roman" w:hAnsi="Times New Roman" w:cs="Times New Roman"/>
          <w:sz w:val="24"/>
          <w:szCs w:val="24"/>
        </w:rPr>
        <w:t>impl</w:t>
      </w:r>
      <w:r w:rsidR="00E27E6E">
        <w:rPr>
          <w:rFonts w:ascii="Times New Roman" w:hAnsi="Times New Roman" w:cs="Times New Roman"/>
          <w:sz w:val="24"/>
          <w:szCs w:val="24"/>
        </w:rPr>
        <w:t>ies</w:t>
      </w:r>
      <w:r w:rsidR="00A707A4" w:rsidRPr="00650E85">
        <w:rPr>
          <w:rFonts w:ascii="Times New Roman" w:hAnsi="Times New Roman" w:cs="Times New Roman"/>
          <w:sz w:val="24"/>
          <w:szCs w:val="24"/>
        </w:rPr>
        <w:t xml:space="preserve"> that a </w:t>
      </w:r>
      <w:r w:rsidR="0005535E">
        <w:rPr>
          <w:rFonts w:ascii="Times New Roman" w:hAnsi="Times New Roman" w:cs="Times New Roman"/>
          <w:sz w:val="24"/>
          <w:szCs w:val="24"/>
        </w:rPr>
        <w:t xml:space="preserve">state funded </w:t>
      </w:r>
      <w:r w:rsidR="00A707A4" w:rsidRPr="00650E85">
        <w:rPr>
          <w:rFonts w:ascii="Times New Roman" w:hAnsi="Times New Roman" w:cs="Times New Roman"/>
          <w:sz w:val="24"/>
          <w:szCs w:val="24"/>
        </w:rPr>
        <w:t>homestead</w:t>
      </w:r>
      <w:r w:rsidR="00486654" w:rsidRPr="00650E85">
        <w:rPr>
          <w:rFonts w:ascii="Times New Roman" w:hAnsi="Times New Roman" w:cs="Times New Roman"/>
          <w:sz w:val="24"/>
          <w:szCs w:val="24"/>
        </w:rPr>
        <w:t xml:space="preserve"> exemption creates incentives that are predicted to cause local governments to</w:t>
      </w:r>
      <w:r w:rsidR="0039354F" w:rsidRPr="00650E85">
        <w:rPr>
          <w:rFonts w:ascii="Times New Roman" w:hAnsi="Times New Roman" w:cs="Times New Roman"/>
          <w:sz w:val="24"/>
          <w:szCs w:val="24"/>
        </w:rPr>
        <w:t xml:space="preserve"> increase total expenditures and the property tax rate</w:t>
      </w:r>
      <w:r w:rsidR="00132447" w:rsidRPr="00650E85">
        <w:rPr>
          <w:rFonts w:ascii="Times New Roman" w:hAnsi="Times New Roman" w:cs="Times New Roman"/>
          <w:sz w:val="24"/>
          <w:szCs w:val="24"/>
        </w:rPr>
        <w:t xml:space="preserve">.  </w:t>
      </w:r>
      <w:r w:rsidR="0039354F" w:rsidRPr="00650E85">
        <w:rPr>
          <w:rFonts w:ascii="Times New Roman" w:hAnsi="Times New Roman" w:cs="Times New Roman"/>
          <w:sz w:val="24"/>
          <w:szCs w:val="24"/>
        </w:rPr>
        <w:t xml:space="preserve">Property taxes may fall but not by the full amount of the grant calculated at the original property tax rate.  </w:t>
      </w:r>
      <w:r w:rsidR="00E27E6E">
        <w:rPr>
          <w:rFonts w:ascii="Times New Roman" w:hAnsi="Times New Roman" w:cs="Times New Roman"/>
          <w:sz w:val="24"/>
          <w:szCs w:val="24"/>
        </w:rPr>
        <w:t>Fiscal illusion, at its extreme, implies that the state grant will result in the property tax rate increasing to the point that</w:t>
      </w:r>
      <w:r w:rsidR="00D4721E">
        <w:rPr>
          <w:rFonts w:ascii="Times New Roman" w:hAnsi="Times New Roman" w:cs="Times New Roman"/>
          <w:sz w:val="24"/>
          <w:szCs w:val="24"/>
        </w:rPr>
        <w:t xml:space="preserve"> there is no reduction in </w:t>
      </w:r>
      <w:r w:rsidR="00E27E6E">
        <w:rPr>
          <w:rFonts w:ascii="Times New Roman" w:hAnsi="Times New Roman" w:cs="Times New Roman"/>
          <w:sz w:val="24"/>
          <w:szCs w:val="24"/>
        </w:rPr>
        <w:t>property taxes</w:t>
      </w:r>
      <w:r w:rsidR="00D4721E">
        <w:rPr>
          <w:rFonts w:ascii="Times New Roman" w:hAnsi="Times New Roman" w:cs="Times New Roman"/>
          <w:sz w:val="24"/>
          <w:szCs w:val="24"/>
        </w:rPr>
        <w:t>.</w:t>
      </w:r>
      <w:r w:rsidR="00E27E6E">
        <w:rPr>
          <w:rFonts w:ascii="Times New Roman" w:hAnsi="Times New Roman" w:cs="Times New Roman"/>
          <w:sz w:val="24"/>
          <w:szCs w:val="24"/>
        </w:rPr>
        <w:t xml:space="preserve">  </w:t>
      </w:r>
    </w:p>
    <w:p w:rsidR="00132447" w:rsidRDefault="00132447" w:rsidP="00D44543">
      <w:pPr>
        <w:pStyle w:val="Heading2"/>
        <w:numPr>
          <w:ilvl w:val="0"/>
          <w:numId w:val="4"/>
        </w:numPr>
        <w:spacing w:after="240"/>
        <w:rPr>
          <w:rFonts w:ascii="Times New Roman" w:hAnsi="Times New Roman" w:cs="Times New Roman"/>
          <w:color w:val="auto"/>
          <w:sz w:val="24"/>
          <w:szCs w:val="24"/>
        </w:rPr>
      </w:pPr>
      <w:bookmarkStart w:id="3" w:name="_Toc240878773"/>
      <w:r w:rsidRPr="00CF26E1">
        <w:rPr>
          <w:rFonts w:ascii="Times New Roman" w:hAnsi="Times New Roman" w:cs="Times New Roman"/>
          <w:color w:val="auto"/>
          <w:sz w:val="24"/>
          <w:szCs w:val="24"/>
        </w:rPr>
        <w:t>Empirical Strateg</w:t>
      </w:r>
      <w:r w:rsidR="005B26A1" w:rsidRPr="00CF26E1">
        <w:rPr>
          <w:rFonts w:ascii="Times New Roman" w:hAnsi="Times New Roman" w:cs="Times New Roman"/>
          <w:color w:val="auto"/>
          <w:sz w:val="24"/>
          <w:szCs w:val="24"/>
        </w:rPr>
        <w:t>ies</w:t>
      </w:r>
      <w:bookmarkEnd w:id="3"/>
      <w:r w:rsidR="00CF26E1" w:rsidRPr="00CF26E1">
        <w:rPr>
          <w:rFonts w:ascii="Times New Roman" w:hAnsi="Times New Roman" w:cs="Times New Roman"/>
          <w:color w:val="auto"/>
          <w:sz w:val="24"/>
          <w:szCs w:val="24"/>
        </w:rPr>
        <w:t xml:space="preserve"> and Data</w:t>
      </w:r>
    </w:p>
    <w:p w:rsidR="00FF71E4" w:rsidRPr="00FF71E4" w:rsidRDefault="00FF71E4" w:rsidP="00FF71E4">
      <w:pPr>
        <w:pStyle w:val="ListParagraph"/>
        <w:numPr>
          <w:ilvl w:val="1"/>
          <w:numId w:val="30"/>
        </w:numPr>
        <w:ind w:left="720"/>
        <w:rPr>
          <w:rFonts w:ascii="Times New Roman" w:hAnsi="Times New Roman" w:cs="Times New Roman"/>
          <w:b/>
          <w:i/>
          <w:sz w:val="24"/>
          <w:szCs w:val="24"/>
        </w:rPr>
      </w:pPr>
      <w:r>
        <w:rPr>
          <w:rFonts w:ascii="Times New Roman" w:hAnsi="Times New Roman" w:cs="Times New Roman"/>
          <w:b/>
          <w:i/>
          <w:sz w:val="24"/>
          <w:szCs w:val="24"/>
        </w:rPr>
        <w:t xml:space="preserve">  </w:t>
      </w:r>
      <w:r w:rsidRPr="00FF71E4">
        <w:rPr>
          <w:rFonts w:ascii="Times New Roman" w:hAnsi="Times New Roman" w:cs="Times New Roman"/>
          <w:b/>
          <w:i/>
          <w:sz w:val="24"/>
          <w:szCs w:val="24"/>
        </w:rPr>
        <w:t xml:space="preserve"> Empirical Strategies</w:t>
      </w:r>
    </w:p>
    <w:p w:rsidR="00777D3A" w:rsidRDefault="00777D3A" w:rsidP="001559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w:t>
      </w:r>
      <w:r w:rsidR="00CF26E1">
        <w:rPr>
          <w:rFonts w:ascii="Times New Roman" w:hAnsi="Times New Roman" w:cs="Times New Roman"/>
          <w:sz w:val="24"/>
          <w:szCs w:val="24"/>
        </w:rPr>
        <w:t xml:space="preserve"> objective is to estimate the effect of the</w:t>
      </w:r>
      <w:r w:rsidR="007E201A" w:rsidRPr="00B3410F">
        <w:rPr>
          <w:rFonts w:ascii="Times New Roman" w:hAnsi="Times New Roman" w:cs="Times New Roman"/>
          <w:sz w:val="24"/>
          <w:szCs w:val="24"/>
        </w:rPr>
        <w:t xml:space="preserve"> </w:t>
      </w:r>
      <w:r w:rsidR="001C09DF">
        <w:rPr>
          <w:rFonts w:ascii="Times New Roman" w:hAnsi="Times New Roman" w:cs="Times New Roman"/>
          <w:sz w:val="24"/>
          <w:szCs w:val="24"/>
        </w:rPr>
        <w:t xml:space="preserve">Georgia </w:t>
      </w:r>
      <w:r w:rsidR="007E201A" w:rsidRPr="00B3410F">
        <w:rPr>
          <w:rFonts w:ascii="Times New Roman" w:hAnsi="Times New Roman" w:cs="Times New Roman"/>
          <w:sz w:val="24"/>
          <w:szCs w:val="24"/>
        </w:rPr>
        <w:t xml:space="preserve">state-funded homestead exemption </w:t>
      </w:r>
      <w:r w:rsidR="00CF26E1">
        <w:rPr>
          <w:rFonts w:ascii="Times New Roman" w:hAnsi="Times New Roman" w:cs="Times New Roman"/>
          <w:sz w:val="24"/>
          <w:szCs w:val="24"/>
        </w:rPr>
        <w:t>on</w:t>
      </w:r>
      <w:r w:rsidR="007E201A" w:rsidRPr="00B3410F">
        <w:rPr>
          <w:rFonts w:ascii="Times New Roman" w:hAnsi="Times New Roman" w:cs="Times New Roman"/>
          <w:sz w:val="24"/>
          <w:szCs w:val="24"/>
        </w:rPr>
        <w:t xml:space="preserve"> property tax</w:t>
      </w:r>
      <w:r w:rsidR="00CF26E1">
        <w:rPr>
          <w:rFonts w:ascii="Times New Roman" w:hAnsi="Times New Roman" w:cs="Times New Roman"/>
          <w:sz w:val="24"/>
          <w:szCs w:val="24"/>
        </w:rPr>
        <w:t>es</w:t>
      </w:r>
      <w:r w:rsidR="00AF7820" w:rsidRPr="00B3410F">
        <w:rPr>
          <w:rFonts w:ascii="Times New Roman" w:hAnsi="Times New Roman" w:cs="Times New Roman"/>
          <w:sz w:val="24"/>
          <w:szCs w:val="24"/>
        </w:rPr>
        <w:t>.</w:t>
      </w:r>
      <w:r w:rsidR="00A70340" w:rsidRPr="00B3410F">
        <w:rPr>
          <w:rFonts w:ascii="Times New Roman" w:hAnsi="Times New Roman" w:cs="Times New Roman"/>
          <w:sz w:val="24"/>
          <w:szCs w:val="24"/>
        </w:rPr>
        <w:t xml:space="preserve"> </w:t>
      </w:r>
      <w:r w:rsidR="00EB5D4E" w:rsidRPr="00B3410F">
        <w:rPr>
          <w:rFonts w:ascii="Times New Roman" w:hAnsi="Times New Roman" w:cs="Times New Roman"/>
          <w:sz w:val="24"/>
          <w:szCs w:val="24"/>
        </w:rPr>
        <w:t xml:space="preserve"> </w:t>
      </w:r>
      <w:r>
        <w:rPr>
          <w:rFonts w:ascii="Times New Roman" w:hAnsi="Times New Roman" w:cs="Times New Roman"/>
          <w:sz w:val="24"/>
          <w:szCs w:val="24"/>
        </w:rPr>
        <w:t xml:space="preserve">We consider the effect of the credit program on two dependent variables: </w:t>
      </w:r>
      <w:r w:rsidR="001C09DF">
        <w:rPr>
          <w:rFonts w:ascii="Times New Roman" w:hAnsi="Times New Roman" w:cs="Times New Roman"/>
          <w:sz w:val="24"/>
          <w:szCs w:val="24"/>
        </w:rPr>
        <w:t xml:space="preserve">1) </w:t>
      </w:r>
      <w:r>
        <w:rPr>
          <w:rFonts w:ascii="Times New Roman" w:hAnsi="Times New Roman" w:cs="Times New Roman"/>
          <w:sz w:val="24"/>
          <w:szCs w:val="24"/>
        </w:rPr>
        <w:t xml:space="preserve">the </w:t>
      </w:r>
      <w:r w:rsidR="0040621C">
        <w:rPr>
          <w:rFonts w:ascii="Times New Roman" w:hAnsi="Times New Roman" w:cs="Times New Roman"/>
          <w:sz w:val="24"/>
          <w:szCs w:val="24"/>
        </w:rPr>
        <w:t xml:space="preserve">log of the </w:t>
      </w:r>
      <w:r w:rsidRPr="00B3410F">
        <w:rPr>
          <w:rFonts w:ascii="Times New Roman" w:hAnsi="Times New Roman" w:cs="Times New Roman"/>
          <w:sz w:val="24"/>
          <w:szCs w:val="24"/>
        </w:rPr>
        <w:t>sum of property tax receipts and the replacement grant</w:t>
      </w:r>
      <w:r w:rsidR="001C09DF">
        <w:rPr>
          <w:rFonts w:ascii="Times New Roman" w:hAnsi="Times New Roman" w:cs="Times New Roman"/>
          <w:sz w:val="24"/>
          <w:szCs w:val="24"/>
        </w:rPr>
        <w:t xml:space="preserve">, denoted </w:t>
      </w:r>
      <w:r w:rsidR="001C09DF" w:rsidRPr="001C09DF">
        <w:rPr>
          <w:rFonts w:ascii="Times New Roman" w:hAnsi="Times New Roman" w:cs="Times New Roman"/>
          <w:i/>
          <w:sz w:val="24"/>
          <w:szCs w:val="24"/>
        </w:rPr>
        <w:t>T</w:t>
      </w:r>
      <w:r w:rsidR="00D0311B">
        <w:rPr>
          <w:rFonts w:ascii="Times New Roman" w:hAnsi="Times New Roman" w:cs="Times New Roman"/>
          <w:sz w:val="24"/>
          <w:szCs w:val="24"/>
        </w:rPr>
        <w:t xml:space="preserve">, </w:t>
      </w:r>
      <w:r w:rsidR="001C09DF">
        <w:rPr>
          <w:rFonts w:ascii="Times New Roman" w:hAnsi="Times New Roman" w:cs="Times New Roman"/>
          <w:sz w:val="24"/>
          <w:szCs w:val="24"/>
        </w:rPr>
        <w:t xml:space="preserve">and 2) the </w:t>
      </w:r>
      <w:r w:rsidR="0040621C">
        <w:rPr>
          <w:rFonts w:ascii="Times New Roman" w:hAnsi="Times New Roman" w:cs="Times New Roman"/>
          <w:sz w:val="24"/>
          <w:szCs w:val="24"/>
        </w:rPr>
        <w:t xml:space="preserve">log of the </w:t>
      </w:r>
      <w:r w:rsidR="001C09DF">
        <w:rPr>
          <w:rFonts w:ascii="Times New Roman" w:hAnsi="Times New Roman" w:cs="Times New Roman"/>
          <w:sz w:val="24"/>
          <w:szCs w:val="24"/>
        </w:rPr>
        <w:t xml:space="preserve">property tax rate, denoted </w:t>
      </w:r>
      <w:r w:rsidR="004D0BDE">
        <w:rPr>
          <w:rFonts w:ascii="Times New Roman" w:hAnsi="Times New Roman" w:cs="Times New Roman"/>
          <w:i/>
          <w:sz w:val="24"/>
          <w:szCs w:val="24"/>
        </w:rPr>
        <w:t>R</w:t>
      </w:r>
      <w:r w:rsidR="001C09DF">
        <w:rPr>
          <w:rFonts w:ascii="Times New Roman" w:hAnsi="Times New Roman" w:cs="Times New Roman"/>
          <w:sz w:val="24"/>
          <w:szCs w:val="24"/>
        </w:rPr>
        <w:t xml:space="preserve">.  We </w:t>
      </w:r>
      <w:r>
        <w:rPr>
          <w:rFonts w:ascii="Times New Roman" w:hAnsi="Times New Roman" w:cs="Times New Roman"/>
          <w:sz w:val="24"/>
          <w:szCs w:val="24"/>
        </w:rPr>
        <w:t xml:space="preserve">approach the question in several different ways using two </w:t>
      </w:r>
      <w:r>
        <w:rPr>
          <w:rFonts w:ascii="Times New Roman" w:hAnsi="Times New Roman" w:cs="Times New Roman"/>
          <w:sz w:val="24"/>
          <w:szCs w:val="24"/>
        </w:rPr>
        <w:lastRenderedPageBreak/>
        <w:t xml:space="preserve">different types of jurisdictions, counties and school systems.  In what follows we </w:t>
      </w:r>
      <w:r w:rsidR="0040621C">
        <w:rPr>
          <w:rFonts w:ascii="Times New Roman" w:hAnsi="Times New Roman" w:cs="Times New Roman"/>
          <w:sz w:val="24"/>
          <w:szCs w:val="24"/>
        </w:rPr>
        <w:t xml:space="preserve">first </w:t>
      </w:r>
      <w:r>
        <w:rPr>
          <w:rFonts w:ascii="Times New Roman" w:hAnsi="Times New Roman" w:cs="Times New Roman"/>
          <w:sz w:val="24"/>
          <w:szCs w:val="24"/>
        </w:rPr>
        <w:t xml:space="preserve">discuss the approach using </w:t>
      </w:r>
      <w:r w:rsidRPr="009433AD">
        <w:rPr>
          <w:rFonts w:ascii="Times New Roman" w:hAnsi="Times New Roman" w:cs="Times New Roman"/>
          <w:i/>
          <w:sz w:val="24"/>
          <w:szCs w:val="24"/>
        </w:rPr>
        <w:t>T</w:t>
      </w:r>
      <w:r w:rsidR="0040621C">
        <w:rPr>
          <w:rFonts w:ascii="Times New Roman" w:hAnsi="Times New Roman" w:cs="Times New Roman"/>
          <w:sz w:val="24"/>
          <w:szCs w:val="24"/>
        </w:rPr>
        <w:t xml:space="preserve"> and </w:t>
      </w:r>
      <w:r w:rsidR="00B32D4F">
        <w:rPr>
          <w:rFonts w:ascii="Times New Roman" w:hAnsi="Times New Roman" w:cs="Times New Roman"/>
          <w:sz w:val="24"/>
          <w:szCs w:val="24"/>
        </w:rPr>
        <w:t xml:space="preserve">then </w:t>
      </w:r>
      <w:r w:rsidR="0040621C">
        <w:rPr>
          <w:rFonts w:ascii="Times New Roman" w:hAnsi="Times New Roman" w:cs="Times New Roman"/>
          <w:sz w:val="24"/>
          <w:szCs w:val="24"/>
        </w:rPr>
        <w:t xml:space="preserve">discuss the approach using </w:t>
      </w:r>
      <w:r w:rsidR="0040621C" w:rsidRPr="000040A4">
        <w:rPr>
          <w:rFonts w:ascii="Times New Roman" w:hAnsi="Times New Roman" w:cs="Times New Roman"/>
          <w:i/>
          <w:sz w:val="24"/>
          <w:szCs w:val="24"/>
        </w:rPr>
        <w:t>R</w:t>
      </w:r>
      <w:r w:rsidR="0040621C">
        <w:rPr>
          <w:rFonts w:ascii="Times New Roman" w:hAnsi="Times New Roman" w:cs="Times New Roman"/>
          <w:sz w:val="24"/>
          <w:szCs w:val="24"/>
        </w:rPr>
        <w:t>.</w:t>
      </w:r>
    </w:p>
    <w:p w:rsidR="00817131" w:rsidRDefault="00777D3A" w:rsidP="00155952">
      <w:pPr>
        <w:tabs>
          <w:tab w:val="left" w:pos="72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62DF">
        <w:rPr>
          <w:rFonts w:ascii="Times New Roman" w:hAnsi="Times New Roman" w:cs="Times New Roman"/>
          <w:sz w:val="24"/>
          <w:szCs w:val="24"/>
        </w:rPr>
        <w:t>In our first approach, w</w:t>
      </w:r>
      <w:r w:rsidR="00E569A6">
        <w:rPr>
          <w:rFonts w:ascii="Times New Roman" w:hAnsi="Times New Roman" w:cs="Times New Roman"/>
          <w:sz w:val="24"/>
          <w:szCs w:val="24"/>
        </w:rPr>
        <w:t xml:space="preserve">e </w:t>
      </w:r>
      <w:r w:rsidRPr="00B3410F">
        <w:rPr>
          <w:rFonts w:ascii="Times New Roman" w:hAnsi="Times New Roman" w:cs="Times New Roman"/>
          <w:sz w:val="24"/>
          <w:szCs w:val="24"/>
        </w:rPr>
        <w:t xml:space="preserve">model the demand for </w:t>
      </w:r>
      <w:r w:rsidR="00E569A6">
        <w:rPr>
          <w:rFonts w:ascii="Times New Roman" w:hAnsi="Times New Roman" w:cs="Times New Roman"/>
          <w:i/>
          <w:sz w:val="24"/>
          <w:szCs w:val="24"/>
        </w:rPr>
        <w:t>T</w:t>
      </w:r>
      <w:r w:rsidRPr="00B3410F">
        <w:rPr>
          <w:rFonts w:ascii="Times New Roman" w:hAnsi="Times New Roman" w:cs="Times New Roman"/>
          <w:sz w:val="24"/>
          <w:szCs w:val="24"/>
        </w:rPr>
        <w:t xml:space="preserve"> as a function of </w:t>
      </w:r>
      <w:r w:rsidR="00D0311B" w:rsidRPr="00B3410F">
        <w:rPr>
          <w:rFonts w:ascii="Times New Roman" w:hAnsi="Times New Roman" w:cs="Times New Roman"/>
          <w:sz w:val="24"/>
          <w:szCs w:val="24"/>
        </w:rPr>
        <w:t>the local tax price</w:t>
      </w:r>
      <w:r w:rsidR="00D0311B">
        <w:rPr>
          <w:rFonts w:ascii="Times New Roman" w:hAnsi="Times New Roman" w:cs="Times New Roman"/>
          <w:sz w:val="24"/>
          <w:szCs w:val="24"/>
        </w:rPr>
        <w:t xml:space="preserve">, </w:t>
      </w:r>
      <w:r w:rsidRPr="00B3410F">
        <w:rPr>
          <w:rFonts w:ascii="Times New Roman" w:hAnsi="Times New Roman" w:cs="Times New Roman"/>
          <w:sz w:val="24"/>
          <w:szCs w:val="24"/>
        </w:rPr>
        <w:t xml:space="preserve">personal income, and </w:t>
      </w:r>
      <w:r w:rsidR="00D0311B">
        <w:rPr>
          <w:rFonts w:ascii="Times New Roman" w:hAnsi="Times New Roman" w:cs="Times New Roman"/>
          <w:sz w:val="24"/>
          <w:szCs w:val="24"/>
        </w:rPr>
        <w:t xml:space="preserve">variables that measure </w:t>
      </w:r>
      <w:r w:rsidRPr="00B3410F">
        <w:rPr>
          <w:rFonts w:ascii="Times New Roman" w:hAnsi="Times New Roman" w:cs="Times New Roman"/>
          <w:sz w:val="24"/>
          <w:szCs w:val="24"/>
        </w:rPr>
        <w:t>taste</w:t>
      </w:r>
      <w:r>
        <w:rPr>
          <w:rFonts w:ascii="Times New Roman" w:hAnsi="Times New Roman" w:cs="Times New Roman"/>
          <w:sz w:val="24"/>
          <w:szCs w:val="24"/>
        </w:rPr>
        <w:t xml:space="preserve"> </w:t>
      </w:r>
      <w:r w:rsidR="00D0311B">
        <w:rPr>
          <w:rFonts w:ascii="Times New Roman" w:hAnsi="Times New Roman" w:cs="Times New Roman"/>
          <w:sz w:val="24"/>
          <w:szCs w:val="24"/>
        </w:rPr>
        <w:t xml:space="preserve">for </w:t>
      </w:r>
      <w:r>
        <w:rPr>
          <w:rFonts w:ascii="Times New Roman" w:hAnsi="Times New Roman" w:cs="Times New Roman"/>
          <w:sz w:val="24"/>
          <w:szCs w:val="24"/>
        </w:rPr>
        <w:t>and cost</w:t>
      </w:r>
      <w:r w:rsidR="00D0311B">
        <w:rPr>
          <w:rFonts w:ascii="Times New Roman" w:hAnsi="Times New Roman" w:cs="Times New Roman"/>
          <w:sz w:val="24"/>
          <w:szCs w:val="24"/>
        </w:rPr>
        <w:t xml:space="preserve"> of public services</w:t>
      </w:r>
      <w:r>
        <w:rPr>
          <w:rFonts w:ascii="Times New Roman" w:hAnsi="Times New Roman" w:cs="Times New Roman"/>
          <w:sz w:val="24"/>
          <w:szCs w:val="24"/>
        </w:rPr>
        <w:t xml:space="preserve">.  </w:t>
      </w:r>
      <w:r w:rsidR="003959E2">
        <w:rPr>
          <w:rFonts w:ascii="Times New Roman" w:hAnsi="Times New Roman" w:cs="Times New Roman"/>
          <w:sz w:val="24"/>
          <w:szCs w:val="24"/>
        </w:rPr>
        <w:t xml:space="preserve">We </w:t>
      </w:r>
      <w:r w:rsidR="00155952">
        <w:rPr>
          <w:rFonts w:ascii="Times New Roman" w:hAnsi="Times New Roman" w:cs="Times New Roman"/>
          <w:sz w:val="24"/>
          <w:szCs w:val="24"/>
        </w:rPr>
        <w:t xml:space="preserve">first </w:t>
      </w:r>
      <w:r w:rsidR="003959E2">
        <w:rPr>
          <w:rFonts w:ascii="Times New Roman" w:hAnsi="Times New Roman" w:cs="Times New Roman"/>
          <w:sz w:val="24"/>
          <w:szCs w:val="24"/>
        </w:rPr>
        <w:t>measure the effect of the HTRG prog</w:t>
      </w:r>
      <w:r w:rsidR="00B56708">
        <w:rPr>
          <w:rFonts w:ascii="Times New Roman" w:hAnsi="Times New Roman" w:cs="Times New Roman"/>
          <w:sz w:val="24"/>
          <w:szCs w:val="24"/>
        </w:rPr>
        <w:t>r</w:t>
      </w:r>
      <w:r w:rsidR="003959E2">
        <w:rPr>
          <w:rFonts w:ascii="Times New Roman" w:hAnsi="Times New Roman" w:cs="Times New Roman"/>
          <w:sz w:val="24"/>
          <w:szCs w:val="24"/>
        </w:rPr>
        <w:t xml:space="preserve">am on </w:t>
      </w:r>
      <w:r w:rsidR="003959E2">
        <w:rPr>
          <w:rFonts w:ascii="Times New Roman" w:hAnsi="Times New Roman" w:cs="Times New Roman"/>
          <w:i/>
          <w:sz w:val="24"/>
          <w:szCs w:val="24"/>
        </w:rPr>
        <w:t>T</w:t>
      </w:r>
      <w:r w:rsidR="003959E2">
        <w:rPr>
          <w:rFonts w:ascii="Times New Roman" w:hAnsi="Times New Roman" w:cs="Times New Roman"/>
          <w:sz w:val="24"/>
          <w:szCs w:val="24"/>
        </w:rPr>
        <w:t xml:space="preserve"> </w:t>
      </w:r>
      <w:r w:rsidR="00E569A6">
        <w:rPr>
          <w:rFonts w:ascii="Times New Roman" w:hAnsi="Times New Roman" w:cs="Times New Roman"/>
          <w:sz w:val="24"/>
          <w:szCs w:val="24"/>
        </w:rPr>
        <w:t>with</w:t>
      </w:r>
      <w:r w:rsidR="003959E2">
        <w:rPr>
          <w:rFonts w:ascii="Times New Roman" w:hAnsi="Times New Roman" w:cs="Times New Roman"/>
          <w:sz w:val="24"/>
          <w:szCs w:val="24"/>
        </w:rPr>
        <w:t xml:space="preserve"> the tax price </w:t>
      </w:r>
      <w:proofErr w:type="gramStart"/>
      <w:r w:rsidR="003959E2">
        <w:rPr>
          <w:rFonts w:ascii="Times New Roman" w:hAnsi="Times New Roman" w:cs="Times New Roman"/>
          <w:sz w:val="24"/>
          <w:szCs w:val="24"/>
        </w:rPr>
        <w:t>parameter</w:t>
      </w:r>
      <w:r w:rsidR="00155952">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3959E2">
        <w:rPr>
          <w:rFonts w:ascii="Times New Roman" w:hAnsi="Times New Roman" w:cs="Times New Roman"/>
          <w:sz w:val="24"/>
          <w:szCs w:val="24"/>
        </w:rPr>
        <w:t xml:space="preserve">. </w:t>
      </w:r>
      <w:r w:rsidR="00BD6C50">
        <w:rPr>
          <w:rFonts w:ascii="Times New Roman" w:hAnsi="Times New Roman" w:cs="Times New Roman"/>
          <w:sz w:val="24"/>
          <w:szCs w:val="24"/>
        </w:rPr>
        <w:t xml:space="preserve"> </w:t>
      </w:r>
      <w:r w:rsidR="00155952">
        <w:rPr>
          <w:rFonts w:ascii="Times New Roman" w:hAnsi="Times New Roman" w:cs="Times New Roman"/>
          <w:sz w:val="24"/>
          <w:szCs w:val="24"/>
        </w:rPr>
        <w:t xml:space="preserve">A coefficient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1E5A05">
        <w:rPr>
          <w:rFonts w:ascii="Times New Roman" w:hAnsi="Times New Roman" w:cs="Times New Roman"/>
          <w:sz w:val="24"/>
          <w:szCs w:val="24"/>
        </w:rPr>
        <w:t xml:space="preserve"> </w:t>
      </w:r>
      <w:r w:rsidR="00155952">
        <w:rPr>
          <w:rFonts w:ascii="Times New Roman" w:hAnsi="Times New Roman" w:cs="Times New Roman"/>
          <w:sz w:val="24"/>
          <w:szCs w:val="24"/>
        </w:rPr>
        <w:t xml:space="preserve">that is negative and statistically significant is consistent with the hypothesis that the HTRG program has an effect on </w:t>
      </w:r>
      <w:r w:rsidR="00155952" w:rsidRPr="00042D2A">
        <w:rPr>
          <w:rFonts w:ascii="Times New Roman" w:hAnsi="Times New Roman" w:cs="Times New Roman"/>
          <w:i/>
          <w:sz w:val="24"/>
          <w:szCs w:val="24"/>
        </w:rPr>
        <w:t>T</w:t>
      </w:r>
      <w:r w:rsidR="00155952">
        <w:rPr>
          <w:rFonts w:ascii="Times New Roman" w:hAnsi="Times New Roman" w:cs="Times New Roman"/>
          <w:sz w:val="24"/>
          <w:szCs w:val="24"/>
        </w:rPr>
        <w:t xml:space="preserve">.  </w:t>
      </w:r>
    </w:p>
    <w:p w:rsidR="003A013A" w:rsidRDefault="00817131" w:rsidP="00155952">
      <w:pPr>
        <w:tabs>
          <w:tab w:val="left" w:pos="72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3E5C">
        <w:rPr>
          <w:rFonts w:ascii="Times New Roman" w:hAnsi="Times New Roman" w:cs="Times New Roman"/>
          <w:sz w:val="24"/>
          <w:szCs w:val="24"/>
        </w:rPr>
        <w:t>Since</w:t>
      </w:r>
      <w:r w:rsidR="00155952">
        <w:rPr>
          <w:rFonts w:ascii="Times New Roman" w:hAnsi="Times New Roman" w:cs="Times New Roman"/>
          <w:sz w:val="24"/>
          <w:szCs w:val="24"/>
        </w:rPr>
        <w:t xml:space="preserve"> the coefficient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155952">
        <w:rPr>
          <w:rFonts w:ascii="Times New Roman" w:hAnsi="Times New Roman" w:cs="Times New Roman"/>
          <w:sz w:val="24"/>
          <w:szCs w:val="24"/>
        </w:rPr>
        <w:t xml:space="preserve"> does not tell us how much the HTRG program affected </w:t>
      </w:r>
      <w:r w:rsidR="00155952" w:rsidRPr="00042D2A">
        <w:rPr>
          <w:rFonts w:ascii="Times New Roman" w:hAnsi="Times New Roman" w:cs="Times New Roman"/>
          <w:i/>
          <w:sz w:val="24"/>
          <w:szCs w:val="24"/>
        </w:rPr>
        <w:t>T</w:t>
      </w:r>
      <w:r w:rsidR="00A73E5C">
        <w:rPr>
          <w:rFonts w:ascii="Times New Roman" w:hAnsi="Times New Roman" w:cs="Times New Roman"/>
          <w:sz w:val="24"/>
          <w:szCs w:val="24"/>
        </w:rPr>
        <w:t>, we separate the tax price into two components</w:t>
      </w:r>
      <w:r>
        <w:rPr>
          <w:rFonts w:ascii="Times New Roman" w:hAnsi="Times New Roman" w:cs="Times New Roman"/>
          <w:sz w:val="24"/>
          <w:szCs w:val="24"/>
        </w:rPr>
        <w:t xml:space="preserve"> in order t</w:t>
      </w:r>
      <w:r w:rsidR="00155952">
        <w:rPr>
          <w:rFonts w:ascii="Times New Roman" w:hAnsi="Times New Roman" w:cs="Times New Roman"/>
          <w:sz w:val="24"/>
          <w:szCs w:val="24"/>
        </w:rPr>
        <w:t>o measure the effect of HTRG more directly</w:t>
      </w:r>
      <w:r>
        <w:rPr>
          <w:rFonts w:ascii="Times New Roman" w:hAnsi="Times New Roman" w:cs="Times New Roman"/>
          <w:sz w:val="24"/>
          <w:szCs w:val="24"/>
        </w:rPr>
        <w:t>.  In particular,</w:t>
      </w:r>
      <w:r w:rsidR="00155952">
        <w:rPr>
          <w:rFonts w:ascii="Times New Roman" w:hAnsi="Times New Roman" w:cs="Times New Roman"/>
          <w:sz w:val="24"/>
          <w:szCs w:val="24"/>
        </w:rPr>
        <w:t xml:space="preserve"> we </w:t>
      </w:r>
      <w:r w:rsidR="003959E2">
        <w:rPr>
          <w:rFonts w:ascii="Times New Roman" w:hAnsi="Times New Roman" w:cs="Times New Roman"/>
          <w:sz w:val="24"/>
          <w:szCs w:val="24"/>
        </w:rPr>
        <w:t>separate</w:t>
      </w:r>
      <w:r w:rsidR="00D0311B">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D0311B">
        <w:rPr>
          <w:rFonts w:ascii="Times New Roman" w:hAnsi="Times New Roman" w:cs="Times New Roman"/>
          <w:sz w:val="24"/>
          <w:szCs w:val="24"/>
        </w:rPr>
        <w:t xml:space="preserve"> into the tax share pre-HTRG exemption, i.e.</w:t>
      </w:r>
      <w:proofErr w:type="gramStart"/>
      <w:r w:rsidR="00D0311B">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D0311B">
        <w:rPr>
          <w:rFonts w:ascii="Times New Roman" w:hAnsi="Times New Roman" w:cs="Times New Roman"/>
          <w:sz w:val="24"/>
          <w:szCs w:val="24"/>
        </w:rPr>
        <w:t xml:space="preserve">, and </w:t>
      </w:r>
      <w:r w:rsidR="00335319">
        <w:rPr>
          <w:rFonts w:ascii="Times New Roman" w:hAnsi="Times New Roman" w:cs="Times New Roman"/>
          <w:sz w:val="24"/>
          <w:szCs w:val="24"/>
        </w:rPr>
        <w:t>a</w:t>
      </w:r>
      <w:r w:rsidR="00C9387E">
        <w:rPr>
          <w:rFonts w:ascii="Times New Roman" w:hAnsi="Times New Roman" w:cs="Times New Roman"/>
          <w:sz w:val="24"/>
          <w:szCs w:val="24"/>
        </w:rPr>
        <w:t xml:space="preserve"> measure</w:t>
      </w:r>
      <w:r w:rsidR="003959E2">
        <w:rPr>
          <w:rFonts w:ascii="Times New Roman" w:hAnsi="Times New Roman" w:cs="Times New Roman"/>
          <w:sz w:val="24"/>
          <w:szCs w:val="24"/>
        </w:rPr>
        <w:t xml:space="preserve"> </w:t>
      </w:r>
      <w:r w:rsidR="00335319">
        <w:rPr>
          <w:rFonts w:ascii="Times New Roman" w:hAnsi="Times New Roman" w:cs="Times New Roman"/>
          <w:sz w:val="24"/>
          <w:szCs w:val="24"/>
        </w:rPr>
        <w:t xml:space="preserve">of change in the tax price due to </w:t>
      </w:r>
      <w:r w:rsidR="003959E2">
        <w:rPr>
          <w:rFonts w:ascii="Times New Roman" w:hAnsi="Times New Roman" w:cs="Times New Roman"/>
          <w:sz w:val="24"/>
          <w:szCs w:val="24"/>
        </w:rPr>
        <w:t>the HTRG program</w:t>
      </w:r>
      <w:r w:rsidR="00335319">
        <w:rPr>
          <w:rFonts w:ascii="Times New Roman" w:hAnsi="Times New Roman" w:cs="Times New Roman"/>
          <w:sz w:val="24"/>
          <w:szCs w:val="24"/>
        </w:rPr>
        <w:t xml:space="preserve">, denoted </w:t>
      </w:r>
      <m:oMath>
        <m:r>
          <w:rPr>
            <w:rFonts w:ascii="Cambria Math" w:hAnsi="Cambria Math" w:cs="Times New Roman"/>
            <w:sz w:val="24"/>
            <w:szCs w:val="24"/>
          </w:rPr>
          <m:t>∆τ</m:t>
        </m:r>
      </m:oMath>
      <w:r w:rsidR="00335319">
        <w:rPr>
          <w:rFonts w:ascii="Times New Roman" w:hAnsi="Times New Roman" w:cs="Times New Roman"/>
          <w:sz w:val="24"/>
          <w:szCs w:val="24"/>
        </w:rPr>
        <w:t>.</w:t>
      </w:r>
      <w:r w:rsidR="003959E2">
        <w:rPr>
          <w:rFonts w:ascii="Times New Roman" w:hAnsi="Times New Roman" w:cs="Times New Roman"/>
          <w:sz w:val="24"/>
          <w:szCs w:val="24"/>
        </w:rPr>
        <w:t xml:space="preserve"> </w:t>
      </w:r>
      <w:r w:rsidR="00335319">
        <w:rPr>
          <w:rFonts w:ascii="Times New Roman" w:hAnsi="Times New Roman" w:cs="Times New Roman"/>
          <w:sz w:val="24"/>
          <w:szCs w:val="24"/>
        </w:rPr>
        <w:t xml:space="preserve"> We </w:t>
      </w:r>
      <w:r w:rsidR="00B557B8">
        <w:rPr>
          <w:rFonts w:ascii="Times New Roman" w:hAnsi="Times New Roman" w:cs="Times New Roman"/>
          <w:sz w:val="24"/>
          <w:szCs w:val="24"/>
        </w:rPr>
        <w:t>measure</w:t>
      </w:r>
      <w:r w:rsidR="00335319">
        <w:rPr>
          <w:rFonts w:ascii="Times New Roman" w:hAnsi="Times New Roman" w:cs="Times New Roman"/>
          <w:sz w:val="24"/>
          <w:szCs w:val="24"/>
        </w:rPr>
        <w:t xml:space="preserve"> the change in the tax price in two separate ways.  First, we </w:t>
      </w:r>
      <w:r w:rsidR="001E5A05">
        <w:rPr>
          <w:rFonts w:ascii="Times New Roman" w:hAnsi="Times New Roman" w:cs="Times New Roman"/>
          <w:sz w:val="24"/>
          <w:szCs w:val="24"/>
        </w:rPr>
        <w:t>use the percent</w:t>
      </w:r>
      <w:r w:rsidR="00335319">
        <w:rPr>
          <w:rFonts w:ascii="Times New Roman" w:hAnsi="Times New Roman" w:cs="Times New Roman"/>
          <w:sz w:val="24"/>
          <w:szCs w:val="24"/>
        </w:rPr>
        <w:t>age</w:t>
      </w:r>
      <w:r w:rsidR="001E5A05">
        <w:rPr>
          <w:rFonts w:ascii="Times New Roman" w:hAnsi="Times New Roman" w:cs="Times New Roman"/>
          <w:sz w:val="24"/>
          <w:szCs w:val="24"/>
        </w:rPr>
        <w:t xml:space="preserve"> reduction in the tax price caused by the HTRG program</w:t>
      </w:r>
      <w:r w:rsidR="00FF0D72">
        <w:rPr>
          <w:rFonts w:ascii="Times New Roman" w:hAnsi="Times New Roman" w:cs="Times New Roman"/>
          <w:sz w:val="24"/>
          <w:szCs w:val="24"/>
        </w:rPr>
        <w:t>, that is</w:t>
      </w:r>
      <w:proofErr w:type="gramStart"/>
      <w:r>
        <w:rPr>
          <w:rFonts w:ascii="Times New Roman" w:hAnsi="Times New Roman" w:cs="Times New Roman"/>
          <w:sz w:val="24"/>
          <w:szCs w:val="24"/>
        </w:rPr>
        <w:t>,</w:t>
      </w:r>
      <w:r w:rsidR="001E5A05">
        <w:rPr>
          <w:rFonts w:ascii="Times New Roman" w:hAnsi="Times New Roman" w:cs="Times New Roman"/>
          <w:sz w:val="24"/>
          <w:szCs w:val="24"/>
        </w:rPr>
        <w:t xml:space="preserve"> </w:t>
      </w:r>
      <w:proofErr w:type="gramEnd"/>
      <m:oMath>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den>
        </m:f>
      </m:oMath>
      <w:r w:rsidR="00FF0D72">
        <w:rPr>
          <w:rFonts w:ascii="Times New Roman" w:hAnsi="Times New Roman" w:cs="Times New Roman"/>
          <w:sz w:val="24"/>
          <w:szCs w:val="24"/>
        </w:rPr>
        <w:t xml:space="preserve">, which we denote as </w:t>
      </w:r>
      <w:r w:rsidR="00FF0D72" w:rsidRPr="000040A4">
        <w:rPr>
          <w:rFonts w:ascii="Times New Roman" w:hAnsi="Times New Roman" w:cs="Times New Roman"/>
          <w:i/>
          <w:sz w:val="24"/>
          <w:szCs w:val="24"/>
        </w:rPr>
        <w:t>PCTP</w:t>
      </w:r>
      <w:r w:rsidR="001E5A05">
        <w:rPr>
          <w:rFonts w:ascii="Times New Roman" w:hAnsi="Times New Roman" w:cs="Times New Roman"/>
          <w:sz w:val="24"/>
          <w:szCs w:val="24"/>
        </w:rPr>
        <w:t xml:space="preserve">.  </w:t>
      </w:r>
      <w:r w:rsidR="000506D8">
        <w:rPr>
          <w:rFonts w:ascii="Times New Roman" w:hAnsi="Times New Roman" w:cs="Times New Roman"/>
          <w:sz w:val="24"/>
          <w:szCs w:val="24"/>
        </w:rPr>
        <w:t xml:space="preserve">The second </w:t>
      </w:r>
      <w:r w:rsidR="00335319">
        <w:rPr>
          <w:rFonts w:ascii="Times New Roman" w:hAnsi="Times New Roman" w:cs="Times New Roman"/>
          <w:sz w:val="24"/>
          <w:szCs w:val="24"/>
        </w:rPr>
        <w:t xml:space="preserve">measure </w:t>
      </w:r>
      <w:r w:rsidR="001E5A05">
        <w:rPr>
          <w:rFonts w:ascii="Times New Roman" w:hAnsi="Times New Roman" w:cs="Times New Roman"/>
          <w:sz w:val="24"/>
          <w:szCs w:val="24"/>
        </w:rPr>
        <w:t xml:space="preserve">follows the approach used by </w:t>
      </w:r>
      <w:proofErr w:type="spellStart"/>
      <w:r w:rsidR="001E5A05">
        <w:rPr>
          <w:rFonts w:ascii="Times New Roman" w:hAnsi="Times New Roman" w:cs="Times New Roman"/>
          <w:sz w:val="24"/>
          <w:szCs w:val="24"/>
        </w:rPr>
        <w:t>Eom</w:t>
      </w:r>
      <w:proofErr w:type="spellEnd"/>
      <w:r w:rsidR="001E5A05">
        <w:rPr>
          <w:rFonts w:ascii="Times New Roman" w:hAnsi="Times New Roman" w:cs="Times New Roman"/>
          <w:sz w:val="24"/>
          <w:szCs w:val="24"/>
        </w:rPr>
        <w:t xml:space="preserve"> and Rubenstein </w:t>
      </w:r>
      <w:r w:rsidR="00E43EC9" w:rsidRPr="00986B55">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{"citationID":"6g4UDAnX","properties":{"custom":"(2006)","unsorted":false,"formattedCitation":"(2006)","plainCitation":"(2006)"},"citationItems":[{"id":305,"uris":["http://zotero.org/users/280214/items/XE8XPD97"],"uri":["http://zotero.org/users/280214/items/XE8XPD97"]}]} </w:instrText>
      </w:r>
      <w:r w:rsidR="00E43EC9" w:rsidRPr="00986B55">
        <w:rPr>
          <w:rFonts w:ascii="Times New Roman" w:hAnsi="Times New Roman" w:cs="Times New Roman"/>
          <w:sz w:val="24"/>
          <w:szCs w:val="24"/>
        </w:rPr>
        <w:fldChar w:fldCharType="separate"/>
      </w:r>
      <w:r w:rsidR="00B15200" w:rsidRPr="00B15200">
        <w:rPr>
          <w:rFonts w:ascii="Times New Roman" w:hAnsi="Times New Roman" w:cs="Times New Roman"/>
          <w:sz w:val="24"/>
        </w:rPr>
        <w:t>(2006)</w:t>
      </w:r>
      <w:r w:rsidR="00E43EC9" w:rsidRPr="00986B55">
        <w:rPr>
          <w:rFonts w:ascii="Times New Roman" w:hAnsi="Times New Roman" w:cs="Times New Roman"/>
          <w:sz w:val="24"/>
          <w:szCs w:val="24"/>
        </w:rPr>
        <w:fldChar w:fldCharType="end"/>
      </w:r>
      <w:r w:rsidR="001E5A05">
        <w:rPr>
          <w:rFonts w:ascii="Times New Roman" w:hAnsi="Times New Roman" w:cs="Times New Roman"/>
          <w:sz w:val="24"/>
          <w:szCs w:val="24"/>
        </w:rPr>
        <w:t xml:space="preserve"> </w:t>
      </w:r>
      <w:r w:rsidR="00335319">
        <w:rPr>
          <w:rFonts w:ascii="Times New Roman" w:hAnsi="Times New Roman" w:cs="Times New Roman"/>
          <w:sz w:val="24"/>
          <w:szCs w:val="24"/>
        </w:rPr>
        <w:t xml:space="preserve">who </w:t>
      </w:r>
      <w:proofErr w:type="gramStart"/>
      <w:r w:rsidR="00335319">
        <w:rPr>
          <w:rFonts w:ascii="Times New Roman" w:hAnsi="Times New Roman" w:cs="Times New Roman"/>
          <w:sz w:val="24"/>
          <w:szCs w:val="24"/>
        </w:rPr>
        <w:t xml:space="preserve">use </w:t>
      </w:r>
      <w:proofErr w:type="gramEnd"/>
      <m:oMath>
        <m:r>
          <w:rPr>
            <w:rFonts w:ascii="Cambria Math" w:hAnsi="Cambria Math" w:cs="Times New Roman"/>
            <w:sz w:val="24"/>
            <w:szCs w:val="24"/>
          </w:rPr>
          <m:t>ln</m:t>
        </m:r>
        <m:d>
          <m:dPr>
            <m:ctrlPr>
              <w:rPr>
                <w:rFonts w:ascii="Cambria Math" w:eastAsia="Times New Roman" w:hAnsi="Cambria Math" w:cs="Times New Roman"/>
                <w:i/>
              </w:rPr>
            </m:ctrlPr>
          </m:dPr>
          <m:e>
            <m:r>
              <w:rPr>
                <w:rFonts w:ascii="Cambria Math" w:eastAsia="Times New Roman" w:cs="Times New Roman"/>
              </w:rPr>
              <m:t>1</m:t>
            </m:r>
            <m:r>
              <w:rPr>
                <w:rFonts w:eastAsia="Times New Roman" w:cs="Times New Roman"/>
              </w:rPr>
              <m:t>-</m:t>
            </m:r>
            <m:f>
              <m:fPr>
                <m:type m:val="lin"/>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S</m:t>
                    </m:r>
                  </m:sub>
                </m:sSub>
              </m:num>
              <m:den>
                <m:sSub>
                  <m:sSubPr>
                    <m:ctrlPr>
                      <w:rPr>
                        <w:rFonts w:ascii="Cambria Math" w:eastAsia="Times New Roman" w:hAnsi="Cambria Math" w:cs="Times New Roman"/>
                        <w:i/>
                      </w:rPr>
                    </m:ctrlPr>
                  </m:sSubPr>
                  <m:e>
                    <m:r>
                      <w:rPr>
                        <w:rFonts w:ascii="Cambria Math" w:eastAsia="Times New Roman" w:hAnsi="Cambria Math" w:cs="Times New Roman"/>
                      </w:rPr>
                      <m:t>υ</m:t>
                    </m:r>
                  </m:e>
                  <m:sub>
                    <m:r>
                      <w:rPr>
                        <w:rFonts w:ascii="Cambria Math" w:eastAsia="Times New Roman" w:hAnsi="Cambria Math" w:cs="Times New Roman"/>
                      </w:rPr>
                      <m:t>m</m:t>
                    </m:r>
                  </m:sub>
                </m:sSub>
              </m:den>
            </m:f>
          </m:e>
        </m:d>
      </m:oMath>
      <w:r w:rsidR="00FF0D72">
        <w:rPr>
          <w:rFonts w:ascii="Times New Roman" w:hAnsi="Times New Roman" w:cs="Times New Roman"/>
        </w:rPr>
        <w:t xml:space="preserve">, </w:t>
      </w:r>
      <w:r w:rsidR="00FF0D72" w:rsidRPr="00E972BD">
        <w:rPr>
          <w:rFonts w:ascii="Times New Roman" w:hAnsi="Times New Roman" w:cs="Times New Roman"/>
          <w:sz w:val="24"/>
          <w:szCs w:val="24"/>
        </w:rPr>
        <w:t xml:space="preserve">which we denote as </w:t>
      </w:r>
      <w:r w:rsidR="00FF0D72" w:rsidRPr="00E972BD">
        <w:rPr>
          <w:rFonts w:ascii="Times New Roman" w:hAnsi="Times New Roman" w:cs="Times New Roman"/>
          <w:i/>
          <w:sz w:val="24"/>
          <w:szCs w:val="24"/>
        </w:rPr>
        <w:t>LPCTP</w:t>
      </w:r>
      <w:r w:rsidR="001E5A05" w:rsidRPr="00817131">
        <w:rPr>
          <w:rFonts w:ascii="Times New Roman" w:hAnsi="Times New Roman" w:cs="Times New Roman"/>
          <w:sz w:val="24"/>
          <w:szCs w:val="24"/>
        </w:rPr>
        <w:t>.</w:t>
      </w:r>
      <w:r w:rsidR="001E5A05" w:rsidRPr="00817131">
        <w:rPr>
          <w:rStyle w:val="FootnoteReference"/>
          <w:rFonts w:ascii="Times New Roman" w:hAnsi="Times New Roman" w:cs="Times New Roman"/>
          <w:sz w:val="24"/>
          <w:szCs w:val="24"/>
        </w:rPr>
        <w:footnoteReference w:id="7"/>
      </w:r>
      <w:r w:rsidR="001E5A05">
        <w:rPr>
          <w:rFonts w:ascii="Times New Roman" w:hAnsi="Times New Roman" w:cs="Times New Roman"/>
          <w:sz w:val="24"/>
          <w:szCs w:val="24"/>
        </w:rPr>
        <w:t xml:space="preserve">  </w:t>
      </w:r>
      <w:r w:rsidR="00155952">
        <w:rPr>
          <w:rFonts w:ascii="Times New Roman" w:hAnsi="Times New Roman" w:cs="Times New Roman"/>
          <w:sz w:val="24"/>
          <w:szCs w:val="24"/>
        </w:rPr>
        <w:t xml:space="preserve">In these regressions we </w:t>
      </w:r>
      <w:r>
        <w:rPr>
          <w:rFonts w:ascii="Times New Roman" w:hAnsi="Times New Roman" w:cs="Times New Roman"/>
          <w:sz w:val="24"/>
          <w:szCs w:val="24"/>
        </w:rPr>
        <w:t xml:space="preserve">do </w:t>
      </w:r>
      <w:proofErr w:type="gramStart"/>
      <w:r w:rsidR="00155952">
        <w:rPr>
          <w:rFonts w:ascii="Times New Roman" w:hAnsi="Times New Roman" w:cs="Times New Roman"/>
          <w:sz w:val="24"/>
          <w:szCs w:val="24"/>
        </w:rPr>
        <w:t xml:space="preserve">include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335319">
        <w:rPr>
          <w:rFonts w:ascii="Times New Roman" w:hAnsi="Times New Roman" w:cs="Times New Roman"/>
          <w:sz w:val="24"/>
          <w:szCs w:val="24"/>
        </w:rPr>
        <w:t>.</w:t>
      </w:r>
      <w:r w:rsidR="00155952">
        <w:rPr>
          <w:rFonts w:ascii="Times New Roman" w:hAnsi="Times New Roman" w:cs="Times New Roman"/>
          <w:sz w:val="24"/>
          <w:szCs w:val="24"/>
        </w:rPr>
        <w:t xml:space="preserve">  </w:t>
      </w:r>
      <w:r w:rsidR="0003151D">
        <w:rPr>
          <w:rFonts w:ascii="Times New Roman" w:hAnsi="Times New Roman" w:cs="Times New Roman"/>
          <w:sz w:val="24"/>
          <w:szCs w:val="24"/>
        </w:rPr>
        <w:t xml:space="preserve">  </w:t>
      </w:r>
    </w:p>
    <w:p w:rsidR="00817131" w:rsidRDefault="00817131" w:rsidP="00155952">
      <w:pPr>
        <w:tabs>
          <w:tab w:val="left" w:pos="72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explore the presence of fiscal illusion, we use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4</m:t>
            </m:r>
          </m:sup>
        </m:sSubSup>
      </m:oMath>
      <w:r>
        <w:rPr>
          <w:rFonts w:ascii="Times New Roman" w:hAnsi="Times New Roman" w:cs="Times New Roman"/>
          <w:sz w:val="24"/>
          <w:szCs w:val="24"/>
        </w:rPr>
        <w:t xml:space="preserve"> in place </w:t>
      </w:r>
      <w:proofErr w:type="gramStart"/>
      <w:r>
        <w:rPr>
          <w:rFonts w:ascii="Times New Roman" w:hAnsi="Times New Roman" w:cs="Times New Roman"/>
          <w:sz w:val="24"/>
          <w:szCs w:val="24"/>
        </w:rPr>
        <w:t xml:space="preserve">of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Pr>
          <w:rFonts w:ascii="Times New Roman" w:hAnsi="Times New Roman" w:cs="Times New Roman"/>
          <w:sz w:val="24"/>
          <w:szCs w:val="24"/>
        </w:rPr>
        <w:t xml:space="preserve">. </w:t>
      </w:r>
      <w:r w:rsidR="00EE26E2">
        <w:rPr>
          <w:rFonts w:ascii="Times New Roman" w:hAnsi="Times New Roman" w:cs="Times New Roman"/>
          <w:sz w:val="24"/>
          <w:szCs w:val="24"/>
        </w:rPr>
        <w:t xml:space="preserve">If the median voter’s perceived tax price does not </w:t>
      </w:r>
      <w:proofErr w:type="gramStart"/>
      <w:r w:rsidR="00EE26E2">
        <w:rPr>
          <w:rFonts w:ascii="Times New Roman" w:hAnsi="Times New Roman" w:cs="Times New Roman"/>
          <w:sz w:val="24"/>
          <w:szCs w:val="24"/>
        </w:rPr>
        <w:t xml:space="preserve">equal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EE26E2">
        <w:rPr>
          <w:rFonts w:ascii="Times New Roman" w:hAnsi="Times New Roman" w:cs="Times New Roman"/>
          <w:sz w:val="24"/>
          <w:szCs w:val="24"/>
        </w:rPr>
        <w:t xml:space="preserve">, the coefficient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EE26E2">
        <w:rPr>
          <w:rFonts w:ascii="Times New Roman" w:hAnsi="Times New Roman" w:cs="Times New Roman"/>
          <w:sz w:val="24"/>
          <w:szCs w:val="24"/>
        </w:rPr>
        <w:t xml:space="preserve"> would be biased. This is another reason why the coefficient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EE26E2">
        <w:rPr>
          <w:rFonts w:ascii="Times New Roman" w:hAnsi="Times New Roman" w:cs="Times New Roman"/>
          <w:sz w:val="24"/>
          <w:szCs w:val="24"/>
        </w:rPr>
        <w:t xml:space="preserve"> may not measure the effect of HRTG. </w:t>
      </w:r>
    </w:p>
    <w:p w:rsidR="00B557B8" w:rsidRDefault="00BD6C50" w:rsidP="001C09DF">
      <w:pPr>
        <w:tabs>
          <w:tab w:val="left" w:pos="720"/>
          <w:tab w:val="left" w:pos="29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5952">
        <w:rPr>
          <w:rFonts w:ascii="Times New Roman" w:hAnsi="Times New Roman" w:cs="Times New Roman"/>
          <w:sz w:val="24"/>
          <w:szCs w:val="24"/>
        </w:rPr>
        <w:t>In general o</w:t>
      </w:r>
      <w:r>
        <w:rPr>
          <w:rFonts w:ascii="Times New Roman" w:hAnsi="Times New Roman" w:cs="Times New Roman"/>
          <w:sz w:val="24"/>
          <w:szCs w:val="24"/>
        </w:rPr>
        <w:t>ur model is represented by the following linear form:</w:t>
      </w:r>
    </w:p>
    <w:p w:rsidR="00BD6C50" w:rsidRPr="00B3410F" w:rsidRDefault="00BD6C50" w:rsidP="00C9387E">
      <w:pPr>
        <w:tabs>
          <w:tab w:val="left" w:pos="720"/>
          <w:tab w:val="left" w:pos="2880"/>
          <w:tab w:val="left" w:pos="7920"/>
        </w:tabs>
        <w:spacing w:after="0" w:line="480" w:lineRule="auto"/>
        <w:rPr>
          <w:rFonts w:ascii="Times New Roman" w:hAnsi="Times New Roman" w:cs="Times New Roman"/>
          <w:sz w:val="24"/>
          <w:szCs w:val="24"/>
        </w:rPr>
      </w:pPr>
      <w:r w:rsidRPr="00B3410F">
        <w:rPr>
          <w:rFonts w:ascii="Times New Roman" w:hAnsi="Times New Roman" w:cs="Times New Roman"/>
          <w:sz w:val="24"/>
          <w:szCs w:val="24"/>
        </w:rPr>
        <w:tab/>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t</m:t>
            </m:r>
          </m:sub>
        </m:sSub>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k</m:t>
            </m:r>
          </m: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k</m:t>
                </m:r>
              </m:sub>
            </m:sSub>
          </m:e>
        </m:nary>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kjt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jt</m:t>
            </m:r>
          </m:sub>
        </m:sSub>
      </m:oMath>
      <w:r>
        <w:rPr>
          <w:rFonts w:ascii="Times New Roman" w:hAnsi="Times New Roman" w:cs="Times New Roman"/>
          <w:sz w:val="24"/>
          <w:szCs w:val="24"/>
        </w:rPr>
        <w:t>,</w:t>
      </w:r>
      <w:r w:rsidRPr="00B3410F">
        <w:rPr>
          <w:rFonts w:ascii="Times New Roman" w:hAnsi="Times New Roman" w:cs="Times New Roman"/>
          <w:sz w:val="24"/>
          <w:szCs w:val="24"/>
        </w:rPr>
        <w:tab/>
        <w:t>(</w:t>
      </w:r>
      <w:r>
        <w:rPr>
          <w:rFonts w:ascii="Times New Roman" w:hAnsi="Times New Roman" w:cs="Times New Roman"/>
          <w:sz w:val="24"/>
          <w:szCs w:val="24"/>
        </w:rPr>
        <w:t>5</w:t>
      </w:r>
      <w:r w:rsidRPr="00B3410F">
        <w:rPr>
          <w:rFonts w:ascii="Times New Roman" w:hAnsi="Times New Roman" w:cs="Times New Roman"/>
          <w:sz w:val="24"/>
          <w:szCs w:val="24"/>
        </w:rPr>
        <w:t>)</w:t>
      </w:r>
    </w:p>
    <w:p w:rsidR="00BD6C50" w:rsidRDefault="00BD6C50" w:rsidP="00BD6C50">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w</w:t>
      </w:r>
      <w:r w:rsidRPr="00B3410F">
        <w:rPr>
          <w:rFonts w:ascii="Times New Roman" w:hAnsi="Times New Roman" w:cs="Times New Roman"/>
          <w:sz w:val="24"/>
          <w:szCs w:val="24"/>
        </w:rPr>
        <w:t xml:space="preserve">here </w:t>
      </w:r>
      <m:oMath>
        <m:r>
          <w:rPr>
            <w:rFonts w:ascii="Cambria Math" w:hAnsi="Cambria Math" w:cs="Times New Roman"/>
            <w:sz w:val="24"/>
            <w:szCs w:val="24"/>
          </w:rPr>
          <m:t>j</m:t>
        </m:r>
      </m:oMath>
      <w:r>
        <w:rPr>
          <w:rFonts w:ascii="Times New Roman" w:hAnsi="Times New Roman" w:cs="Times New Roman"/>
          <w:sz w:val="24"/>
          <w:szCs w:val="24"/>
        </w:rPr>
        <w:t xml:space="preserve"> represents a jurisdiction and </w:t>
      </w:r>
      <w:r w:rsidRPr="00711D4A">
        <w:rPr>
          <w:rFonts w:ascii="Times New Roman" w:hAnsi="Times New Roman" w:cs="Times New Roman"/>
          <w:i/>
          <w:sz w:val="24"/>
          <w:szCs w:val="24"/>
        </w:rPr>
        <w:t>t</w:t>
      </w:r>
      <w:r>
        <w:rPr>
          <w:rFonts w:ascii="Times New Roman" w:hAnsi="Times New Roman" w:cs="Times New Roman"/>
          <w:i/>
          <w:sz w:val="24"/>
          <w:szCs w:val="24"/>
        </w:rPr>
        <w:t xml:space="preserve"> </w:t>
      </w:r>
      <w:r>
        <w:rPr>
          <w:rFonts w:ascii="Times New Roman" w:hAnsi="Times New Roman" w:cs="Times New Roman"/>
          <w:sz w:val="24"/>
          <w:szCs w:val="24"/>
        </w:rPr>
        <w:t xml:space="preserve">represents the </w:t>
      </w:r>
      <w:r w:rsidRPr="00B3410F">
        <w:rPr>
          <w:rFonts w:ascii="Times New Roman" w:hAnsi="Times New Roman" w:cs="Times New Roman"/>
          <w:sz w:val="24"/>
          <w:szCs w:val="24"/>
        </w:rPr>
        <w:t>year</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jt</m:t>
            </m:r>
          </m:sub>
        </m:sSub>
      </m:oMath>
      <w:r w:rsidRPr="00B3410F">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Pr="00B3410F">
        <w:rPr>
          <w:rFonts w:ascii="Times New Roman" w:hAnsi="Times New Roman" w:cs="Times New Roman"/>
          <w:sz w:val="24"/>
          <w:szCs w:val="24"/>
        </w:rPr>
        <w:t>log of the sum of property tax and replacement grant revenue per capita</w:t>
      </w:r>
      <w:r>
        <w:rPr>
          <w:rFonts w:ascii="Times New Roman" w:hAnsi="Times New Roman" w:cs="Times New Roman"/>
          <w:sz w:val="24"/>
          <w:szCs w:val="24"/>
        </w:rPr>
        <w:t xml:space="preserve">; </w:t>
      </w:r>
      <w:proofErr w:type="spellStart"/>
      <w:proofErr w:type="gramStart"/>
      <w:r w:rsidR="00335319">
        <w:rPr>
          <w:rFonts w:ascii="Times New Roman" w:hAnsi="Times New Roman" w:cs="Times New Roman"/>
          <w:sz w:val="24"/>
          <w:szCs w:val="24"/>
        </w:rPr>
        <w:t>τ</w:t>
      </w:r>
      <w:r w:rsidR="00335319">
        <w:rPr>
          <w:rFonts w:ascii="Times New Roman" w:hAnsi="Times New Roman" w:cs="Times New Roman"/>
          <w:i/>
          <w:sz w:val="24"/>
          <w:szCs w:val="24"/>
          <w:vertAlign w:val="subscript"/>
        </w:rPr>
        <w:t>j</w:t>
      </w:r>
      <w:r w:rsidR="00335319" w:rsidRPr="00711D4A">
        <w:rPr>
          <w:rFonts w:ascii="Times New Roman" w:hAnsi="Times New Roman" w:cs="Times New Roman"/>
          <w:i/>
          <w:sz w:val="24"/>
          <w:szCs w:val="24"/>
          <w:vertAlign w:val="subscript"/>
        </w:rPr>
        <w:t>t</w:t>
      </w:r>
      <w:proofErr w:type="spellEnd"/>
      <w:r w:rsidR="00335319" w:rsidRPr="00B3410F">
        <w:rPr>
          <w:rFonts w:ascii="Times New Roman" w:hAnsi="Times New Roman" w:cs="Times New Roman"/>
          <w:sz w:val="24"/>
          <w:szCs w:val="24"/>
        </w:rPr>
        <w:t xml:space="preserve"> </w:t>
      </w:r>
      <w:r w:rsidR="00335319">
        <w:rPr>
          <w:rFonts w:ascii="Times New Roman" w:hAnsi="Times New Roman" w:cs="Times New Roman"/>
          <w:sz w:val="24"/>
          <w:szCs w:val="24"/>
        </w:rPr>
        <w:t xml:space="preserve"> represents</w:t>
      </w:r>
      <w:proofErr w:type="gramEnd"/>
      <w:r w:rsidR="00335319">
        <w:rPr>
          <w:rFonts w:ascii="Times New Roman" w:hAnsi="Times New Roman" w:cs="Times New Roman"/>
          <w:sz w:val="24"/>
          <w:szCs w:val="24"/>
        </w:rPr>
        <w:t xml:space="preserve"> the </w:t>
      </w:r>
      <w:r w:rsidR="00F5043C">
        <w:rPr>
          <w:rFonts w:ascii="Times New Roman" w:hAnsi="Times New Roman" w:cs="Times New Roman"/>
          <w:sz w:val="24"/>
          <w:szCs w:val="24"/>
        </w:rPr>
        <w:t xml:space="preserve">log of </w:t>
      </w:r>
      <w:r w:rsidR="00335319">
        <w:rPr>
          <w:rFonts w:ascii="Times New Roman" w:hAnsi="Times New Roman" w:cs="Times New Roman"/>
          <w:sz w:val="24"/>
          <w:szCs w:val="24"/>
        </w:rPr>
        <w:t xml:space="preserve">tax price;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335319">
        <w:rPr>
          <w:rFonts w:ascii="Times New Roman" w:hAnsi="Times New Roman" w:cs="Times New Roman"/>
          <w:sz w:val="24"/>
          <w:szCs w:val="24"/>
        </w:rPr>
        <w:t xml:space="preserve"> is the </w:t>
      </w:r>
      <w:r w:rsidR="00335319">
        <w:rPr>
          <w:rFonts w:ascii="Times New Roman" w:hAnsi="Times New Roman" w:cs="Times New Roman"/>
          <w:sz w:val="24"/>
          <w:szCs w:val="24"/>
        </w:rPr>
        <w:lastRenderedPageBreak/>
        <w:t>change in the tax price due to the exemption</w:t>
      </w:r>
      <w:r w:rsidR="00A73E5C">
        <w:rPr>
          <w:rFonts w:ascii="Times New Roman" w:hAnsi="Times New Roman" w:cs="Times New Roman"/>
          <w:sz w:val="24"/>
          <w:szCs w:val="24"/>
        </w:rPr>
        <w:t xml:space="preserve"> (either </w:t>
      </w:r>
      <w:r w:rsidR="00A73E5C" w:rsidRPr="00DE063E">
        <w:rPr>
          <w:rFonts w:ascii="Times New Roman" w:hAnsi="Times New Roman" w:cs="Times New Roman"/>
          <w:i/>
          <w:sz w:val="24"/>
          <w:szCs w:val="24"/>
        </w:rPr>
        <w:t>PCTP</w:t>
      </w:r>
      <w:r w:rsidR="00A73E5C">
        <w:rPr>
          <w:rFonts w:ascii="Times New Roman" w:hAnsi="Times New Roman" w:cs="Times New Roman"/>
          <w:sz w:val="24"/>
          <w:szCs w:val="24"/>
        </w:rPr>
        <w:t xml:space="preserve"> or </w:t>
      </w:r>
      <w:r w:rsidR="00A73E5C" w:rsidRPr="00DE063E">
        <w:rPr>
          <w:rFonts w:ascii="Times New Roman" w:hAnsi="Times New Roman" w:cs="Times New Roman"/>
          <w:i/>
          <w:sz w:val="24"/>
          <w:szCs w:val="24"/>
        </w:rPr>
        <w:t>LPCTP</w:t>
      </w:r>
      <w:r w:rsidR="00A73E5C">
        <w:rPr>
          <w:rFonts w:ascii="Times New Roman" w:hAnsi="Times New Roman" w:cs="Times New Roman"/>
          <w:sz w:val="24"/>
          <w:szCs w:val="24"/>
        </w:rPr>
        <w:t>);</w:t>
      </w:r>
      <w:r w:rsidR="00335319">
        <w:rPr>
          <w:rFonts w:ascii="Times New Roman" w:hAnsi="Times New Roman" w:cs="Times New Roman"/>
          <w:sz w:val="24"/>
          <w:szCs w:val="24"/>
        </w:rPr>
        <w:t xml:space="preserve"> </w:t>
      </w:r>
      <w:proofErr w:type="spellStart"/>
      <w:r w:rsidRPr="00711D4A">
        <w:rPr>
          <w:rFonts w:ascii="Times New Roman" w:hAnsi="Times New Roman" w:cs="Times New Roman"/>
          <w:i/>
          <w:sz w:val="24"/>
          <w:szCs w:val="24"/>
        </w:rPr>
        <w:t>Y</w:t>
      </w:r>
      <w:r>
        <w:rPr>
          <w:rFonts w:ascii="Times New Roman" w:hAnsi="Times New Roman" w:cs="Times New Roman"/>
          <w:i/>
          <w:sz w:val="24"/>
          <w:szCs w:val="24"/>
          <w:vertAlign w:val="subscript"/>
        </w:rPr>
        <w:t>jt</w:t>
      </w:r>
      <w:proofErr w:type="spellEnd"/>
      <w:r w:rsidRPr="00B3410F">
        <w:rPr>
          <w:rFonts w:ascii="Times New Roman" w:hAnsi="Times New Roman" w:cs="Times New Roman"/>
          <w:sz w:val="24"/>
          <w:szCs w:val="24"/>
        </w:rPr>
        <w:t xml:space="preserve"> </w:t>
      </w:r>
      <w:r>
        <w:rPr>
          <w:rFonts w:ascii="Times New Roman" w:hAnsi="Times New Roman" w:cs="Times New Roman"/>
          <w:sz w:val="24"/>
          <w:szCs w:val="24"/>
        </w:rPr>
        <w:t>is the</w:t>
      </w:r>
      <w:r w:rsidRPr="00B3410F">
        <w:rPr>
          <w:rFonts w:ascii="Times New Roman" w:hAnsi="Times New Roman" w:cs="Times New Roman"/>
          <w:sz w:val="24"/>
          <w:szCs w:val="24"/>
        </w:rPr>
        <w:t xml:space="preserve"> lo</w:t>
      </w:r>
      <w:r>
        <w:rPr>
          <w:rFonts w:ascii="Times New Roman" w:hAnsi="Times New Roman" w:cs="Times New Roman"/>
          <w:sz w:val="24"/>
          <w:szCs w:val="24"/>
        </w:rPr>
        <w:t xml:space="preserve">g of per capita personal income; </w:t>
      </w:r>
      <m:oMath>
        <m:sSub>
          <m:sSubPr>
            <m:ctrlPr>
              <w:rPr>
                <w:rFonts w:ascii="Cambria Math" w:hAnsi="Cambria Math" w:cs="Times New Roman"/>
                <w:i/>
                <w:sz w:val="24"/>
                <w:szCs w:val="24"/>
              </w:rPr>
            </m:ctrlPr>
          </m:sSubPr>
          <m:e>
            <m:r>
              <w:rPr>
                <w:rFonts w:ascii="Cambria Math" w:hAnsi="Cambria Math" w:cs="Times New Roman"/>
                <w:sz w:val="24"/>
                <w:szCs w:val="24"/>
              </w:rPr>
              <m:t>TT</m:t>
            </m:r>
          </m:e>
          <m:sub>
            <m:r>
              <w:rPr>
                <w:rFonts w:ascii="Cambria Math" w:hAnsi="Cambria Math" w:cs="Times New Roman"/>
                <w:sz w:val="24"/>
                <w:szCs w:val="24"/>
              </w:rPr>
              <m:t>t</m:t>
            </m:r>
          </m:sub>
        </m:sSub>
        <m:r>
          <w:rPr>
            <w:rFonts w:ascii="Cambria Math" w:hAnsi="Cambria Math" w:cs="Times New Roman"/>
            <w:sz w:val="24"/>
            <w:szCs w:val="24"/>
          </w:rPr>
          <m:t xml:space="preserve"> </m:t>
        </m:r>
      </m:oMath>
      <w:r w:rsidR="001E5A05">
        <w:rPr>
          <w:rFonts w:ascii="Times New Roman" w:hAnsi="Times New Roman" w:cs="Times New Roman"/>
          <w:sz w:val="24"/>
          <w:szCs w:val="24"/>
        </w:rPr>
        <w:t xml:space="preserve">is a time trend; </w:t>
      </w:r>
      <w:proofErr w:type="spellStart"/>
      <w:r w:rsidRPr="00711D4A">
        <w:rPr>
          <w:rFonts w:ascii="Times New Roman" w:hAnsi="Times New Roman" w:cs="Times New Roman"/>
          <w:i/>
          <w:sz w:val="24"/>
          <w:szCs w:val="24"/>
        </w:rPr>
        <w:t>Z</w:t>
      </w:r>
      <w:r>
        <w:rPr>
          <w:rFonts w:ascii="Times New Roman" w:hAnsi="Times New Roman" w:cs="Times New Roman"/>
          <w:i/>
          <w:sz w:val="24"/>
          <w:szCs w:val="24"/>
          <w:vertAlign w:val="subscript"/>
        </w:rPr>
        <w:t>kj</w:t>
      </w:r>
      <w:r w:rsidRPr="00711D4A">
        <w:rPr>
          <w:rFonts w:ascii="Times New Roman" w:hAnsi="Times New Roman" w:cs="Times New Roman"/>
          <w:i/>
          <w:sz w:val="24"/>
          <w:szCs w:val="24"/>
          <w:vertAlign w:val="subscript"/>
        </w:rPr>
        <w:t>t</w:t>
      </w:r>
      <w:proofErr w:type="spellEnd"/>
      <w:r>
        <w:rPr>
          <w:rFonts w:ascii="Times New Roman" w:hAnsi="Times New Roman" w:cs="Times New Roman"/>
          <w:sz w:val="24"/>
          <w:szCs w:val="24"/>
        </w:rPr>
        <w:t xml:space="preserve"> is a set of </w:t>
      </w:r>
      <w:r>
        <w:rPr>
          <w:rFonts w:ascii="Times New Roman" w:hAnsi="Times New Roman" w:cs="Times New Roman"/>
          <w:i/>
          <w:sz w:val="24"/>
          <w:szCs w:val="24"/>
        </w:rPr>
        <w:t>k</w:t>
      </w:r>
      <w:r>
        <w:rPr>
          <w:rFonts w:ascii="Times New Roman" w:hAnsi="Times New Roman" w:cs="Times New Roman"/>
          <w:sz w:val="24"/>
          <w:szCs w:val="24"/>
        </w:rPr>
        <w:t xml:space="preserve"> taste and cost factors</w:t>
      </w:r>
      <m:oMath>
        <m:r>
          <w:rPr>
            <w:rFonts w:ascii="Cambria Math" w:hAnsi="Cambria Math" w:cs="Times New Roman"/>
            <w:sz w:val="24"/>
            <w:szCs w:val="24"/>
          </w:rPr>
          <m:t>;</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oMath>
      <w:r>
        <w:rPr>
          <w:rFonts w:ascii="Times New Roman" w:hAnsi="Times New Roman" w:cs="Times New Roman"/>
          <w:sz w:val="24"/>
          <w:szCs w:val="24"/>
        </w:rPr>
        <w:t xml:space="preserve"> are jurisdiction fixed effects; and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it</m:t>
            </m:r>
          </m:sub>
        </m:sSub>
      </m:oMath>
      <w:r>
        <w:rPr>
          <w:rFonts w:ascii="Times New Roman" w:hAnsi="Times New Roman" w:cs="Times New Roman"/>
          <w:sz w:val="24"/>
          <w:szCs w:val="24"/>
        </w:rPr>
        <w:t xml:space="preserve"> is a random error term.  Equation 5 is estimated for each of the </w:t>
      </w:r>
      <w:r w:rsidR="004229DD">
        <w:rPr>
          <w:rFonts w:ascii="Times New Roman" w:hAnsi="Times New Roman" w:cs="Times New Roman"/>
          <w:sz w:val="24"/>
          <w:szCs w:val="24"/>
        </w:rPr>
        <w:t xml:space="preserve">three </w:t>
      </w:r>
      <w:r>
        <w:rPr>
          <w:rFonts w:ascii="Times New Roman" w:hAnsi="Times New Roman" w:cs="Times New Roman"/>
          <w:sz w:val="24"/>
          <w:szCs w:val="24"/>
        </w:rPr>
        <w:t>different price structures</w:t>
      </w:r>
      <w:r w:rsidR="004229DD">
        <w:rPr>
          <w:rFonts w:ascii="Times New Roman" w:hAnsi="Times New Roman" w:cs="Times New Roman"/>
          <w:sz w:val="24"/>
          <w:szCs w:val="24"/>
        </w:rPr>
        <w:t>: 1)</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r>
          <w:rPr>
            <w:rFonts w:ascii="Cambria Math" w:hAnsi="Cambria Math" w:cs="Times New Roman"/>
            <w:sz w:val="24"/>
            <w:szCs w:val="24"/>
          </w:rPr>
          <m:t xml:space="preserve"> </m:t>
        </m:r>
      </m:oMath>
      <w:r w:rsidR="004229DD">
        <w:rPr>
          <w:rFonts w:ascii="Times New Roman" w:hAnsi="Times New Roman" w:cs="Times New Roman"/>
          <w:sz w:val="24"/>
          <w:szCs w:val="24"/>
        </w:rPr>
        <w:t>equals</w:t>
      </w:r>
      <w:r>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Pr>
          <w:rFonts w:ascii="Times New Roman" w:hAnsi="Times New Roman" w:cs="Times New Roman"/>
          <w:sz w:val="24"/>
          <w:szCs w:val="24"/>
        </w:rPr>
        <w:t xml:space="preserve"> is omitted</w:t>
      </w:r>
      <w:r w:rsidR="004229DD">
        <w:rPr>
          <w:rFonts w:ascii="Times New Roman" w:hAnsi="Times New Roman" w:cs="Times New Roman"/>
          <w:sz w:val="24"/>
          <w:szCs w:val="24"/>
        </w:rPr>
        <w:t>; 2)</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40621C">
        <w:rPr>
          <w:rFonts w:ascii="Times New Roman" w:hAnsi="Times New Roman" w:cs="Times New Roman"/>
          <w:sz w:val="24"/>
          <w:szCs w:val="24"/>
        </w:rPr>
        <w:t xml:space="preserve"> </w:t>
      </w:r>
      <w:r>
        <w:rPr>
          <w:rFonts w:ascii="Times New Roman" w:hAnsi="Times New Roman" w:cs="Times New Roman"/>
          <w:sz w:val="24"/>
          <w:szCs w:val="24"/>
        </w:rPr>
        <w:t xml:space="preserve">is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4229DD">
        <w:rPr>
          <w:rFonts w:ascii="Times New Roman" w:hAnsi="Times New Roman" w:cs="Times New Roman"/>
          <w:sz w:val="24"/>
          <w:szCs w:val="24"/>
        </w:rPr>
        <w:t xml:space="preserve"> </w:t>
      </w:r>
      <w:proofErr w:type="gramStart"/>
      <w:r>
        <w:rPr>
          <w:rFonts w:ascii="Times New Roman" w:hAnsi="Times New Roman" w:cs="Times New Roman"/>
          <w:sz w:val="24"/>
          <w:szCs w:val="24"/>
        </w:rPr>
        <w:t>is</w:t>
      </w:r>
      <w:r w:rsidR="00F249C0">
        <w:rPr>
          <w:rFonts w:ascii="Times New Roman" w:hAnsi="Times New Roman" w:cs="Times New Roman"/>
          <w:sz w:val="24"/>
          <w:szCs w:val="24"/>
        </w:rPr>
        <w:t xml:space="preserve"> </w:t>
      </w:r>
      <w:proofErr w:type="gramEnd"/>
      <m:oMath>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r>
              <w:rPr>
                <w:rFonts w:ascii="Cambria Math" w:hAnsi="Cambria Math" w:cs="Times New Roman"/>
                <w:sz w:val="24"/>
                <w:szCs w:val="24"/>
              </w:rPr>
              <m:t>)</m:t>
            </m:r>
          </m:den>
        </m:f>
      </m:oMath>
      <w:r w:rsidR="004229DD">
        <w:rPr>
          <w:rFonts w:ascii="Times New Roman" w:hAnsi="Times New Roman" w:cs="Times New Roman"/>
          <w:sz w:val="24"/>
          <w:szCs w:val="24"/>
        </w:rPr>
        <w:t>; 3)</w:t>
      </w:r>
      <w:r w:rsidR="00573C3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573C3F">
        <w:rPr>
          <w:rFonts w:ascii="Times New Roman" w:hAnsi="Times New Roman" w:cs="Times New Roman"/>
          <w:sz w:val="24"/>
          <w:szCs w:val="24"/>
        </w:rPr>
        <w:t xml:space="preserve"> again tak</w:t>
      </w:r>
      <w:r w:rsidR="00F249C0">
        <w:rPr>
          <w:rFonts w:ascii="Times New Roman" w:hAnsi="Times New Roman" w:cs="Times New Roman"/>
          <w:sz w:val="24"/>
          <w:szCs w:val="24"/>
        </w:rPr>
        <w:t>ing</w:t>
      </w:r>
      <w:r w:rsidR="00573C3F">
        <w:rPr>
          <w:rFonts w:ascii="Times New Roman" w:hAnsi="Times New Roman" w:cs="Times New Roman"/>
          <w:sz w:val="24"/>
          <w:szCs w:val="24"/>
        </w:rPr>
        <w:t xml:space="preserve"> the value of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573C3F">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4229DD">
        <w:rPr>
          <w:rFonts w:ascii="Times New Roman" w:hAnsi="Times New Roman" w:cs="Times New Roman"/>
          <w:sz w:val="24"/>
          <w:szCs w:val="24"/>
        </w:rPr>
        <w:t xml:space="preserve"> </w:t>
      </w:r>
      <w:r w:rsidR="00573C3F">
        <w:rPr>
          <w:rFonts w:ascii="Times New Roman" w:hAnsi="Times New Roman" w:cs="Times New Roman"/>
          <w:sz w:val="24"/>
          <w:szCs w:val="24"/>
        </w:rPr>
        <w:t xml:space="preserve"> is</w:t>
      </w:r>
      <w:r w:rsidR="00F249C0">
        <w:rPr>
          <w:rFonts w:ascii="Times New Roman" w:hAnsi="Times New Roman" w:cs="Times New Roman"/>
          <w:sz w:val="24"/>
          <w:szCs w:val="24"/>
        </w:rPr>
        <w:t xml:space="preserve"> </w:t>
      </w:r>
      <m:oMath>
        <m:r>
          <w:rPr>
            <w:rFonts w:ascii="Cambria Math" w:hAnsi="Cambria Math" w:cs="Times New Roman"/>
            <w:sz w:val="24"/>
            <w:szCs w:val="24"/>
          </w:rPr>
          <m:t>ln</m:t>
        </m:r>
        <m:d>
          <m:dPr>
            <m:ctrlPr>
              <w:rPr>
                <w:rFonts w:ascii="Cambria Math" w:eastAsia="Times New Roman" w:hAnsi="Cambria Math" w:cs="Times New Roman"/>
                <w:i/>
              </w:rPr>
            </m:ctrlPr>
          </m:dPr>
          <m:e>
            <m:r>
              <w:rPr>
                <w:rFonts w:ascii="Cambria Math" w:eastAsia="Times New Roman" w:cs="Times New Roman"/>
              </w:rPr>
              <m:t>1</m:t>
            </m:r>
            <m:r>
              <w:rPr>
                <w:rFonts w:eastAsia="Times New Roman" w:cs="Times New Roman"/>
              </w:rPr>
              <m:t>-</m:t>
            </m:r>
            <m:f>
              <m:fPr>
                <m:type m:val="lin"/>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S</m:t>
                    </m:r>
                  </m:sub>
                </m:sSub>
              </m:num>
              <m:den>
                <m:sSub>
                  <m:sSubPr>
                    <m:ctrlPr>
                      <w:rPr>
                        <w:rFonts w:ascii="Cambria Math" w:eastAsia="Times New Roman" w:hAnsi="Cambria Math" w:cs="Times New Roman"/>
                        <w:i/>
                      </w:rPr>
                    </m:ctrlPr>
                  </m:sSubPr>
                  <m:e>
                    <m:r>
                      <w:rPr>
                        <w:rFonts w:ascii="Cambria Math" w:eastAsia="Times New Roman" w:hAnsi="Cambria Math" w:cs="Times New Roman"/>
                      </w:rPr>
                      <m:t>υ</m:t>
                    </m:r>
                  </m:e>
                  <m:sub>
                    <m:r>
                      <w:rPr>
                        <w:rFonts w:ascii="Cambria Math" w:eastAsia="Times New Roman" w:hAnsi="Cambria Math" w:cs="Times New Roman"/>
                      </w:rPr>
                      <m:t>m</m:t>
                    </m:r>
                  </m:sub>
                </m:sSub>
              </m:den>
            </m:f>
          </m:e>
        </m:d>
      </m:oMath>
      <w:r w:rsidR="00573C3F">
        <w:rPr>
          <w:rFonts w:ascii="Times New Roman" w:hAnsi="Times New Roman" w:cs="Times New Roman"/>
          <w:sz w:val="24"/>
          <w:szCs w:val="24"/>
        </w:rPr>
        <w:t>.</w:t>
      </w:r>
      <w:r w:rsidR="0040621C">
        <w:rPr>
          <w:rFonts w:ascii="Times New Roman" w:hAnsi="Times New Roman" w:cs="Times New Roman"/>
          <w:sz w:val="24"/>
          <w:szCs w:val="24"/>
        </w:rPr>
        <w:t xml:space="preserve"> </w:t>
      </w:r>
    </w:p>
    <w:p w:rsidR="00F55E4D" w:rsidRPr="00130AA8" w:rsidRDefault="00534ACE" w:rsidP="00B12939">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17560E">
        <w:rPr>
          <w:rFonts w:ascii="Times New Roman" w:hAnsi="Times New Roman" w:cs="Times New Roman"/>
          <w:sz w:val="24"/>
          <w:szCs w:val="24"/>
        </w:rPr>
        <w:t>E</w:t>
      </w:r>
      <w:r w:rsidR="00D2381C">
        <w:rPr>
          <w:rFonts w:ascii="Times New Roman" w:hAnsi="Times New Roman" w:cs="Times New Roman"/>
          <w:sz w:val="24"/>
          <w:szCs w:val="24"/>
        </w:rPr>
        <w:t xml:space="preserve">quation </w:t>
      </w:r>
      <w:r w:rsidR="004D0BDE">
        <w:rPr>
          <w:rFonts w:ascii="Times New Roman" w:hAnsi="Times New Roman" w:cs="Times New Roman"/>
          <w:sz w:val="24"/>
          <w:szCs w:val="24"/>
        </w:rPr>
        <w:t>5</w:t>
      </w:r>
      <w:r w:rsidR="00D2381C">
        <w:rPr>
          <w:rFonts w:ascii="Times New Roman" w:hAnsi="Times New Roman" w:cs="Times New Roman"/>
          <w:sz w:val="24"/>
          <w:szCs w:val="24"/>
        </w:rPr>
        <w:t xml:space="preserve"> </w:t>
      </w:r>
      <w:r w:rsidR="0017560E">
        <w:rPr>
          <w:rFonts w:ascii="Times New Roman" w:hAnsi="Times New Roman" w:cs="Times New Roman"/>
          <w:sz w:val="24"/>
          <w:szCs w:val="24"/>
        </w:rPr>
        <w:t>is estimated with</w:t>
      </w:r>
      <w:r w:rsidR="00D17E29" w:rsidRPr="00B3410F">
        <w:rPr>
          <w:rFonts w:ascii="Times New Roman" w:hAnsi="Times New Roman" w:cs="Times New Roman"/>
          <w:sz w:val="24"/>
          <w:szCs w:val="24"/>
        </w:rPr>
        <w:t xml:space="preserve"> fixed-effect panel regression model</w:t>
      </w:r>
      <w:r w:rsidR="0017560E">
        <w:rPr>
          <w:rFonts w:ascii="Times New Roman" w:hAnsi="Times New Roman" w:cs="Times New Roman"/>
          <w:sz w:val="24"/>
          <w:szCs w:val="24"/>
        </w:rPr>
        <w:t>s</w:t>
      </w:r>
      <w:r w:rsidR="00C9387E">
        <w:rPr>
          <w:rFonts w:ascii="Times New Roman" w:hAnsi="Times New Roman" w:cs="Times New Roman"/>
          <w:sz w:val="24"/>
          <w:szCs w:val="24"/>
        </w:rPr>
        <w:t>; we</w:t>
      </w:r>
      <w:r w:rsidR="00D17E29" w:rsidRPr="00B3410F">
        <w:rPr>
          <w:rFonts w:ascii="Times New Roman" w:hAnsi="Times New Roman" w:cs="Times New Roman"/>
          <w:sz w:val="24"/>
          <w:szCs w:val="24"/>
        </w:rPr>
        <w:t xml:space="preserve"> </w:t>
      </w:r>
      <w:r w:rsidR="00C9387E">
        <w:rPr>
          <w:rFonts w:ascii="Times New Roman" w:hAnsi="Times New Roman" w:cs="Times New Roman"/>
          <w:sz w:val="24"/>
          <w:szCs w:val="24"/>
        </w:rPr>
        <w:t xml:space="preserve">correct for within-group correlation of the </w:t>
      </w:r>
      <m:oMath>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jt</m:t>
            </m:r>
          </m:sub>
        </m:sSub>
      </m:oMath>
      <w:r w:rsidR="00C9387E">
        <w:rPr>
          <w:rFonts w:ascii="Times New Roman" w:hAnsi="Times New Roman" w:cs="Times New Roman"/>
          <w:sz w:val="24"/>
          <w:szCs w:val="24"/>
        </w:rPr>
        <w:t xml:space="preserve"> term by using jurisdiction-clustered standard errors</w:t>
      </w:r>
      <w:r w:rsidR="006665A8">
        <w:rPr>
          <w:rFonts w:ascii="Times New Roman" w:hAnsi="Times New Roman" w:cs="Times New Roman"/>
          <w:sz w:val="24"/>
          <w:szCs w:val="24"/>
        </w:rPr>
        <w:t xml:space="preserve"> and control for </w:t>
      </w:r>
      <w:proofErr w:type="spellStart"/>
      <w:r w:rsidR="006665A8">
        <w:rPr>
          <w:rFonts w:ascii="Times New Roman" w:hAnsi="Times New Roman" w:cs="Times New Roman"/>
          <w:sz w:val="24"/>
          <w:szCs w:val="24"/>
        </w:rPr>
        <w:t>heteroskedasticity</w:t>
      </w:r>
      <w:proofErr w:type="spellEnd"/>
      <w:r w:rsidR="006665A8">
        <w:rPr>
          <w:rFonts w:ascii="Times New Roman" w:hAnsi="Times New Roman" w:cs="Times New Roman"/>
          <w:sz w:val="24"/>
          <w:szCs w:val="24"/>
        </w:rPr>
        <w:t xml:space="preserve"> by estimating robust standard</w:t>
      </w:r>
      <w:r w:rsidR="00A73E5C">
        <w:rPr>
          <w:rFonts w:ascii="Times New Roman" w:hAnsi="Times New Roman" w:cs="Times New Roman"/>
          <w:sz w:val="24"/>
          <w:szCs w:val="24"/>
        </w:rPr>
        <w:t xml:space="preserve"> errors</w:t>
      </w:r>
      <w:r w:rsidR="00C9387E">
        <w:rPr>
          <w:rFonts w:ascii="Times New Roman" w:hAnsi="Times New Roman" w:cs="Times New Roman"/>
          <w:sz w:val="24"/>
          <w:szCs w:val="24"/>
        </w:rPr>
        <w:t>.</w:t>
      </w:r>
      <w:r w:rsidR="00D17E29" w:rsidRPr="00B3410F">
        <w:rPr>
          <w:rFonts w:ascii="Times New Roman" w:hAnsi="Times New Roman" w:cs="Times New Roman"/>
          <w:sz w:val="24"/>
          <w:szCs w:val="24"/>
        </w:rPr>
        <w:t xml:space="preserve"> </w:t>
      </w:r>
      <w:r w:rsidR="00F53321">
        <w:rPr>
          <w:rFonts w:ascii="Times New Roman" w:hAnsi="Times New Roman" w:cs="Times New Roman"/>
          <w:sz w:val="24"/>
          <w:szCs w:val="24"/>
        </w:rPr>
        <w:t xml:space="preserve">The </w:t>
      </w:r>
      <w:r w:rsidR="00C9387E">
        <w:rPr>
          <w:rFonts w:ascii="Times New Roman" w:hAnsi="Times New Roman" w:cs="Times New Roman"/>
          <w:sz w:val="24"/>
          <w:szCs w:val="24"/>
        </w:rPr>
        <w:t xml:space="preserve">jurisdiction </w:t>
      </w:r>
      <w:r w:rsidR="00F53321">
        <w:rPr>
          <w:rFonts w:ascii="Times New Roman" w:hAnsi="Times New Roman" w:cs="Times New Roman"/>
          <w:sz w:val="24"/>
          <w:szCs w:val="24"/>
        </w:rPr>
        <w:t xml:space="preserve">fixed-effects control for time-invariant jurisdiction-level factors that are unobserved in our data, but that </w:t>
      </w:r>
      <w:proofErr w:type="gramStart"/>
      <w:r w:rsidR="00F53321">
        <w:rPr>
          <w:rFonts w:ascii="Times New Roman" w:hAnsi="Times New Roman" w:cs="Times New Roman"/>
          <w:sz w:val="24"/>
          <w:szCs w:val="24"/>
        </w:rPr>
        <w:t>influence</w:t>
      </w:r>
      <w:r w:rsidR="00F53321" w:rsidRPr="00B3410F">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jt</m:t>
            </m:r>
          </m:sub>
        </m:sSub>
      </m:oMath>
      <w:r w:rsidR="00F53321">
        <w:rPr>
          <w:rFonts w:ascii="Times New Roman" w:hAnsi="Times New Roman" w:cs="Times New Roman"/>
          <w:sz w:val="24"/>
          <w:szCs w:val="24"/>
        </w:rPr>
        <w:t xml:space="preserve">. </w:t>
      </w:r>
      <w:r w:rsidR="00C9387E">
        <w:rPr>
          <w:rFonts w:ascii="Times New Roman" w:hAnsi="Times New Roman" w:cs="Times New Roman"/>
          <w:sz w:val="24"/>
          <w:szCs w:val="24"/>
        </w:rPr>
        <w:t xml:space="preserve">Since the composition of jurisdictions do not change much over the time period, the fixed effects control for factors such as age, gender, race, and education level. </w:t>
      </w:r>
      <w:r w:rsidR="00F53321">
        <w:rPr>
          <w:rFonts w:ascii="Times New Roman" w:hAnsi="Times New Roman" w:cs="Times New Roman"/>
          <w:sz w:val="24"/>
          <w:szCs w:val="24"/>
        </w:rPr>
        <w:t xml:space="preserve"> </w:t>
      </w:r>
      <w:r w:rsidR="0017560E">
        <w:rPr>
          <w:rFonts w:ascii="Times New Roman" w:hAnsi="Times New Roman" w:cs="Times New Roman"/>
          <w:sz w:val="24"/>
          <w:szCs w:val="24"/>
        </w:rPr>
        <w:t xml:space="preserve">We also estimate </w:t>
      </w:r>
      <w:r w:rsidR="00B32D4F">
        <w:rPr>
          <w:rFonts w:ascii="Times New Roman" w:hAnsi="Times New Roman" w:cs="Times New Roman"/>
          <w:sz w:val="24"/>
          <w:szCs w:val="24"/>
        </w:rPr>
        <w:t xml:space="preserve">an </w:t>
      </w:r>
      <w:r w:rsidR="00666397">
        <w:rPr>
          <w:rFonts w:ascii="Times New Roman" w:hAnsi="Times New Roman" w:cs="Times New Roman"/>
          <w:sz w:val="24"/>
          <w:szCs w:val="24"/>
        </w:rPr>
        <w:t xml:space="preserve">equation </w:t>
      </w:r>
      <w:r w:rsidR="00B32D4F">
        <w:rPr>
          <w:rFonts w:ascii="Times New Roman" w:hAnsi="Times New Roman" w:cs="Times New Roman"/>
          <w:sz w:val="24"/>
          <w:szCs w:val="24"/>
        </w:rPr>
        <w:t>that</w:t>
      </w:r>
      <w:r w:rsidR="00666397">
        <w:rPr>
          <w:rFonts w:ascii="Times New Roman" w:hAnsi="Times New Roman" w:cs="Times New Roman"/>
          <w:sz w:val="24"/>
          <w:szCs w:val="24"/>
        </w:rPr>
        <w:t xml:space="preserve"> us</w:t>
      </w:r>
      <w:r w:rsidR="00B32D4F">
        <w:rPr>
          <w:rFonts w:ascii="Times New Roman" w:hAnsi="Times New Roman" w:cs="Times New Roman"/>
          <w:sz w:val="24"/>
          <w:szCs w:val="24"/>
        </w:rPr>
        <w:t>es</w:t>
      </w:r>
      <w:r w:rsidR="00666397">
        <w:rPr>
          <w:rFonts w:ascii="Times New Roman" w:hAnsi="Times New Roman" w:cs="Times New Roman"/>
          <w:sz w:val="24"/>
          <w:szCs w:val="24"/>
        </w:rPr>
        <w:t xml:space="preserve"> </w:t>
      </w:r>
      <w:r w:rsidR="00DE063E">
        <w:rPr>
          <w:rFonts w:ascii="Times New Roman" w:hAnsi="Times New Roman" w:cs="Times New Roman"/>
          <w:sz w:val="24"/>
          <w:szCs w:val="24"/>
        </w:rPr>
        <w:t xml:space="preserve">a </w:t>
      </w:r>
      <w:r w:rsidR="00B12939">
        <w:rPr>
          <w:rFonts w:ascii="Times New Roman" w:hAnsi="Times New Roman" w:cs="Times New Roman"/>
          <w:sz w:val="24"/>
          <w:szCs w:val="24"/>
        </w:rPr>
        <w:t xml:space="preserve">first </w:t>
      </w:r>
      <w:r w:rsidR="004A1438" w:rsidRPr="00B3410F">
        <w:rPr>
          <w:rFonts w:ascii="Times New Roman" w:hAnsi="Times New Roman" w:cs="Times New Roman"/>
          <w:sz w:val="24"/>
          <w:szCs w:val="24"/>
        </w:rPr>
        <w:t>difference</w:t>
      </w:r>
      <w:r w:rsidR="00B12939">
        <w:rPr>
          <w:rFonts w:ascii="Times New Roman" w:hAnsi="Times New Roman" w:cs="Times New Roman"/>
          <w:sz w:val="24"/>
          <w:szCs w:val="24"/>
        </w:rPr>
        <w:t xml:space="preserve"> </w:t>
      </w:r>
      <w:r w:rsidR="006665A8">
        <w:rPr>
          <w:rFonts w:ascii="Times New Roman" w:hAnsi="Times New Roman" w:cs="Times New Roman"/>
          <w:sz w:val="24"/>
          <w:szCs w:val="24"/>
        </w:rPr>
        <w:t>model of</w:t>
      </w:r>
      <w:r w:rsidR="00155952">
        <w:rPr>
          <w:rFonts w:ascii="Times New Roman" w:hAnsi="Times New Roman" w:cs="Times New Roman"/>
          <w:sz w:val="24"/>
          <w:szCs w:val="24"/>
        </w:rPr>
        <w:t xml:space="preserve"> </w:t>
      </w:r>
      <w:r w:rsidR="00B12939">
        <w:rPr>
          <w:rFonts w:ascii="Times New Roman" w:hAnsi="Times New Roman" w:cs="Times New Roman"/>
          <w:sz w:val="24"/>
          <w:szCs w:val="24"/>
        </w:rPr>
        <w:t xml:space="preserve">equation </w:t>
      </w:r>
      <w:r w:rsidR="00666397">
        <w:rPr>
          <w:rFonts w:ascii="Times New Roman" w:hAnsi="Times New Roman" w:cs="Times New Roman"/>
          <w:sz w:val="24"/>
          <w:szCs w:val="24"/>
        </w:rPr>
        <w:t>5</w:t>
      </w:r>
      <w:r w:rsidR="004A1438" w:rsidRPr="00B3410F">
        <w:rPr>
          <w:rFonts w:ascii="Times New Roman" w:hAnsi="Times New Roman" w:cs="Times New Roman"/>
          <w:sz w:val="24"/>
          <w:szCs w:val="24"/>
        </w:rPr>
        <w:t>.</w:t>
      </w:r>
      <w:r w:rsidR="00D17E29" w:rsidRPr="00B3410F">
        <w:rPr>
          <w:rFonts w:ascii="Times New Roman" w:hAnsi="Times New Roman" w:cs="Times New Roman"/>
          <w:sz w:val="24"/>
          <w:szCs w:val="24"/>
        </w:rPr>
        <w:t xml:space="preserve">  </w:t>
      </w:r>
      <w:r w:rsidR="00BE7846">
        <w:rPr>
          <w:rFonts w:ascii="Times New Roman" w:hAnsi="Times New Roman" w:cs="Times New Roman"/>
          <w:sz w:val="24"/>
          <w:szCs w:val="24"/>
        </w:rPr>
        <w:t>Th</w:t>
      </w:r>
      <w:r w:rsidR="00B32D4F">
        <w:rPr>
          <w:rFonts w:ascii="Times New Roman" w:hAnsi="Times New Roman" w:cs="Times New Roman"/>
          <w:sz w:val="24"/>
          <w:szCs w:val="24"/>
        </w:rPr>
        <w:t>e first difference model</w:t>
      </w:r>
      <w:r w:rsidR="00BE7846">
        <w:rPr>
          <w:rFonts w:ascii="Times New Roman" w:hAnsi="Times New Roman" w:cs="Times New Roman"/>
          <w:sz w:val="24"/>
          <w:szCs w:val="24"/>
        </w:rPr>
        <w:t xml:space="preserve"> eliminates the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j</m:t>
            </m:r>
          </m:sub>
        </m:sSub>
      </m:oMath>
      <w:r w:rsidR="00BE7846">
        <w:rPr>
          <w:rFonts w:ascii="Times New Roman" w:hAnsi="Times New Roman" w:cs="Times New Roman"/>
          <w:sz w:val="24"/>
          <w:szCs w:val="24"/>
        </w:rPr>
        <w:t xml:space="preserve"> term, and focuses the analysis on changes in the price variables over time rather than cross-sectional differences.  </w:t>
      </w:r>
    </w:p>
    <w:p w:rsidR="00A22973" w:rsidRPr="00336C57" w:rsidRDefault="00BE283E" w:rsidP="00F55E4D">
      <w:pPr>
        <w:tabs>
          <w:tab w:val="left" w:pos="720"/>
          <w:tab w:val="left" w:pos="2880"/>
          <w:tab w:val="left" w:pos="7920"/>
        </w:tabs>
        <w:spacing w:after="0" w:line="480" w:lineRule="auto"/>
        <w:rPr>
          <w:rFonts w:ascii="Times New Roman" w:hAnsi="Times New Roman" w:cs="Times New Roman"/>
          <w:sz w:val="24"/>
          <w:szCs w:val="24"/>
          <w:vertAlign w:val="subscript"/>
        </w:rPr>
      </w:pPr>
      <w:r>
        <w:rPr>
          <w:rFonts w:ascii="Times New Roman" w:hAnsi="Times New Roman" w:cs="Times New Roman"/>
          <w:sz w:val="24"/>
          <w:szCs w:val="24"/>
        </w:rPr>
        <w:tab/>
      </w:r>
      <w:r w:rsidR="00666397">
        <w:rPr>
          <w:rFonts w:ascii="Times New Roman" w:hAnsi="Times New Roman" w:cs="Times New Roman"/>
          <w:sz w:val="24"/>
          <w:szCs w:val="24"/>
        </w:rPr>
        <w:t>Our</w:t>
      </w:r>
      <w:r w:rsidR="004A1438" w:rsidRPr="00B3410F">
        <w:rPr>
          <w:rFonts w:ascii="Times New Roman" w:hAnsi="Times New Roman" w:cs="Times New Roman"/>
          <w:sz w:val="24"/>
          <w:szCs w:val="24"/>
        </w:rPr>
        <w:t xml:space="preserve"> </w:t>
      </w:r>
      <w:r w:rsidR="00777D3A">
        <w:rPr>
          <w:rFonts w:ascii="Times New Roman" w:hAnsi="Times New Roman" w:cs="Times New Roman"/>
          <w:sz w:val="24"/>
          <w:szCs w:val="24"/>
        </w:rPr>
        <w:t>second</w:t>
      </w:r>
      <w:r w:rsidR="004A1438" w:rsidRPr="00B3410F">
        <w:rPr>
          <w:rFonts w:ascii="Times New Roman" w:hAnsi="Times New Roman" w:cs="Times New Roman"/>
          <w:sz w:val="24"/>
          <w:szCs w:val="24"/>
        </w:rPr>
        <w:t xml:space="preserve"> approach </w:t>
      </w:r>
      <w:r w:rsidR="00573C3F">
        <w:rPr>
          <w:rFonts w:ascii="Times New Roman" w:hAnsi="Times New Roman" w:cs="Times New Roman"/>
          <w:sz w:val="24"/>
          <w:szCs w:val="24"/>
        </w:rPr>
        <w:t>to measuring the effect of the HTRG replaces</w:t>
      </w:r>
      <w:r w:rsidR="00B32D4F">
        <w:rPr>
          <w:rFonts w:ascii="Times New Roman" w:hAnsi="Times New Roman" w:cs="Times New Roman"/>
          <w:sz w:val="24"/>
          <w:szCs w:val="24"/>
        </w:rPr>
        <w:t xml:space="preserve"> the</w:t>
      </w:r>
      <w:r w:rsidR="00573C3F" w:rsidRPr="00B3410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∆τ</m:t>
            </m:r>
          </m:e>
          <m:sub>
            <m:r>
              <w:rPr>
                <w:rFonts w:ascii="Cambria Math" w:hAnsi="Cambria Math" w:cs="Times New Roman"/>
                <w:sz w:val="24"/>
                <w:szCs w:val="24"/>
              </w:rPr>
              <m:t>jt</m:t>
            </m:r>
          </m:sub>
        </m:sSub>
      </m:oMath>
      <w:r w:rsidR="004A1438" w:rsidRPr="00B3410F">
        <w:rPr>
          <w:rFonts w:ascii="Times New Roman" w:hAnsi="Times New Roman" w:cs="Times New Roman"/>
          <w:sz w:val="24"/>
          <w:szCs w:val="24"/>
        </w:rPr>
        <w:t xml:space="preserve">variables with the actual replacement grant revenue </w:t>
      </w:r>
      <w:r w:rsidR="0017560E" w:rsidRPr="00B3410F">
        <w:rPr>
          <w:rFonts w:ascii="Times New Roman" w:hAnsi="Times New Roman" w:cs="Times New Roman"/>
          <w:sz w:val="24"/>
          <w:szCs w:val="24"/>
        </w:rPr>
        <w:t>per</w:t>
      </w:r>
      <w:r w:rsidR="002904E6">
        <w:rPr>
          <w:rFonts w:ascii="Times New Roman" w:hAnsi="Times New Roman" w:cs="Times New Roman"/>
          <w:sz w:val="24"/>
          <w:szCs w:val="24"/>
        </w:rPr>
        <w:t xml:space="preserve"> </w:t>
      </w:r>
      <w:r w:rsidR="0017560E" w:rsidRPr="00B3410F">
        <w:rPr>
          <w:rFonts w:ascii="Times New Roman" w:hAnsi="Times New Roman" w:cs="Times New Roman"/>
          <w:sz w:val="24"/>
          <w:szCs w:val="24"/>
        </w:rPr>
        <w:t xml:space="preserve">capita </w:t>
      </w:r>
      <w:r w:rsidR="004A1438" w:rsidRPr="00B3410F">
        <w:rPr>
          <w:rFonts w:ascii="Times New Roman" w:hAnsi="Times New Roman" w:cs="Times New Roman"/>
          <w:sz w:val="24"/>
          <w:szCs w:val="24"/>
        </w:rPr>
        <w:t>received through the HTRG program</w:t>
      </w:r>
      <w:r w:rsidR="000B1CC5">
        <w:rPr>
          <w:rFonts w:ascii="Times New Roman" w:hAnsi="Times New Roman" w:cs="Times New Roman"/>
          <w:sz w:val="24"/>
          <w:szCs w:val="24"/>
        </w:rPr>
        <w:t>, denote</w:t>
      </w:r>
      <w:r w:rsidR="006665A8">
        <w:rPr>
          <w:rFonts w:ascii="Times New Roman" w:hAnsi="Times New Roman" w:cs="Times New Roman"/>
          <w:sz w:val="24"/>
          <w:szCs w:val="24"/>
        </w:rPr>
        <w:t>d</w:t>
      </w:r>
      <w:r w:rsidR="000B1CC5">
        <w:rPr>
          <w:rFonts w:ascii="Times New Roman" w:hAnsi="Times New Roman" w:cs="Times New Roman"/>
          <w:sz w:val="24"/>
          <w:szCs w:val="24"/>
        </w:rPr>
        <w:t xml:space="preserve"> </w:t>
      </w:r>
      <w:proofErr w:type="spellStart"/>
      <w:r w:rsidR="000B1CC5" w:rsidRPr="000B1CC5">
        <w:rPr>
          <w:rFonts w:ascii="Times New Roman" w:hAnsi="Times New Roman" w:cs="Times New Roman"/>
          <w:i/>
          <w:sz w:val="24"/>
          <w:szCs w:val="24"/>
        </w:rPr>
        <w:t>G</w:t>
      </w:r>
      <w:r w:rsidR="00A22687">
        <w:rPr>
          <w:rFonts w:ascii="Times New Roman" w:hAnsi="Times New Roman" w:cs="Times New Roman"/>
          <w:i/>
          <w:sz w:val="24"/>
          <w:szCs w:val="24"/>
        </w:rPr>
        <w:t>RT</w:t>
      </w:r>
      <w:r w:rsidR="000B1CC5" w:rsidRPr="000B1CC5">
        <w:rPr>
          <w:rFonts w:ascii="Times New Roman" w:hAnsi="Times New Roman" w:cs="Times New Roman"/>
          <w:i/>
          <w:sz w:val="24"/>
          <w:szCs w:val="24"/>
          <w:vertAlign w:val="subscript"/>
        </w:rPr>
        <w:t>jt</w:t>
      </w:r>
      <w:proofErr w:type="spellEnd"/>
      <w:r w:rsidR="0017560E">
        <w:rPr>
          <w:rFonts w:ascii="Times New Roman" w:hAnsi="Times New Roman" w:cs="Times New Roman"/>
          <w:sz w:val="24"/>
          <w:szCs w:val="24"/>
        </w:rPr>
        <w:t>.</w:t>
      </w:r>
      <w:r w:rsidR="004A1438" w:rsidRPr="00B3410F">
        <w:rPr>
          <w:rFonts w:ascii="Times New Roman" w:hAnsi="Times New Roman" w:cs="Times New Roman"/>
          <w:sz w:val="24"/>
          <w:szCs w:val="24"/>
        </w:rPr>
        <w:t xml:space="preserve">  </w:t>
      </w:r>
      <w:r w:rsidR="002904E6">
        <w:rPr>
          <w:rFonts w:ascii="Times New Roman" w:hAnsi="Times New Roman" w:cs="Times New Roman"/>
          <w:sz w:val="24"/>
          <w:szCs w:val="24"/>
        </w:rPr>
        <w:t xml:space="preserve">If </w:t>
      </w:r>
      <w:r w:rsidR="004A1438" w:rsidRPr="00B3410F">
        <w:rPr>
          <w:rFonts w:ascii="Times New Roman" w:hAnsi="Times New Roman" w:cs="Times New Roman"/>
          <w:sz w:val="24"/>
          <w:szCs w:val="24"/>
        </w:rPr>
        <w:t>there is no effect</w:t>
      </w:r>
      <w:r w:rsidR="000B1CC5">
        <w:rPr>
          <w:rFonts w:ascii="Times New Roman" w:hAnsi="Times New Roman" w:cs="Times New Roman"/>
          <w:sz w:val="24"/>
          <w:szCs w:val="24"/>
        </w:rPr>
        <w:t xml:space="preserve"> of </w:t>
      </w:r>
      <w:r w:rsidR="000B1CC5" w:rsidRPr="000B1CC5">
        <w:rPr>
          <w:rFonts w:ascii="Times New Roman" w:hAnsi="Times New Roman" w:cs="Times New Roman"/>
          <w:i/>
          <w:sz w:val="24"/>
          <w:szCs w:val="24"/>
        </w:rPr>
        <w:t>E</w:t>
      </w:r>
      <w:r w:rsidR="000B1CC5" w:rsidRPr="000B1CC5">
        <w:rPr>
          <w:rFonts w:ascii="Times New Roman" w:hAnsi="Times New Roman" w:cs="Times New Roman"/>
          <w:i/>
          <w:sz w:val="24"/>
          <w:szCs w:val="24"/>
          <w:vertAlign w:val="subscript"/>
        </w:rPr>
        <w:t>S</w:t>
      </w:r>
      <w:r w:rsidR="004A1438" w:rsidRPr="00B3410F">
        <w:rPr>
          <w:rFonts w:ascii="Times New Roman" w:hAnsi="Times New Roman" w:cs="Times New Roman"/>
          <w:sz w:val="24"/>
          <w:szCs w:val="24"/>
        </w:rPr>
        <w:t xml:space="preserve"> </w:t>
      </w:r>
      <w:r w:rsidR="0017560E">
        <w:rPr>
          <w:rFonts w:ascii="Times New Roman" w:hAnsi="Times New Roman" w:cs="Times New Roman"/>
          <w:sz w:val="24"/>
          <w:szCs w:val="24"/>
        </w:rPr>
        <w:t>on the combined revenue</w:t>
      </w:r>
      <w:r w:rsidR="000B1CC5">
        <w:rPr>
          <w:rFonts w:ascii="Times New Roman" w:hAnsi="Times New Roman" w:cs="Times New Roman"/>
          <w:sz w:val="24"/>
          <w:szCs w:val="24"/>
        </w:rPr>
        <w:t xml:space="preserve"> </w:t>
      </w:r>
      <w:proofErr w:type="spellStart"/>
      <w:r w:rsidR="000B1CC5" w:rsidRPr="000B1CC5">
        <w:rPr>
          <w:rFonts w:ascii="Times New Roman" w:hAnsi="Times New Roman" w:cs="Times New Roman"/>
          <w:i/>
          <w:sz w:val="24"/>
          <w:szCs w:val="24"/>
        </w:rPr>
        <w:t>T</w:t>
      </w:r>
      <w:r w:rsidR="000B1CC5" w:rsidRPr="000B1CC5">
        <w:rPr>
          <w:rFonts w:ascii="Times New Roman" w:hAnsi="Times New Roman" w:cs="Times New Roman"/>
          <w:i/>
          <w:sz w:val="24"/>
          <w:szCs w:val="24"/>
          <w:vertAlign w:val="subscript"/>
        </w:rPr>
        <w:t>jt</w:t>
      </w:r>
      <w:proofErr w:type="spellEnd"/>
      <w:r w:rsidR="0017560E">
        <w:rPr>
          <w:rFonts w:ascii="Times New Roman" w:hAnsi="Times New Roman" w:cs="Times New Roman"/>
          <w:sz w:val="24"/>
          <w:szCs w:val="24"/>
        </w:rPr>
        <w:t xml:space="preserve">, </w:t>
      </w:r>
      <w:r w:rsidR="004A1438" w:rsidRPr="00B3410F">
        <w:rPr>
          <w:rFonts w:ascii="Times New Roman" w:hAnsi="Times New Roman" w:cs="Times New Roman"/>
          <w:sz w:val="24"/>
          <w:szCs w:val="24"/>
        </w:rPr>
        <w:t xml:space="preserve">then the </w:t>
      </w:r>
      <w:r w:rsidR="000B1CC5">
        <w:rPr>
          <w:rFonts w:ascii="Times New Roman" w:hAnsi="Times New Roman" w:cs="Times New Roman"/>
          <w:sz w:val="24"/>
          <w:szCs w:val="24"/>
        </w:rPr>
        <w:t>HTRG</w:t>
      </w:r>
      <w:r w:rsidR="004A1438" w:rsidRPr="00B3410F">
        <w:rPr>
          <w:rFonts w:ascii="Times New Roman" w:hAnsi="Times New Roman" w:cs="Times New Roman"/>
          <w:sz w:val="24"/>
          <w:szCs w:val="24"/>
        </w:rPr>
        <w:t xml:space="preserve"> grant would </w:t>
      </w:r>
      <w:r w:rsidR="000B1CC5">
        <w:rPr>
          <w:rFonts w:ascii="Times New Roman" w:hAnsi="Times New Roman" w:cs="Times New Roman"/>
          <w:sz w:val="24"/>
          <w:szCs w:val="24"/>
        </w:rPr>
        <w:t>reduce</w:t>
      </w:r>
      <w:r w:rsidR="004A1438" w:rsidRPr="00B3410F">
        <w:rPr>
          <w:rFonts w:ascii="Times New Roman" w:hAnsi="Times New Roman" w:cs="Times New Roman"/>
          <w:sz w:val="24"/>
          <w:szCs w:val="24"/>
        </w:rPr>
        <w:t xml:space="preserve"> property tax re</w:t>
      </w:r>
      <w:r w:rsidR="000B1CC5">
        <w:rPr>
          <w:rFonts w:ascii="Times New Roman" w:hAnsi="Times New Roman" w:cs="Times New Roman"/>
          <w:sz w:val="24"/>
          <w:szCs w:val="24"/>
        </w:rPr>
        <w:t>venues</w:t>
      </w:r>
      <w:r w:rsidR="004A1438" w:rsidRPr="00B3410F">
        <w:rPr>
          <w:rFonts w:ascii="Times New Roman" w:hAnsi="Times New Roman" w:cs="Times New Roman"/>
          <w:sz w:val="24"/>
          <w:szCs w:val="24"/>
        </w:rPr>
        <w:t xml:space="preserve"> on a dollar-per-dollar basis</w:t>
      </w:r>
      <w:r w:rsidR="000B1CC5">
        <w:rPr>
          <w:rFonts w:ascii="Times New Roman" w:hAnsi="Times New Roman" w:cs="Times New Roman"/>
          <w:sz w:val="24"/>
          <w:szCs w:val="24"/>
        </w:rPr>
        <w:t xml:space="preserve">.  If that were true, the coefficient on </w:t>
      </w:r>
      <w:proofErr w:type="spellStart"/>
      <w:r w:rsidR="000B1CC5" w:rsidRPr="000B1CC5">
        <w:rPr>
          <w:rFonts w:ascii="Times New Roman" w:hAnsi="Times New Roman" w:cs="Times New Roman"/>
          <w:i/>
          <w:sz w:val="24"/>
          <w:szCs w:val="24"/>
        </w:rPr>
        <w:t>G</w:t>
      </w:r>
      <w:r w:rsidR="00A22687">
        <w:rPr>
          <w:rFonts w:ascii="Times New Roman" w:hAnsi="Times New Roman" w:cs="Times New Roman"/>
          <w:i/>
          <w:sz w:val="24"/>
          <w:szCs w:val="24"/>
        </w:rPr>
        <w:t>RT</w:t>
      </w:r>
      <w:r w:rsidR="000B1CC5" w:rsidRPr="000B1CC5">
        <w:rPr>
          <w:rFonts w:ascii="Times New Roman" w:hAnsi="Times New Roman" w:cs="Times New Roman"/>
          <w:i/>
          <w:sz w:val="24"/>
          <w:szCs w:val="24"/>
          <w:vertAlign w:val="subscript"/>
        </w:rPr>
        <w:t>jt</w:t>
      </w:r>
      <w:proofErr w:type="spellEnd"/>
      <w:r w:rsidR="000B1CC5">
        <w:rPr>
          <w:rFonts w:ascii="Times New Roman" w:hAnsi="Times New Roman" w:cs="Times New Roman"/>
          <w:sz w:val="24"/>
          <w:szCs w:val="24"/>
        </w:rPr>
        <w:t xml:space="preserve"> would be zero.</w:t>
      </w:r>
      <w:r w:rsidR="004A1438" w:rsidRPr="00B3410F">
        <w:rPr>
          <w:rFonts w:ascii="Times New Roman" w:hAnsi="Times New Roman" w:cs="Times New Roman"/>
          <w:sz w:val="24"/>
          <w:szCs w:val="24"/>
        </w:rPr>
        <w:t xml:space="preserve">  On the other hand, a positive </w:t>
      </w:r>
      <w:r w:rsidR="000B1CC5">
        <w:rPr>
          <w:rFonts w:ascii="Times New Roman" w:hAnsi="Times New Roman" w:cs="Times New Roman"/>
          <w:sz w:val="24"/>
          <w:szCs w:val="24"/>
        </w:rPr>
        <w:t xml:space="preserve">coefficient on </w:t>
      </w:r>
      <w:proofErr w:type="spellStart"/>
      <w:r w:rsidR="000B1CC5" w:rsidRPr="000B1CC5">
        <w:rPr>
          <w:rFonts w:ascii="Times New Roman" w:hAnsi="Times New Roman" w:cs="Times New Roman"/>
          <w:i/>
          <w:sz w:val="24"/>
          <w:szCs w:val="24"/>
        </w:rPr>
        <w:t>G</w:t>
      </w:r>
      <w:r w:rsidR="00A22687">
        <w:rPr>
          <w:rFonts w:ascii="Times New Roman" w:hAnsi="Times New Roman" w:cs="Times New Roman"/>
          <w:i/>
          <w:sz w:val="24"/>
          <w:szCs w:val="24"/>
        </w:rPr>
        <w:t>RT</w:t>
      </w:r>
      <w:r w:rsidR="000B1CC5" w:rsidRPr="000B1CC5">
        <w:rPr>
          <w:rFonts w:ascii="Times New Roman" w:hAnsi="Times New Roman" w:cs="Times New Roman"/>
          <w:i/>
          <w:sz w:val="24"/>
          <w:szCs w:val="24"/>
          <w:vertAlign w:val="subscript"/>
        </w:rPr>
        <w:t>jt</w:t>
      </w:r>
      <w:proofErr w:type="spellEnd"/>
      <w:r w:rsidR="000B1CC5" w:rsidRPr="00B3410F">
        <w:rPr>
          <w:rFonts w:ascii="Times New Roman" w:hAnsi="Times New Roman" w:cs="Times New Roman"/>
          <w:sz w:val="24"/>
          <w:szCs w:val="24"/>
        </w:rPr>
        <w:t xml:space="preserve"> </w:t>
      </w:r>
      <w:r w:rsidR="000B1CC5">
        <w:rPr>
          <w:rFonts w:ascii="Times New Roman" w:hAnsi="Times New Roman" w:cs="Times New Roman"/>
          <w:sz w:val="24"/>
          <w:szCs w:val="24"/>
        </w:rPr>
        <w:t xml:space="preserve">would imply that there was </w:t>
      </w:r>
      <w:r w:rsidR="004A1438" w:rsidRPr="00B3410F">
        <w:rPr>
          <w:rFonts w:ascii="Times New Roman" w:hAnsi="Times New Roman" w:cs="Times New Roman"/>
          <w:sz w:val="24"/>
          <w:szCs w:val="24"/>
        </w:rPr>
        <w:t>a</w:t>
      </w:r>
      <w:r w:rsidR="006665A8">
        <w:rPr>
          <w:rFonts w:ascii="Times New Roman" w:hAnsi="Times New Roman" w:cs="Times New Roman"/>
          <w:sz w:val="24"/>
          <w:szCs w:val="24"/>
        </w:rPr>
        <w:t>n</w:t>
      </w:r>
      <w:r w:rsidR="004A1438" w:rsidRPr="00B3410F">
        <w:rPr>
          <w:rFonts w:ascii="Times New Roman" w:hAnsi="Times New Roman" w:cs="Times New Roman"/>
          <w:sz w:val="24"/>
          <w:szCs w:val="24"/>
        </w:rPr>
        <w:t xml:space="preserve"> </w:t>
      </w:r>
      <w:r w:rsidR="00336C57">
        <w:rPr>
          <w:rFonts w:ascii="Times New Roman" w:hAnsi="Times New Roman" w:cs="Times New Roman"/>
          <w:sz w:val="24"/>
          <w:szCs w:val="24"/>
        </w:rPr>
        <w:t xml:space="preserve">effect on </w:t>
      </w:r>
      <w:proofErr w:type="spellStart"/>
      <w:r w:rsidR="00336C57" w:rsidRPr="00336C57">
        <w:rPr>
          <w:rFonts w:ascii="Times New Roman" w:hAnsi="Times New Roman" w:cs="Times New Roman"/>
          <w:i/>
          <w:sz w:val="24"/>
          <w:szCs w:val="24"/>
        </w:rPr>
        <w:t>T</w:t>
      </w:r>
      <w:r w:rsidR="00336C57">
        <w:rPr>
          <w:rFonts w:ascii="Times New Roman" w:hAnsi="Times New Roman" w:cs="Times New Roman"/>
          <w:i/>
          <w:sz w:val="24"/>
          <w:szCs w:val="24"/>
          <w:vertAlign w:val="subscript"/>
        </w:rPr>
        <w:t>jt</w:t>
      </w:r>
      <w:proofErr w:type="spellEnd"/>
      <w:r w:rsidR="00336C57">
        <w:rPr>
          <w:rFonts w:ascii="Times New Roman" w:hAnsi="Times New Roman" w:cs="Times New Roman"/>
          <w:sz w:val="24"/>
          <w:szCs w:val="24"/>
        </w:rPr>
        <w:t xml:space="preserve"> from </w:t>
      </w:r>
      <w:r w:rsidR="00336C57" w:rsidRPr="00336C57">
        <w:rPr>
          <w:rFonts w:ascii="Times New Roman" w:hAnsi="Times New Roman" w:cs="Times New Roman"/>
          <w:i/>
          <w:sz w:val="24"/>
          <w:szCs w:val="24"/>
        </w:rPr>
        <w:t>E</w:t>
      </w:r>
      <w:r w:rsidR="00336C57" w:rsidRPr="00336C57">
        <w:rPr>
          <w:rFonts w:ascii="Times New Roman" w:hAnsi="Times New Roman" w:cs="Times New Roman"/>
          <w:i/>
          <w:sz w:val="24"/>
          <w:szCs w:val="24"/>
          <w:vertAlign w:val="subscript"/>
        </w:rPr>
        <w:t>S</w:t>
      </w:r>
      <w:r w:rsidR="00336C57">
        <w:rPr>
          <w:rFonts w:ascii="Times New Roman" w:hAnsi="Times New Roman" w:cs="Times New Roman"/>
          <w:sz w:val="24"/>
          <w:szCs w:val="24"/>
          <w:vertAlign w:val="subscript"/>
        </w:rPr>
        <w:t>.</w:t>
      </w:r>
    </w:p>
    <w:p w:rsidR="00723475" w:rsidRDefault="00BE283E" w:rsidP="002904E6">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2904E6">
        <w:rPr>
          <w:rFonts w:ascii="Times New Roman" w:hAnsi="Times New Roman" w:cs="Times New Roman"/>
          <w:sz w:val="24"/>
          <w:szCs w:val="24"/>
        </w:rPr>
        <w:t>U</w:t>
      </w:r>
      <w:r w:rsidR="0017477C" w:rsidRPr="00B3410F">
        <w:rPr>
          <w:rFonts w:ascii="Times New Roman" w:hAnsi="Times New Roman" w:cs="Times New Roman"/>
          <w:sz w:val="24"/>
          <w:szCs w:val="24"/>
        </w:rPr>
        <w:t xml:space="preserve">sing </w:t>
      </w:r>
      <w:r w:rsidR="00A22973" w:rsidRPr="00B3410F">
        <w:rPr>
          <w:rFonts w:ascii="Times New Roman" w:hAnsi="Times New Roman" w:cs="Times New Roman"/>
          <w:sz w:val="24"/>
          <w:szCs w:val="24"/>
        </w:rPr>
        <w:t>the revenue from the grant</w:t>
      </w:r>
      <w:r w:rsidR="0017477C" w:rsidRPr="00B3410F">
        <w:rPr>
          <w:rFonts w:ascii="Times New Roman" w:hAnsi="Times New Roman" w:cs="Times New Roman"/>
          <w:sz w:val="24"/>
          <w:szCs w:val="24"/>
        </w:rPr>
        <w:t xml:space="preserve"> </w:t>
      </w:r>
      <w:r w:rsidR="00A22973" w:rsidRPr="00B3410F">
        <w:rPr>
          <w:rFonts w:ascii="Times New Roman" w:hAnsi="Times New Roman" w:cs="Times New Roman"/>
          <w:sz w:val="24"/>
          <w:szCs w:val="24"/>
        </w:rPr>
        <w:t xml:space="preserve">as an explanatory variable </w:t>
      </w:r>
      <w:r w:rsidR="0017477C" w:rsidRPr="00B3410F">
        <w:rPr>
          <w:rFonts w:ascii="Times New Roman" w:hAnsi="Times New Roman" w:cs="Times New Roman"/>
          <w:sz w:val="24"/>
          <w:szCs w:val="24"/>
        </w:rPr>
        <w:t>is problematic</w:t>
      </w:r>
      <w:r w:rsidR="00A22973" w:rsidRPr="00B3410F">
        <w:rPr>
          <w:rFonts w:ascii="Times New Roman" w:hAnsi="Times New Roman" w:cs="Times New Roman"/>
          <w:sz w:val="24"/>
          <w:szCs w:val="24"/>
        </w:rPr>
        <w:t xml:space="preserve"> because it is endogenous with the dependent variable</w:t>
      </w:r>
      <w:r w:rsidR="001E5A05">
        <w:rPr>
          <w:rFonts w:ascii="Times New Roman" w:hAnsi="Times New Roman" w:cs="Times New Roman"/>
          <w:sz w:val="24"/>
          <w:szCs w:val="24"/>
        </w:rPr>
        <w:t>; b</w:t>
      </w:r>
      <w:r w:rsidR="0017477C" w:rsidRPr="00B3410F">
        <w:rPr>
          <w:rFonts w:ascii="Times New Roman" w:hAnsi="Times New Roman" w:cs="Times New Roman"/>
          <w:sz w:val="24"/>
          <w:szCs w:val="24"/>
        </w:rPr>
        <w:t>oth</w:t>
      </w:r>
      <w:r w:rsidR="00A22973" w:rsidRPr="00B3410F">
        <w:rPr>
          <w:rFonts w:ascii="Times New Roman" w:hAnsi="Times New Roman" w:cs="Times New Roman"/>
          <w:sz w:val="24"/>
          <w:szCs w:val="24"/>
        </w:rPr>
        <w:t xml:space="preserve"> the level of revenue from the property tax and the size of the replacement grant are determined in part by the jurisdiction’s property tax rate.  </w:t>
      </w:r>
      <w:r w:rsidR="00096369" w:rsidRPr="00B3410F">
        <w:rPr>
          <w:rFonts w:ascii="Times New Roman" w:hAnsi="Times New Roman" w:cs="Times New Roman"/>
          <w:sz w:val="24"/>
          <w:szCs w:val="24"/>
        </w:rPr>
        <w:t xml:space="preserve">The </w:t>
      </w:r>
      <w:r w:rsidR="00096369" w:rsidRPr="00B3410F">
        <w:rPr>
          <w:rFonts w:ascii="Times New Roman" w:hAnsi="Times New Roman" w:cs="Times New Roman"/>
          <w:sz w:val="24"/>
          <w:szCs w:val="24"/>
        </w:rPr>
        <w:lastRenderedPageBreak/>
        <w:t xml:space="preserve">simultaneous determination of the two variables would cause the value of the grant to be correlated with the error term in the estimating equation.  </w:t>
      </w:r>
      <w:r w:rsidR="00FA3F0C" w:rsidRPr="00B3410F">
        <w:rPr>
          <w:rFonts w:ascii="Times New Roman" w:hAnsi="Times New Roman" w:cs="Times New Roman"/>
          <w:sz w:val="24"/>
          <w:szCs w:val="24"/>
        </w:rPr>
        <w:t xml:space="preserve">Because of this relationship between the two variables </w:t>
      </w:r>
      <w:r w:rsidR="00B12939">
        <w:rPr>
          <w:rFonts w:ascii="Times New Roman" w:hAnsi="Times New Roman" w:cs="Times New Roman"/>
          <w:sz w:val="24"/>
          <w:szCs w:val="24"/>
        </w:rPr>
        <w:t>we</w:t>
      </w:r>
      <w:r w:rsidR="00336B46" w:rsidRPr="00B3410F">
        <w:rPr>
          <w:rFonts w:ascii="Times New Roman" w:hAnsi="Times New Roman" w:cs="Times New Roman"/>
          <w:sz w:val="24"/>
          <w:szCs w:val="24"/>
        </w:rPr>
        <w:t xml:space="preserve"> present an additional model </w:t>
      </w:r>
      <w:r w:rsidR="0017560E">
        <w:rPr>
          <w:rFonts w:ascii="Times New Roman" w:hAnsi="Times New Roman" w:cs="Times New Roman"/>
          <w:sz w:val="24"/>
          <w:szCs w:val="24"/>
        </w:rPr>
        <w:t>that</w:t>
      </w:r>
      <w:r w:rsidR="00336B46" w:rsidRPr="00B3410F">
        <w:rPr>
          <w:rFonts w:ascii="Times New Roman" w:hAnsi="Times New Roman" w:cs="Times New Roman"/>
          <w:sz w:val="24"/>
          <w:szCs w:val="24"/>
        </w:rPr>
        <w:t xml:space="preserve"> </w:t>
      </w:r>
      <w:r w:rsidR="000600DE">
        <w:rPr>
          <w:rFonts w:ascii="Times New Roman" w:hAnsi="Times New Roman" w:cs="Times New Roman"/>
          <w:sz w:val="24"/>
          <w:szCs w:val="24"/>
        </w:rPr>
        <w:t>replaces the</w:t>
      </w:r>
      <w:r w:rsidR="00336B46" w:rsidRPr="00B3410F">
        <w:rPr>
          <w:rFonts w:ascii="Times New Roman" w:hAnsi="Times New Roman" w:cs="Times New Roman"/>
          <w:sz w:val="24"/>
          <w:szCs w:val="24"/>
        </w:rPr>
        <w:t xml:space="preserve"> </w:t>
      </w:r>
      <w:r w:rsidR="00F4083F">
        <w:rPr>
          <w:rFonts w:ascii="Times New Roman" w:hAnsi="Times New Roman" w:cs="Times New Roman"/>
          <w:sz w:val="24"/>
          <w:szCs w:val="24"/>
        </w:rPr>
        <w:t xml:space="preserve">log of the </w:t>
      </w:r>
      <w:r w:rsidR="000600DE">
        <w:rPr>
          <w:rFonts w:ascii="Times New Roman" w:hAnsi="Times New Roman" w:cs="Times New Roman"/>
          <w:sz w:val="24"/>
          <w:szCs w:val="24"/>
        </w:rPr>
        <w:t xml:space="preserve">actual </w:t>
      </w:r>
      <w:r w:rsidR="00336B46" w:rsidRPr="00B3410F">
        <w:rPr>
          <w:rFonts w:ascii="Times New Roman" w:hAnsi="Times New Roman" w:cs="Times New Roman"/>
          <w:sz w:val="24"/>
          <w:szCs w:val="24"/>
        </w:rPr>
        <w:t xml:space="preserve">amount of the grant with the </w:t>
      </w:r>
      <w:r w:rsidR="00F4083F">
        <w:rPr>
          <w:rFonts w:ascii="Times New Roman" w:hAnsi="Times New Roman" w:cs="Times New Roman"/>
          <w:sz w:val="24"/>
          <w:szCs w:val="24"/>
        </w:rPr>
        <w:t xml:space="preserve">log of the </w:t>
      </w:r>
      <w:r w:rsidR="00336B46" w:rsidRPr="00B3410F">
        <w:rPr>
          <w:rFonts w:ascii="Times New Roman" w:hAnsi="Times New Roman" w:cs="Times New Roman"/>
          <w:sz w:val="24"/>
          <w:szCs w:val="24"/>
        </w:rPr>
        <w:t xml:space="preserve">grant </w:t>
      </w:r>
      <w:r w:rsidR="00336C57">
        <w:rPr>
          <w:rFonts w:ascii="Times New Roman" w:hAnsi="Times New Roman" w:cs="Times New Roman"/>
          <w:sz w:val="24"/>
          <w:szCs w:val="24"/>
        </w:rPr>
        <w:t xml:space="preserve">that </w:t>
      </w:r>
      <w:r w:rsidR="002904E6">
        <w:rPr>
          <w:rFonts w:ascii="Times New Roman" w:hAnsi="Times New Roman" w:cs="Times New Roman"/>
          <w:sz w:val="24"/>
          <w:szCs w:val="24"/>
        </w:rPr>
        <w:t xml:space="preserve">the jurisdiction </w:t>
      </w:r>
      <w:r w:rsidR="00336B46" w:rsidRPr="00B3410F">
        <w:rPr>
          <w:rFonts w:ascii="Times New Roman" w:hAnsi="Times New Roman" w:cs="Times New Roman"/>
          <w:sz w:val="24"/>
          <w:szCs w:val="24"/>
        </w:rPr>
        <w:t xml:space="preserve">would have </w:t>
      </w:r>
      <w:r w:rsidR="002904E6">
        <w:rPr>
          <w:rFonts w:ascii="Times New Roman" w:hAnsi="Times New Roman" w:cs="Times New Roman"/>
          <w:sz w:val="24"/>
          <w:szCs w:val="24"/>
        </w:rPr>
        <w:t xml:space="preserve">received </w:t>
      </w:r>
      <w:r w:rsidR="00336B46" w:rsidRPr="00B3410F">
        <w:rPr>
          <w:rFonts w:ascii="Times New Roman" w:hAnsi="Times New Roman" w:cs="Times New Roman"/>
          <w:sz w:val="24"/>
          <w:szCs w:val="24"/>
        </w:rPr>
        <w:t>i</w:t>
      </w:r>
      <w:r w:rsidR="00E06B6F" w:rsidRPr="00B3410F">
        <w:rPr>
          <w:rFonts w:ascii="Times New Roman" w:hAnsi="Times New Roman" w:cs="Times New Roman"/>
          <w:sz w:val="24"/>
          <w:szCs w:val="24"/>
        </w:rPr>
        <w:t>f</w:t>
      </w:r>
      <w:r w:rsidR="00336B46" w:rsidRPr="00B3410F">
        <w:rPr>
          <w:rFonts w:ascii="Times New Roman" w:hAnsi="Times New Roman" w:cs="Times New Roman"/>
          <w:sz w:val="24"/>
          <w:szCs w:val="24"/>
        </w:rPr>
        <w:t xml:space="preserve"> the millage rate had been maintained at the </w:t>
      </w:r>
      <w:r w:rsidR="00A73E5C">
        <w:rPr>
          <w:rFonts w:ascii="Times New Roman" w:hAnsi="Times New Roman" w:cs="Times New Roman"/>
          <w:sz w:val="24"/>
          <w:szCs w:val="24"/>
        </w:rPr>
        <w:t xml:space="preserve">pre-HTRG </w:t>
      </w:r>
      <w:r w:rsidR="00336B46" w:rsidRPr="00B3410F">
        <w:rPr>
          <w:rFonts w:ascii="Times New Roman" w:hAnsi="Times New Roman" w:cs="Times New Roman"/>
          <w:sz w:val="24"/>
          <w:szCs w:val="24"/>
        </w:rPr>
        <w:t>level</w:t>
      </w:r>
      <w:r w:rsidR="009C56D7">
        <w:rPr>
          <w:rFonts w:ascii="Times New Roman" w:hAnsi="Times New Roman" w:cs="Times New Roman"/>
          <w:sz w:val="24"/>
          <w:szCs w:val="24"/>
        </w:rPr>
        <w:t xml:space="preserve">, denoted </w:t>
      </w:r>
      <w:proofErr w:type="spellStart"/>
      <w:r w:rsidR="00F4083F" w:rsidRPr="00E972BD">
        <w:rPr>
          <w:rFonts w:ascii="Times New Roman" w:hAnsi="Times New Roman" w:cs="Times New Roman"/>
          <w:i/>
          <w:sz w:val="24"/>
          <w:szCs w:val="24"/>
        </w:rPr>
        <w:t>PreG</w:t>
      </w:r>
      <w:r w:rsidR="00A22687">
        <w:rPr>
          <w:rFonts w:ascii="Times New Roman" w:hAnsi="Times New Roman" w:cs="Times New Roman"/>
          <w:i/>
          <w:sz w:val="24"/>
          <w:szCs w:val="24"/>
        </w:rPr>
        <w:t>RT</w:t>
      </w:r>
      <w:proofErr w:type="spellEnd"/>
      <w:r w:rsidR="00336B46" w:rsidRPr="00B3410F">
        <w:rPr>
          <w:rFonts w:ascii="Times New Roman" w:hAnsi="Times New Roman" w:cs="Times New Roman"/>
          <w:sz w:val="24"/>
          <w:szCs w:val="24"/>
        </w:rPr>
        <w:t xml:space="preserve">.  </w:t>
      </w:r>
      <w:r w:rsidR="00F4083F">
        <w:rPr>
          <w:rFonts w:ascii="Times New Roman" w:hAnsi="Times New Roman" w:cs="Times New Roman"/>
          <w:sz w:val="24"/>
          <w:szCs w:val="24"/>
        </w:rPr>
        <w:t xml:space="preserve">Since the tax rate and the grant are both endogenous, we calculate the </w:t>
      </w:r>
      <w:proofErr w:type="spellStart"/>
      <w:r w:rsidR="00F4083F" w:rsidRPr="00E972BD">
        <w:rPr>
          <w:rFonts w:ascii="Times New Roman" w:hAnsi="Times New Roman" w:cs="Times New Roman"/>
          <w:i/>
          <w:sz w:val="24"/>
          <w:szCs w:val="24"/>
        </w:rPr>
        <w:t>PreG</w:t>
      </w:r>
      <w:r w:rsidR="00A22687">
        <w:rPr>
          <w:rFonts w:ascii="Times New Roman" w:hAnsi="Times New Roman" w:cs="Times New Roman"/>
          <w:i/>
          <w:sz w:val="24"/>
          <w:szCs w:val="24"/>
        </w:rPr>
        <w:t>RT</w:t>
      </w:r>
      <w:proofErr w:type="spellEnd"/>
      <w:r w:rsidR="00F4083F">
        <w:rPr>
          <w:rFonts w:ascii="Times New Roman" w:hAnsi="Times New Roman" w:cs="Times New Roman"/>
          <w:sz w:val="24"/>
          <w:szCs w:val="24"/>
        </w:rPr>
        <w:t xml:space="preserve"> at the level it would have been if the millage rate was kept at the average millage rate for the </w:t>
      </w:r>
      <w:r w:rsidR="007C3616">
        <w:rPr>
          <w:rFonts w:ascii="Times New Roman" w:hAnsi="Times New Roman" w:cs="Times New Roman"/>
          <w:sz w:val="24"/>
          <w:szCs w:val="24"/>
        </w:rPr>
        <w:t>three</w:t>
      </w:r>
      <w:r w:rsidR="00F4083F">
        <w:rPr>
          <w:rFonts w:ascii="Times New Roman" w:hAnsi="Times New Roman" w:cs="Times New Roman"/>
          <w:sz w:val="24"/>
          <w:szCs w:val="24"/>
        </w:rPr>
        <w:t xml:space="preserve"> years prior to the HTRG program.  </w:t>
      </w:r>
    </w:p>
    <w:p w:rsidR="005D6F6F" w:rsidRDefault="00BE283E"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D63BA">
        <w:rPr>
          <w:rFonts w:ascii="Times New Roman" w:hAnsi="Times New Roman" w:cs="Times New Roman"/>
          <w:sz w:val="24"/>
          <w:szCs w:val="24"/>
        </w:rPr>
        <w:t>Our final approach attempts to identify the effect of fiscal illusion.</w:t>
      </w:r>
      <w:r w:rsidR="00777D3A">
        <w:rPr>
          <w:rFonts w:ascii="Times New Roman" w:hAnsi="Times New Roman" w:cs="Times New Roman"/>
          <w:sz w:val="24"/>
          <w:szCs w:val="24"/>
        </w:rPr>
        <w:t xml:space="preserve">  </w:t>
      </w:r>
      <w:r w:rsidR="00777D3A" w:rsidRPr="00B3410F">
        <w:rPr>
          <w:rFonts w:ascii="Times New Roman" w:hAnsi="Times New Roman" w:cs="Times New Roman"/>
          <w:sz w:val="24"/>
          <w:szCs w:val="24"/>
        </w:rPr>
        <w:t xml:space="preserve">If </w:t>
      </w:r>
      <w:r w:rsidR="00777D3A">
        <w:rPr>
          <w:rFonts w:ascii="Times New Roman" w:hAnsi="Times New Roman" w:cs="Times New Roman"/>
          <w:sz w:val="24"/>
          <w:szCs w:val="24"/>
        </w:rPr>
        <w:t xml:space="preserve">we assume that voter behavior </w:t>
      </w:r>
      <w:r w:rsidR="00777D3A" w:rsidRPr="00B3410F">
        <w:rPr>
          <w:rFonts w:ascii="Times New Roman" w:hAnsi="Times New Roman" w:cs="Times New Roman"/>
          <w:sz w:val="24"/>
          <w:szCs w:val="24"/>
        </w:rPr>
        <w:t>conform</w:t>
      </w:r>
      <w:r w:rsidR="00777D3A">
        <w:rPr>
          <w:rFonts w:ascii="Times New Roman" w:hAnsi="Times New Roman" w:cs="Times New Roman"/>
          <w:sz w:val="24"/>
          <w:szCs w:val="24"/>
        </w:rPr>
        <w:t>s</w:t>
      </w:r>
      <w:r w:rsidR="00777D3A" w:rsidRPr="00B3410F">
        <w:rPr>
          <w:rFonts w:ascii="Times New Roman" w:hAnsi="Times New Roman" w:cs="Times New Roman"/>
          <w:sz w:val="24"/>
          <w:szCs w:val="24"/>
        </w:rPr>
        <w:t xml:space="preserve"> </w:t>
      </w:r>
      <w:r w:rsidR="00777D3A">
        <w:rPr>
          <w:rFonts w:ascii="Times New Roman" w:hAnsi="Times New Roman" w:cs="Times New Roman"/>
          <w:sz w:val="24"/>
          <w:szCs w:val="24"/>
        </w:rPr>
        <w:t xml:space="preserve">to </w:t>
      </w:r>
      <w:r w:rsidR="00777D3A" w:rsidRPr="00B3410F">
        <w:rPr>
          <w:rFonts w:ascii="Times New Roman" w:hAnsi="Times New Roman" w:cs="Times New Roman"/>
          <w:sz w:val="24"/>
          <w:szCs w:val="24"/>
        </w:rPr>
        <w:t>the median voter</w:t>
      </w:r>
      <w:r w:rsidR="00777D3A">
        <w:rPr>
          <w:rFonts w:ascii="Times New Roman" w:hAnsi="Times New Roman" w:cs="Times New Roman"/>
          <w:sz w:val="24"/>
          <w:szCs w:val="24"/>
        </w:rPr>
        <w:t xml:space="preserve"> model and there is no fiscal illusion, then</w:t>
      </w:r>
      <w:r w:rsidR="00777D3A" w:rsidRPr="00B3410F">
        <w:rPr>
          <w:rFonts w:ascii="Times New Roman" w:hAnsi="Times New Roman" w:cs="Times New Roman"/>
          <w:sz w:val="24"/>
          <w:szCs w:val="24"/>
        </w:rPr>
        <w:t xml:space="preserve"> voter behavior</w:t>
      </w:r>
      <w:r w:rsidR="00777D3A">
        <w:rPr>
          <w:rFonts w:ascii="Times New Roman" w:hAnsi="Times New Roman" w:cs="Times New Roman"/>
          <w:sz w:val="24"/>
          <w:szCs w:val="24"/>
        </w:rPr>
        <w:t xml:space="preserve"> should be</w:t>
      </w:r>
      <w:r w:rsidR="00777D3A" w:rsidRPr="00B3410F">
        <w:rPr>
          <w:rFonts w:ascii="Times New Roman" w:hAnsi="Times New Roman" w:cs="Times New Roman"/>
          <w:sz w:val="24"/>
          <w:szCs w:val="24"/>
        </w:rPr>
        <w:t xml:space="preserve"> based on the tax price given </w:t>
      </w:r>
      <w:proofErr w:type="gramStart"/>
      <w:r w:rsidR="00777D3A" w:rsidRPr="00B3410F">
        <w:rPr>
          <w:rFonts w:ascii="Times New Roman" w:hAnsi="Times New Roman" w:cs="Times New Roman"/>
          <w:sz w:val="24"/>
          <w:szCs w:val="24"/>
        </w:rPr>
        <w:t>by</w:t>
      </w:r>
      <w:r w:rsidR="00C9387E">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777D3A">
        <w:rPr>
          <w:rFonts w:ascii="Times New Roman" w:hAnsi="Times New Roman" w:cs="Times New Roman"/>
          <w:sz w:val="24"/>
          <w:szCs w:val="24"/>
        </w:rPr>
        <w:t>.  If there is complete fiscal illusion, that is</w:t>
      </w:r>
      <w:r w:rsidR="006665A8">
        <w:rPr>
          <w:rFonts w:ascii="Times New Roman" w:hAnsi="Times New Roman" w:cs="Times New Roman"/>
          <w:sz w:val="24"/>
          <w:szCs w:val="24"/>
        </w:rPr>
        <w:t>,</w:t>
      </w:r>
      <w:r w:rsidR="00777D3A">
        <w:rPr>
          <w:rFonts w:ascii="Times New Roman" w:hAnsi="Times New Roman" w:cs="Times New Roman"/>
          <w:sz w:val="24"/>
          <w:szCs w:val="24"/>
        </w:rPr>
        <w:t xml:space="preserve"> </w:t>
      </w:r>
      <w:r w:rsidR="00777D3A" w:rsidRPr="00CD63BA">
        <w:rPr>
          <w:rFonts w:ascii="Times New Roman" w:hAnsi="Times New Roman" w:cs="Times New Roman"/>
          <w:i/>
          <w:sz w:val="24"/>
          <w:szCs w:val="24"/>
        </w:rPr>
        <w:t>ρ</w:t>
      </w:r>
      <w:r w:rsidR="00CD63BA" w:rsidRPr="00CD63BA">
        <w:rPr>
          <w:rFonts w:ascii="Times New Roman" w:hAnsi="Times New Roman" w:cs="Times New Roman"/>
          <w:i/>
          <w:sz w:val="24"/>
          <w:szCs w:val="24"/>
        </w:rPr>
        <w:t xml:space="preserve"> </w:t>
      </w:r>
      <w:r w:rsidR="00777D3A" w:rsidRPr="00CD63BA">
        <w:rPr>
          <w:rFonts w:ascii="Times New Roman" w:hAnsi="Times New Roman" w:cs="Times New Roman"/>
          <w:i/>
          <w:sz w:val="24"/>
          <w:szCs w:val="24"/>
        </w:rPr>
        <w:t>=</w:t>
      </w:r>
      <w:r w:rsidR="00CD63BA" w:rsidRPr="00CD63BA">
        <w:rPr>
          <w:rFonts w:ascii="Times New Roman" w:hAnsi="Times New Roman" w:cs="Times New Roman"/>
          <w:i/>
          <w:sz w:val="24"/>
          <w:szCs w:val="24"/>
        </w:rPr>
        <w:t xml:space="preserve"> </w:t>
      </w:r>
      <w:r w:rsidR="00777D3A" w:rsidRPr="00CD63BA">
        <w:rPr>
          <w:rFonts w:ascii="Times New Roman" w:hAnsi="Times New Roman" w:cs="Times New Roman"/>
          <w:sz w:val="24"/>
          <w:szCs w:val="24"/>
        </w:rPr>
        <w:t>1</w:t>
      </w:r>
      <w:r w:rsidR="00777D3A">
        <w:rPr>
          <w:rFonts w:ascii="Times New Roman" w:hAnsi="Times New Roman" w:cs="Times New Roman"/>
          <w:sz w:val="24"/>
          <w:szCs w:val="24"/>
        </w:rPr>
        <w:t>, then</w:t>
      </w:r>
      <w:r w:rsidR="00CD63BA">
        <w:rPr>
          <w:rFonts w:ascii="Times New Roman" w:hAnsi="Times New Roman" w:cs="Times New Roman"/>
          <w:sz w:val="24"/>
          <w:szCs w:val="24"/>
        </w:rPr>
        <w:t xml:space="preserve"> the perceived tax price would </w:t>
      </w:r>
      <w:proofErr w:type="gramStart"/>
      <w:r w:rsidR="00CD63BA">
        <w:rPr>
          <w:rFonts w:ascii="Times New Roman" w:hAnsi="Times New Roman" w:cs="Times New Roman"/>
          <w:sz w:val="24"/>
          <w:szCs w:val="24"/>
        </w:rPr>
        <w:t>equal</w:t>
      </w:r>
      <w:r w:rsidR="00777D3A">
        <w:rPr>
          <w:rFonts w:ascii="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CD63BA">
        <w:rPr>
          <w:rFonts w:ascii="Times New Roman" w:hAnsi="Times New Roman" w:cs="Times New Roman"/>
          <w:sz w:val="24"/>
          <w:szCs w:val="24"/>
        </w:rPr>
        <w:t>.</w:t>
      </w:r>
      <w:r w:rsidR="00777D3A">
        <w:rPr>
          <w:rFonts w:ascii="Times New Roman" w:hAnsi="Times New Roman" w:cs="Times New Roman"/>
          <w:sz w:val="24"/>
          <w:szCs w:val="24"/>
        </w:rPr>
        <w:t xml:space="preserve">  To </w:t>
      </w:r>
      <w:r w:rsidR="004017DD">
        <w:rPr>
          <w:rFonts w:ascii="Times New Roman" w:hAnsi="Times New Roman" w:cs="Times New Roman"/>
          <w:sz w:val="24"/>
          <w:szCs w:val="24"/>
        </w:rPr>
        <w:t xml:space="preserve">estimate the extent of fiscal illusion </w:t>
      </w:r>
      <w:r w:rsidR="00777D3A">
        <w:rPr>
          <w:rFonts w:ascii="Times New Roman" w:hAnsi="Times New Roman" w:cs="Times New Roman"/>
          <w:sz w:val="24"/>
          <w:szCs w:val="24"/>
        </w:rPr>
        <w:t xml:space="preserve">we </w:t>
      </w:r>
      <w:r w:rsidR="006665A8">
        <w:rPr>
          <w:rFonts w:ascii="Times New Roman" w:hAnsi="Times New Roman" w:cs="Times New Roman"/>
          <w:sz w:val="24"/>
          <w:szCs w:val="24"/>
        </w:rPr>
        <w:t xml:space="preserve">use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4</m:t>
            </m:r>
          </m:sup>
        </m:sSubSup>
      </m:oMath>
      <w:r w:rsidR="006665A8">
        <w:rPr>
          <w:rFonts w:ascii="Times New Roman" w:hAnsi="Times New Roman" w:cs="Times New Roman"/>
          <w:sz w:val="24"/>
          <w:szCs w:val="24"/>
        </w:rPr>
        <w:t xml:space="preserve"> as the principal independent variable and estimate </w:t>
      </w:r>
      <w:r w:rsidR="00777D3A">
        <w:rPr>
          <w:rFonts w:ascii="Times New Roman" w:hAnsi="Times New Roman" w:cs="Times New Roman"/>
          <w:sz w:val="24"/>
          <w:szCs w:val="24"/>
        </w:rPr>
        <w:t xml:space="preserve">equation 5 </w:t>
      </w:r>
      <w:r w:rsidR="004017DD">
        <w:rPr>
          <w:rFonts w:ascii="Times New Roman" w:hAnsi="Times New Roman" w:cs="Times New Roman"/>
          <w:sz w:val="24"/>
          <w:szCs w:val="24"/>
        </w:rPr>
        <w:t>using non-linear regression</w:t>
      </w:r>
      <w:r w:rsidR="006665A8">
        <w:rPr>
          <w:rFonts w:ascii="Times New Roman" w:hAnsi="Times New Roman" w:cs="Times New Roman"/>
          <w:sz w:val="24"/>
          <w:szCs w:val="24"/>
        </w:rPr>
        <w:t xml:space="preserve"> techniques</w:t>
      </w:r>
      <w:r w:rsidR="00777D3A">
        <w:rPr>
          <w:rFonts w:ascii="Times New Roman" w:hAnsi="Times New Roman" w:cs="Times New Roman"/>
          <w:sz w:val="24"/>
          <w:szCs w:val="24"/>
        </w:rPr>
        <w:t>.</w:t>
      </w:r>
      <w:r w:rsidR="00BE7846">
        <w:rPr>
          <w:rFonts w:ascii="Times New Roman" w:hAnsi="Times New Roman" w:cs="Times New Roman"/>
          <w:sz w:val="24"/>
          <w:szCs w:val="24"/>
        </w:rPr>
        <w:t xml:space="preserve">  </w:t>
      </w:r>
    </w:p>
    <w:p w:rsidR="00254284" w:rsidRDefault="005D6F6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5200">
        <w:rPr>
          <w:rFonts w:ascii="Times New Roman" w:hAnsi="Times New Roman" w:cs="Times New Roman"/>
          <w:sz w:val="24"/>
          <w:szCs w:val="24"/>
        </w:rPr>
        <w:t>We also explore the effect of the HTRG program on the property tax rate.  Note first that the sum of property tax revenue and the grant can be expressed as</w:t>
      </w:r>
    </w:p>
    <w:p w:rsidR="00B15200" w:rsidRPr="00ED71DE" w:rsidRDefault="00B15200" w:rsidP="00B15200">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w:rPr>
            <w:rFonts w:ascii="Cambria Math" w:hAnsi="Cambria Math" w:cs="Times New Roman"/>
            <w:sz w:val="24"/>
            <w:szCs w:val="24"/>
          </w:rPr>
          <m:t>PT+Grant=t</m:t>
        </m:r>
        <m:d>
          <m:dPr>
            <m:ctrlPr>
              <w:rPr>
                <w:rFonts w:ascii="Cambria Math" w:hAnsi="Cambria Math" w:cs="Times New Roman"/>
                <w:i/>
                <w:sz w:val="24"/>
                <w:szCs w:val="24"/>
              </w:rPr>
            </m:ctrlPr>
          </m:dPr>
          <m:e>
            <m:r>
              <w:rPr>
                <w:rFonts w:ascii="Cambria Math" w:hAnsi="Cambria Math" w:cs="Times New Roman"/>
                <w:sz w:val="24"/>
                <w:szCs w:val="24"/>
              </w:rPr>
              <m:t>B-n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e>
        </m:d>
        <m:r>
          <w:rPr>
            <w:rFonts w:ascii="Cambria Math" w:hAnsi="Cambria Math" w:cs="Times New Roman"/>
            <w:sz w:val="24"/>
            <w:szCs w:val="24"/>
          </w:rPr>
          <m:t>+tn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=tB,</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B15200" w:rsidRDefault="00B15200" w:rsidP="00B15200">
      <w:pPr>
        <w:tabs>
          <w:tab w:val="left" w:pos="720"/>
        </w:tabs>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since </w:t>
      </w:r>
      <w:proofErr w:type="gramEnd"/>
      <m:oMath>
        <m:r>
          <w:rPr>
            <w:rFonts w:ascii="Cambria Math" w:hAnsi="Cambria Math" w:cs="Times New Roman"/>
            <w:sz w:val="24"/>
            <w:szCs w:val="24"/>
          </w:rPr>
          <m:t>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=Grant</m:t>
        </m:r>
      </m:oMath>
      <w:r>
        <w:rPr>
          <w:rFonts w:ascii="Times New Roman" w:hAnsi="Times New Roman" w:cs="Times New Roman"/>
          <w:sz w:val="24"/>
          <w:szCs w:val="24"/>
        </w:rPr>
        <w:t xml:space="preserve">, and where </w:t>
      </w:r>
      <w:r w:rsidRPr="009A0BA2">
        <w:rPr>
          <w:rFonts w:ascii="Times New Roman" w:hAnsi="Times New Roman" w:cs="Times New Roman"/>
          <w:i/>
          <w:sz w:val="24"/>
          <w:szCs w:val="24"/>
        </w:rPr>
        <w:t>PT</w:t>
      </w:r>
      <w:r>
        <w:rPr>
          <w:rFonts w:ascii="Times New Roman" w:hAnsi="Times New Roman" w:cs="Times New Roman"/>
          <w:sz w:val="24"/>
          <w:szCs w:val="24"/>
        </w:rPr>
        <w:t xml:space="preserve"> is the property tax revenue, </w:t>
      </w:r>
      <w:r w:rsidRPr="009A0BA2">
        <w:rPr>
          <w:rFonts w:ascii="Times New Roman" w:hAnsi="Times New Roman" w:cs="Times New Roman"/>
          <w:i/>
          <w:sz w:val="24"/>
          <w:szCs w:val="24"/>
        </w:rPr>
        <w:t>G</w:t>
      </w:r>
      <w:r>
        <w:rPr>
          <w:rFonts w:ascii="Times New Roman" w:hAnsi="Times New Roman" w:cs="Times New Roman"/>
          <w:i/>
          <w:sz w:val="24"/>
          <w:szCs w:val="24"/>
        </w:rPr>
        <w:t>rant</w:t>
      </w:r>
      <w:r>
        <w:rPr>
          <w:rFonts w:ascii="Times New Roman" w:hAnsi="Times New Roman" w:cs="Times New Roman"/>
          <w:sz w:val="24"/>
          <w:szCs w:val="24"/>
        </w:rPr>
        <w:t xml:space="preserve"> is the grant, </w:t>
      </w:r>
      <w:r w:rsidRPr="009A0BA2">
        <w:rPr>
          <w:rFonts w:ascii="Times New Roman" w:hAnsi="Times New Roman" w:cs="Times New Roman"/>
          <w:i/>
          <w:sz w:val="24"/>
          <w:szCs w:val="24"/>
        </w:rPr>
        <w:t>B</w:t>
      </w:r>
      <w:r>
        <w:rPr>
          <w:rFonts w:ascii="Times New Roman" w:hAnsi="Times New Roman" w:cs="Times New Roman"/>
          <w:sz w:val="24"/>
          <w:szCs w:val="24"/>
        </w:rPr>
        <w:t xml:space="preserve"> is the tax base gross of </w:t>
      </w:r>
      <w:r w:rsidRPr="009A0BA2">
        <w:rPr>
          <w:rFonts w:ascii="Times New Roman" w:hAnsi="Times New Roman" w:cs="Times New Roman"/>
          <w:i/>
          <w:sz w:val="24"/>
          <w:szCs w:val="24"/>
        </w:rPr>
        <w:t>E</w:t>
      </w:r>
      <w:r w:rsidRPr="009A0BA2">
        <w:rPr>
          <w:rFonts w:ascii="Times New Roman" w:hAnsi="Times New Roman" w:cs="Times New Roman"/>
          <w:i/>
          <w:sz w:val="24"/>
          <w:szCs w:val="24"/>
          <w:vertAlign w:val="subscript"/>
        </w:rPr>
        <w:t>S</w:t>
      </w:r>
      <w:r>
        <w:rPr>
          <w:rFonts w:ascii="Times New Roman" w:hAnsi="Times New Roman" w:cs="Times New Roman"/>
          <w:sz w:val="24"/>
          <w:szCs w:val="24"/>
        </w:rPr>
        <w:t xml:space="preserve">, and the other variables are as defined above. </w:t>
      </w:r>
      <w:r w:rsidR="00B32D4F">
        <w:rPr>
          <w:rFonts w:ascii="Times New Roman" w:hAnsi="Times New Roman" w:cs="Times New Roman"/>
          <w:sz w:val="24"/>
          <w:szCs w:val="24"/>
        </w:rPr>
        <w:t xml:space="preserve"> Recall that</w:t>
      </w:r>
      <w:r>
        <w:rPr>
          <w:rFonts w:ascii="Times New Roman" w:hAnsi="Times New Roman" w:cs="Times New Roman"/>
          <w:sz w:val="24"/>
          <w:szCs w:val="24"/>
        </w:rPr>
        <w:t xml:space="preserve"> </w:t>
      </w:r>
      <w:r w:rsidRPr="00BE6E8D">
        <w:rPr>
          <w:rFonts w:ascii="Times New Roman" w:hAnsi="Times New Roman" w:cs="Times New Roman"/>
          <w:i/>
          <w:sz w:val="24"/>
          <w:szCs w:val="24"/>
        </w:rPr>
        <w:t>T</w:t>
      </w:r>
      <w:r>
        <w:rPr>
          <w:rFonts w:ascii="Times New Roman" w:hAnsi="Times New Roman" w:cs="Times New Roman"/>
          <w:sz w:val="24"/>
          <w:szCs w:val="24"/>
        </w:rPr>
        <w:t xml:space="preserve"> is the </w:t>
      </w:r>
      <w:r w:rsidR="007D24F8">
        <w:rPr>
          <w:rFonts w:ascii="Times New Roman" w:hAnsi="Times New Roman" w:cs="Times New Roman"/>
          <w:sz w:val="24"/>
          <w:szCs w:val="24"/>
        </w:rPr>
        <w:t xml:space="preserve">log of the </w:t>
      </w:r>
      <w:r>
        <w:rPr>
          <w:rFonts w:ascii="Times New Roman" w:hAnsi="Times New Roman" w:cs="Times New Roman"/>
          <w:sz w:val="24"/>
          <w:szCs w:val="24"/>
        </w:rPr>
        <w:t xml:space="preserve">sum of </w:t>
      </w:r>
      <w:r w:rsidRPr="00BE6E8D">
        <w:rPr>
          <w:rFonts w:ascii="Times New Roman" w:hAnsi="Times New Roman" w:cs="Times New Roman"/>
          <w:i/>
          <w:sz w:val="24"/>
          <w:szCs w:val="24"/>
        </w:rPr>
        <w:t>PT</w:t>
      </w:r>
      <w:r>
        <w:rPr>
          <w:rFonts w:ascii="Times New Roman" w:hAnsi="Times New Roman" w:cs="Times New Roman"/>
          <w:sz w:val="24"/>
          <w:szCs w:val="24"/>
        </w:rPr>
        <w:t xml:space="preserve"> and </w:t>
      </w:r>
      <w:r w:rsidRPr="00BE6E8D">
        <w:rPr>
          <w:rFonts w:ascii="Times New Roman" w:hAnsi="Times New Roman" w:cs="Times New Roman"/>
          <w:i/>
          <w:sz w:val="24"/>
          <w:szCs w:val="24"/>
        </w:rPr>
        <w:t>Grant</w:t>
      </w:r>
      <w:r w:rsidR="007D24F8">
        <w:rPr>
          <w:rFonts w:ascii="Times New Roman" w:hAnsi="Times New Roman" w:cs="Times New Roman"/>
          <w:sz w:val="24"/>
          <w:szCs w:val="24"/>
        </w:rPr>
        <w:t xml:space="preserve"> and </w:t>
      </w:r>
      <w:r w:rsidR="00950CB8" w:rsidRPr="00950CB8">
        <w:rPr>
          <w:rFonts w:ascii="Times New Roman" w:hAnsi="Times New Roman" w:cs="Times New Roman"/>
          <w:i/>
          <w:sz w:val="24"/>
          <w:szCs w:val="24"/>
        </w:rPr>
        <w:t>R</w:t>
      </w:r>
      <w:r w:rsidR="007D24F8">
        <w:rPr>
          <w:rFonts w:ascii="Times New Roman" w:hAnsi="Times New Roman" w:cs="Times New Roman"/>
          <w:sz w:val="24"/>
          <w:szCs w:val="24"/>
        </w:rPr>
        <w:t xml:space="preserve"> is the log of the property tax rate </w:t>
      </w:r>
      <w:r w:rsidR="007D24F8">
        <w:rPr>
          <w:rFonts w:ascii="Times New Roman" w:hAnsi="Times New Roman" w:cs="Times New Roman"/>
          <w:i/>
          <w:sz w:val="24"/>
          <w:szCs w:val="24"/>
        </w:rPr>
        <w:t>t</w:t>
      </w:r>
      <w:r>
        <w:rPr>
          <w:rFonts w:ascii="Times New Roman" w:hAnsi="Times New Roman" w:cs="Times New Roman"/>
          <w:sz w:val="24"/>
          <w:szCs w:val="24"/>
        </w:rPr>
        <w:t xml:space="preserve">.  Solving equation 6 for </w:t>
      </w:r>
      <w:r w:rsidRPr="009A0BA2">
        <w:rPr>
          <w:rFonts w:ascii="Times New Roman" w:hAnsi="Times New Roman" w:cs="Times New Roman"/>
          <w:i/>
          <w:sz w:val="24"/>
          <w:szCs w:val="24"/>
        </w:rPr>
        <w:t>t</w:t>
      </w:r>
      <w:r>
        <w:rPr>
          <w:rFonts w:ascii="Times New Roman" w:hAnsi="Times New Roman" w:cs="Times New Roman"/>
          <w:sz w:val="24"/>
          <w:szCs w:val="24"/>
        </w:rPr>
        <w:t xml:space="preserve"> and taking logs yields</w:t>
      </w:r>
    </w:p>
    <w:p w:rsidR="00B15200" w:rsidRDefault="00B15200" w:rsidP="00B15200">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
          <w:rPr>
            <w:rFonts w:ascii="Cambria Math" w:hAnsi="Cambria Math" w:cs="Times New Roman"/>
            <w:sz w:val="24"/>
            <w:szCs w:val="24"/>
          </w:rPr>
          <m:t>R=T-lnB</m:t>
        </m:r>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2904E6" w:rsidRDefault="00B32D4F"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FA6BDE">
        <w:rPr>
          <w:rFonts w:ascii="Times New Roman" w:hAnsi="Times New Roman" w:cs="Times New Roman"/>
          <w:sz w:val="24"/>
          <w:szCs w:val="24"/>
        </w:rPr>
        <w:t>To</w:t>
      </w:r>
      <w:r w:rsidR="00210322">
        <w:rPr>
          <w:rFonts w:ascii="Times New Roman" w:hAnsi="Times New Roman" w:cs="Times New Roman"/>
          <w:sz w:val="24"/>
          <w:szCs w:val="24"/>
        </w:rPr>
        <w:t xml:space="preserve"> estimate equation 7 </w:t>
      </w:r>
      <w:r w:rsidR="00FA6BDE">
        <w:rPr>
          <w:rFonts w:ascii="Times New Roman" w:hAnsi="Times New Roman" w:cs="Times New Roman"/>
          <w:sz w:val="24"/>
          <w:szCs w:val="24"/>
        </w:rPr>
        <w:t xml:space="preserve">we replace </w:t>
      </w:r>
      <w:r w:rsidR="00FA6BDE" w:rsidRPr="009A0BA2">
        <w:rPr>
          <w:rFonts w:ascii="Times New Roman" w:hAnsi="Times New Roman" w:cs="Times New Roman"/>
          <w:i/>
          <w:sz w:val="24"/>
          <w:szCs w:val="24"/>
        </w:rPr>
        <w:t>T</w:t>
      </w:r>
      <w:r w:rsidR="00FA6BDE">
        <w:rPr>
          <w:rFonts w:ascii="Times New Roman" w:hAnsi="Times New Roman" w:cs="Times New Roman"/>
          <w:sz w:val="24"/>
          <w:szCs w:val="24"/>
        </w:rPr>
        <w:t xml:space="preserve"> with </w:t>
      </w:r>
      <w:r w:rsidR="009A0BA2">
        <w:rPr>
          <w:rFonts w:ascii="Times New Roman" w:hAnsi="Times New Roman" w:cs="Times New Roman"/>
          <w:sz w:val="24"/>
          <w:szCs w:val="24"/>
        </w:rPr>
        <w:t xml:space="preserve">the right-hand side of </w:t>
      </w:r>
      <w:r w:rsidR="00FA6BDE">
        <w:rPr>
          <w:rFonts w:ascii="Times New Roman" w:hAnsi="Times New Roman" w:cs="Times New Roman"/>
          <w:sz w:val="24"/>
          <w:szCs w:val="24"/>
        </w:rPr>
        <w:t>equation 5</w:t>
      </w:r>
      <w:r>
        <w:rPr>
          <w:rFonts w:ascii="Times New Roman" w:hAnsi="Times New Roman" w:cs="Times New Roman"/>
          <w:sz w:val="24"/>
          <w:szCs w:val="24"/>
        </w:rPr>
        <w:t>, and</w:t>
      </w:r>
      <w:r w:rsidR="00FA6BDE">
        <w:rPr>
          <w:rFonts w:ascii="Times New Roman" w:hAnsi="Times New Roman" w:cs="Times New Roman"/>
          <w:sz w:val="24"/>
          <w:szCs w:val="24"/>
        </w:rPr>
        <w:t xml:space="preserve"> estimate</w:t>
      </w:r>
      <w:r>
        <w:rPr>
          <w:rFonts w:ascii="Times New Roman" w:hAnsi="Times New Roman" w:cs="Times New Roman"/>
          <w:sz w:val="24"/>
          <w:szCs w:val="24"/>
        </w:rPr>
        <w:t xml:space="preserve"> the resulting</w:t>
      </w:r>
      <w:r w:rsidR="00FA6BDE">
        <w:rPr>
          <w:rFonts w:ascii="Times New Roman" w:hAnsi="Times New Roman" w:cs="Times New Roman"/>
          <w:sz w:val="24"/>
          <w:szCs w:val="24"/>
        </w:rPr>
        <w:t xml:space="preserve"> </w:t>
      </w:r>
      <w:r w:rsidR="00926D0B">
        <w:rPr>
          <w:rFonts w:ascii="Times New Roman" w:hAnsi="Times New Roman" w:cs="Times New Roman"/>
          <w:sz w:val="24"/>
          <w:szCs w:val="24"/>
        </w:rPr>
        <w:t xml:space="preserve">equation </w:t>
      </w:r>
      <w:r w:rsidR="00FA6BDE">
        <w:rPr>
          <w:rFonts w:ascii="Times New Roman" w:hAnsi="Times New Roman" w:cs="Times New Roman"/>
          <w:sz w:val="24"/>
          <w:szCs w:val="24"/>
        </w:rPr>
        <w:t>7 using a fixed effect regression</w:t>
      </w:r>
      <w:r w:rsidR="007E7D33">
        <w:rPr>
          <w:rFonts w:ascii="Times New Roman" w:hAnsi="Times New Roman" w:cs="Times New Roman"/>
          <w:sz w:val="24"/>
          <w:szCs w:val="24"/>
        </w:rPr>
        <w:t xml:space="preserve"> with</w:t>
      </w:r>
      <w:r w:rsidR="00210322">
        <w:rPr>
          <w:rFonts w:ascii="Times New Roman" w:hAnsi="Times New Roman" w:cs="Times New Roman"/>
          <w:sz w:val="24"/>
          <w:szCs w:val="24"/>
        </w:rPr>
        <w:t xml:space="preserve"> robust</w:t>
      </w:r>
      <w:r>
        <w:rPr>
          <w:rFonts w:ascii="Times New Roman" w:hAnsi="Times New Roman" w:cs="Times New Roman"/>
          <w:sz w:val="24"/>
          <w:szCs w:val="24"/>
        </w:rPr>
        <w:t xml:space="preserve"> </w:t>
      </w:r>
      <w:r w:rsidR="00210322">
        <w:rPr>
          <w:rFonts w:ascii="Times New Roman" w:hAnsi="Times New Roman" w:cs="Times New Roman"/>
          <w:sz w:val="24"/>
          <w:szCs w:val="24"/>
        </w:rPr>
        <w:t xml:space="preserve">clustered </w:t>
      </w:r>
      <w:r w:rsidR="007E7D33">
        <w:rPr>
          <w:rFonts w:ascii="Times New Roman" w:hAnsi="Times New Roman" w:cs="Times New Roman"/>
          <w:sz w:val="24"/>
          <w:szCs w:val="24"/>
        </w:rPr>
        <w:t>standard errors</w:t>
      </w:r>
      <w:r w:rsidR="00210322">
        <w:rPr>
          <w:rFonts w:ascii="Times New Roman" w:hAnsi="Times New Roman" w:cs="Times New Roman"/>
          <w:sz w:val="24"/>
          <w:szCs w:val="24"/>
        </w:rPr>
        <w:t xml:space="preserve">. </w:t>
      </w:r>
      <w:r w:rsidR="00657751" w:rsidRPr="00B3410F">
        <w:rPr>
          <w:rFonts w:ascii="Times New Roman" w:hAnsi="Times New Roman" w:cs="Times New Roman"/>
          <w:sz w:val="24"/>
          <w:szCs w:val="24"/>
        </w:rPr>
        <w:lastRenderedPageBreak/>
        <w:t>Following the approach used by Holtz-</w:t>
      </w:r>
      <w:proofErr w:type="spellStart"/>
      <w:r w:rsidR="00657751" w:rsidRPr="00B3410F">
        <w:rPr>
          <w:rFonts w:ascii="Times New Roman" w:hAnsi="Times New Roman" w:cs="Times New Roman"/>
          <w:sz w:val="24"/>
          <w:szCs w:val="24"/>
        </w:rPr>
        <w:t>Eak</w:t>
      </w:r>
      <w:r w:rsidR="006665A8">
        <w:rPr>
          <w:rFonts w:ascii="Times New Roman" w:hAnsi="Times New Roman" w:cs="Times New Roman"/>
          <w:sz w:val="24"/>
          <w:szCs w:val="24"/>
        </w:rPr>
        <w:t>i</w:t>
      </w:r>
      <w:r w:rsidR="00657751" w:rsidRPr="00B3410F">
        <w:rPr>
          <w:rFonts w:ascii="Times New Roman" w:hAnsi="Times New Roman" w:cs="Times New Roman"/>
          <w:sz w:val="24"/>
          <w:szCs w:val="24"/>
        </w:rPr>
        <w:t>n</w:t>
      </w:r>
      <w:proofErr w:type="spellEnd"/>
      <w:r w:rsidR="00657751" w:rsidRPr="00B3410F">
        <w:rPr>
          <w:rFonts w:ascii="Times New Roman" w:hAnsi="Times New Roman" w:cs="Times New Roman"/>
          <w:sz w:val="24"/>
          <w:szCs w:val="24"/>
        </w:rPr>
        <w:t xml:space="preserve"> and Rosen </w:t>
      </w:r>
      <w:r w:rsidR="00E43EC9" w:rsidRPr="00B3410F">
        <w:rPr>
          <w:rFonts w:ascii="Times New Roman" w:hAnsi="Times New Roman" w:cs="Times New Roman"/>
          <w:sz w:val="24"/>
          <w:szCs w:val="24"/>
        </w:rPr>
        <w:fldChar w:fldCharType="begin"/>
      </w:r>
      <w:r w:rsidR="00B15200">
        <w:rPr>
          <w:rFonts w:ascii="Times New Roman" w:hAnsi="Times New Roman" w:cs="Times New Roman"/>
          <w:sz w:val="24"/>
          <w:szCs w:val="24"/>
        </w:rPr>
        <w:instrText xml:space="preserve"> ADDIN ZOTERO_ITEM {"citationID":"xYHiWHOg","properties":{"custom":"(1990)","unsorted":false,"formattedCitation":"(1990)","plainCitation":"(1990)"},"citationItems":[{"id":107,"uris":["http://zotero.org/users/280214/items/C7JD8RBU"],"uri":["http://zotero.org/users/280214/items/C7JD8RBU"]}]} </w:instrText>
      </w:r>
      <w:r w:rsidR="00E43EC9" w:rsidRPr="00B3410F">
        <w:rPr>
          <w:rFonts w:ascii="Times New Roman" w:hAnsi="Times New Roman" w:cs="Times New Roman"/>
          <w:sz w:val="24"/>
          <w:szCs w:val="24"/>
        </w:rPr>
        <w:fldChar w:fldCharType="separate"/>
      </w:r>
      <w:r w:rsidR="00B15200" w:rsidRPr="00B15200">
        <w:rPr>
          <w:rFonts w:ascii="Times New Roman" w:hAnsi="Times New Roman" w:cs="Times New Roman"/>
          <w:sz w:val="24"/>
        </w:rPr>
        <w:t>(1990)</w:t>
      </w:r>
      <w:r w:rsidR="00E43EC9" w:rsidRPr="00B3410F">
        <w:rPr>
          <w:rFonts w:ascii="Times New Roman" w:hAnsi="Times New Roman" w:cs="Times New Roman"/>
          <w:sz w:val="24"/>
          <w:szCs w:val="24"/>
        </w:rPr>
        <w:fldChar w:fldCharType="end"/>
      </w:r>
      <w:r w:rsidR="00657751" w:rsidRPr="00B3410F">
        <w:rPr>
          <w:rFonts w:ascii="Times New Roman" w:hAnsi="Times New Roman" w:cs="Times New Roman"/>
          <w:sz w:val="24"/>
          <w:szCs w:val="24"/>
        </w:rPr>
        <w:t xml:space="preserve">, this strategy </w:t>
      </w:r>
      <w:r w:rsidR="000033A7" w:rsidRPr="00B3410F">
        <w:rPr>
          <w:rFonts w:ascii="Times New Roman" w:hAnsi="Times New Roman" w:cs="Times New Roman"/>
          <w:sz w:val="24"/>
          <w:szCs w:val="24"/>
        </w:rPr>
        <w:t>measure</w:t>
      </w:r>
      <w:r w:rsidR="00B45DD9">
        <w:rPr>
          <w:rFonts w:ascii="Times New Roman" w:hAnsi="Times New Roman" w:cs="Times New Roman"/>
          <w:sz w:val="24"/>
          <w:szCs w:val="24"/>
        </w:rPr>
        <w:t>s</w:t>
      </w:r>
      <w:r w:rsidR="00A32CE6" w:rsidRPr="00B3410F">
        <w:rPr>
          <w:rFonts w:ascii="Times New Roman" w:hAnsi="Times New Roman" w:cs="Times New Roman"/>
          <w:sz w:val="24"/>
          <w:szCs w:val="24"/>
        </w:rPr>
        <w:t xml:space="preserve"> the substitution </w:t>
      </w:r>
      <w:r w:rsidR="00171F9E" w:rsidRPr="00B3410F">
        <w:rPr>
          <w:rFonts w:ascii="Times New Roman" w:hAnsi="Times New Roman" w:cs="Times New Roman"/>
          <w:sz w:val="24"/>
          <w:szCs w:val="24"/>
        </w:rPr>
        <w:t xml:space="preserve">effect directly on the </w:t>
      </w:r>
      <w:r w:rsidR="00ED4539" w:rsidRPr="00B3410F">
        <w:rPr>
          <w:rFonts w:ascii="Times New Roman" w:hAnsi="Times New Roman" w:cs="Times New Roman"/>
          <w:sz w:val="24"/>
          <w:szCs w:val="24"/>
        </w:rPr>
        <w:t>chief</w:t>
      </w:r>
      <w:r w:rsidR="00171F9E" w:rsidRPr="00B3410F">
        <w:rPr>
          <w:rFonts w:ascii="Times New Roman" w:hAnsi="Times New Roman" w:cs="Times New Roman"/>
          <w:sz w:val="24"/>
          <w:szCs w:val="24"/>
        </w:rPr>
        <w:t xml:space="preserve"> policy instrument that local officials </w:t>
      </w:r>
      <w:r w:rsidR="00F72047" w:rsidRPr="00B3410F">
        <w:rPr>
          <w:rFonts w:ascii="Times New Roman" w:hAnsi="Times New Roman" w:cs="Times New Roman"/>
          <w:sz w:val="24"/>
          <w:szCs w:val="24"/>
        </w:rPr>
        <w:t>employ</w:t>
      </w:r>
      <w:r w:rsidR="00171F9E" w:rsidRPr="00B3410F">
        <w:rPr>
          <w:rFonts w:ascii="Times New Roman" w:hAnsi="Times New Roman" w:cs="Times New Roman"/>
          <w:sz w:val="24"/>
          <w:szCs w:val="24"/>
        </w:rPr>
        <w:t xml:space="preserve"> </w:t>
      </w:r>
      <w:r w:rsidR="00B45DD9">
        <w:rPr>
          <w:rFonts w:ascii="Times New Roman" w:hAnsi="Times New Roman" w:cs="Times New Roman"/>
          <w:sz w:val="24"/>
          <w:szCs w:val="24"/>
        </w:rPr>
        <w:t xml:space="preserve">to </w:t>
      </w:r>
      <w:r w:rsidR="00171F9E" w:rsidRPr="00B3410F">
        <w:rPr>
          <w:rFonts w:ascii="Times New Roman" w:hAnsi="Times New Roman" w:cs="Times New Roman"/>
          <w:sz w:val="24"/>
          <w:szCs w:val="24"/>
        </w:rPr>
        <w:t xml:space="preserve">alter </w:t>
      </w:r>
      <w:r w:rsidR="00ED4539" w:rsidRPr="00B3410F">
        <w:rPr>
          <w:rFonts w:ascii="Times New Roman" w:hAnsi="Times New Roman" w:cs="Times New Roman"/>
          <w:sz w:val="24"/>
          <w:szCs w:val="24"/>
        </w:rPr>
        <w:t>the property levy</w:t>
      </w:r>
      <w:r w:rsidR="00B45DD9">
        <w:rPr>
          <w:rFonts w:ascii="Times New Roman" w:hAnsi="Times New Roman" w:cs="Times New Roman"/>
          <w:sz w:val="24"/>
          <w:szCs w:val="24"/>
        </w:rPr>
        <w:t>.</w:t>
      </w:r>
      <w:r w:rsidR="00A213FA" w:rsidRPr="00B3410F">
        <w:rPr>
          <w:rStyle w:val="FootnoteReference"/>
          <w:rFonts w:ascii="Times New Roman" w:hAnsi="Times New Roman" w:cs="Times New Roman"/>
          <w:sz w:val="24"/>
          <w:szCs w:val="24"/>
        </w:rPr>
        <w:footnoteReference w:id="8"/>
      </w:r>
      <w:r w:rsidR="00171F9E" w:rsidRPr="00B3410F">
        <w:rPr>
          <w:rFonts w:ascii="Times New Roman" w:hAnsi="Times New Roman" w:cs="Times New Roman"/>
          <w:sz w:val="24"/>
          <w:szCs w:val="24"/>
        </w:rPr>
        <w:t xml:space="preserve">  </w:t>
      </w:r>
    </w:p>
    <w:p w:rsidR="00FA6BDE" w:rsidRDefault="00FA6BDE"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t>An alternative</w:t>
      </w:r>
      <w:r w:rsidR="007E7D33">
        <w:rPr>
          <w:rFonts w:ascii="Times New Roman" w:hAnsi="Times New Roman" w:cs="Times New Roman"/>
          <w:sz w:val="24"/>
          <w:szCs w:val="24"/>
        </w:rPr>
        <w:t>, and somewhat ad hoc,</w:t>
      </w:r>
      <w:r>
        <w:rPr>
          <w:rFonts w:ascii="Times New Roman" w:hAnsi="Times New Roman" w:cs="Times New Roman"/>
          <w:sz w:val="24"/>
          <w:szCs w:val="24"/>
        </w:rPr>
        <w:t xml:space="preserve"> approach to estimating the effect of the HTRG program on the tax rate is to estimate the following equation</w:t>
      </w:r>
    </w:p>
    <w:p w:rsidR="00FA6BDE" w:rsidRDefault="00D9781E" w:rsidP="009A0BA2">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j0</m:t>
                    </m:r>
                  </m:sub>
                </m:sSub>
              </m:e>
            </m:d>
            <m:r>
              <w:rPr>
                <w:rFonts w:ascii="Cambria Math" w:hAnsi="Cambria Math" w:cs="Times New Roman"/>
                <w:sz w:val="24"/>
                <w:szCs w:val="24"/>
              </w:rPr>
              <m:t>+β</m:t>
            </m:r>
          </m:e>
          <m:sub>
            <m:r>
              <w:rPr>
                <w:rFonts w:ascii="Cambria Math" w:hAnsi="Cambria Math" w:cs="Times New Roman"/>
                <w:sz w:val="24"/>
                <w:szCs w:val="24"/>
              </w:rPr>
              <m:t>3</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j0</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PCTP</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6</m:t>
                </m:r>
              </m:sub>
            </m:sSub>
            <m:r>
              <w:rPr>
                <w:rFonts w:ascii="Cambria Math" w:hAnsi="Cambria Math" w:cs="Times New Roman"/>
                <w:sz w:val="24"/>
                <w:szCs w:val="24"/>
              </w:rPr>
              <m:t>TT</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jt</m:t>
            </m:r>
          </m:sub>
        </m:sSub>
      </m:oMath>
      <w:r w:rsidR="00FA6BDE">
        <w:rPr>
          <w:rFonts w:ascii="Times New Roman" w:hAnsi="Times New Roman" w:cs="Times New Roman"/>
          <w:sz w:val="24"/>
          <w:szCs w:val="24"/>
        </w:rPr>
        <w:t>,</w:t>
      </w:r>
      <w:r w:rsidR="00FA6BDE">
        <w:rPr>
          <w:rFonts w:ascii="Times New Roman" w:hAnsi="Times New Roman" w:cs="Times New Roman"/>
          <w:sz w:val="24"/>
          <w:szCs w:val="24"/>
        </w:rPr>
        <w:tab/>
      </w:r>
      <w:r w:rsidR="00FA6BDE" w:rsidRPr="00B3410F">
        <w:rPr>
          <w:rFonts w:ascii="Times New Roman" w:hAnsi="Times New Roman" w:cs="Times New Roman"/>
          <w:sz w:val="24"/>
          <w:szCs w:val="24"/>
        </w:rPr>
        <w:t>(</w:t>
      </w:r>
      <w:r w:rsidR="00FA6BDE">
        <w:rPr>
          <w:rFonts w:ascii="Times New Roman" w:hAnsi="Times New Roman" w:cs="Times New Roman"/>
          <w:sz w:val="24"/>
          <w:szCs w:val="24"/>
        </w:rPr>
        <w:t>8</w:t>
      </w:r>
      <w:r w:rsidR="00FA6BDE" w:rsidRPr="00B3410F">
        <w:rPr>
          <w:rFonts w:ascii="Times New Roman" w:hAnsi="Times New Roman" w:cs="Times New Roman"/>
          <w:sz w:val="24"/>
          <w:szCs w:val="24"/>
        </w:rPr>
        <w:t>)</w:t>
      </w:r>
      <w:r w:rsidR="00FA6BDE">
        <w:rPr>
          <w:rFonts w:ascii="Times New Roman" w:hAnsi="Times New Roman" w:cs="Times New Roman"/>
          <w:sz w:val="24"/>
          <w:szCs w:val="24"/>
        </w:rPr>
        <w:t xml:space="preserve"> </w:t>
      </w:r>
    </w:p>
    <w:p w:rsidR="00FA6BDE" w:rsidRPr="00B3410F" w:rsidRDefault="00FA6BDE" w:rsidP="009A0BA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j0</m:t>
            </m:r>
          </m:sub>
        </m:sSub>
      </m:oMath>
      <w:r w:rsidR="00E362EF">
        <w:rPr>
          <w:rFonts w:ascii="Times New Roman" w:hAnsi="Times New Roman" w:cs="Times New Roman"/>
          <w:sz w:val="24"/>
          <w:szCs w:val="24"/>
        </w:rPr>
        <w:t xml:space="preserve"> is the log of the tax rate pre-HTRG and thus captures all of the factors that determine the tax rate in year zero</w:t>
      </w:r>
      <w:r w:rsidR="00F94E0A">
        <w:rPr>
          <w:rFonts w:ascii="Times New Roman" w:hAnsi="Times New Roman" w:cs="Times New Roman"/>
          <w:sz w:val="24"/>
          <w:szCs w:val="24"/>
        </w:rPr>
        <w:t>;</w:t>
      </w:r>
      <w:r w:rsidR="00E362E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PCTP</m:t>
            </m:r>
          </m:e>
          <m:sub>
            <m:r>
              <w:rPr>
                <w:rFonts w:ascii="Cambria Math" w:hAnsi="Cambria Math" w:cs="Times New Roman"/>
                <w:sz w:val="24"/>
                <w:szCs w:val="24"/>
              </w:rPr>
              <m:t>jt</m:t>
            </m:r>
          </m:sub>
        </m:sSub>
      </m:oMath>
      <w:r w:rsidR="007E7D33">
        <w:rPr>
          <w:rFonts w:ascii="Times New Roman" w:hAnsi="Times New Roman" w:cs="Times New Roman"/>
          <w:sz w:val="24"/>
          <w:szCs w:val="24"/>
        </w:rPr>
        <w:t xml:space="preserve"> is the percent reduction in the tax price due to the exemption;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j0</m:t>
            </m:r>
          </m:sub>
        </m:sSub>
      </m:oMath>
      <w:r w:rsidR="00E362EF">
        <w:rPr>
          <w:rFonts w:ascii="Times New Roman" w:hAnsi="Times New Roman" w:cs="Times New Roman"/>
          <w:sz w:val="24"/>
          <w:szCs w:val="24"/>
        </w:rPr>
        <w:t xml:space="preserve"> is the change in the </w:t>
      </w:r>
      <w:r w:rsidR="00FF41A0">
        <w:rPr>
          <w:rFonts w:ascii="Times New Roman" w:hAnsi="Times New Roman" w:cs="Times New Roman"/>
          <w:sz w:val="24"/>
          <w:szCs w:val="24"/>
        </w:rPr>
        <w:t xml:space="preserve">log of the </w:t>
      </w:r>
      <w:r w:rsidR="00E362EF">
        <w:rPr>
          <w:rFonts w:ascii="Times New Roman" w:hAnsi="Times New Roman" w:cs="Times New Roman"/>
          <w:sz w:val="24"/>
          <w:szCs w:val="24"/>
        </w:rPr>
        <w:t xml:space="preserve">tax base per capita from year zero, </w:t>
      </w:r>
      <w:r w:rsidR="00F94E0A">
        <w:rPr>
          <w:rFonts w:ascii="Times New Roman" w:hAnsi="Times New Roman" w:cs="Times New Roman"/>
          <w:sz w:val="24"/>
          <w:szCs w:val="24"/>
        </w:rPr>
        <w:t xml:space="preserve">and thus captures the effect of changes in the per capita tax base on the tax rate;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j0</m:t>
            </m:r>
          </m:sub>
        </m:sSub>
      </m:oMath>
      <w:r w:rsidR="00E362EF">
        <w:rPr>
          <w:rFonts w:ascii="Times New Roman" w:hAnsi="Times New Roman" w:cs="Times New Roman"/>
          <w:sz w:val="24"/>
          <w:szCs w:val="24"/>
        </w:rPr>
        <w:t xml:space="preserve"> is the of the change in</w:t>
      </w:r>
      <w:r w:rsidR="007E7D33">
        <w:rPr>
          <w:rFonts w:ascii="Times New Roman" w:hAnsi="Times New Roman" w:cs="Times New Roman"/>
          <w:sz w:val="24"/>
          <w:szCs w:val="24"/>
        </w:rPr>
        <w:t xml:space="preserve"> the</w:t>
      </w:r>
      <w:r w:rsidR="00E362EF">
        <w:rPr>
          <w:rFonts w:ascii="Times New Roman" w:hAnsi="Times New Roman" w:cs="Times New Roman"/>
          <w:sz w:val="24"/>
          <w:szCs w:val="24"/>
        </w:rPr>
        <w:t xml:space="preserve"> </w:t>
      </w:r>
      <w:r w:rsidR="007E7D33">
        <w:rPr>
          <w:rFonts w:ascii="Times New Roman" w:hAnsi="Times New Roman" w:cs="Times New Roman"/>
          <w:sz w:val="24"/>
          <w:szCs w:val="24"/>
        </w:rPr>
        <w:t xml:space="preserve">log of </w:t>
      </w:r>
      <w:r w:rsidR="00E362EF">
        <w:rPr>
          <w:rFonts w:ascii="Times New Roman" w:hAnsi="Times New Roman" w:cs="Times New Roman"/>
          <w:sz w:val="24"/>
          <w:szCs w:val="24"/>
        </w:rPr>
        <w:t>income per capita</w:t>
      </w:r>
      <w:r w:rsidR="007C3616">
        <w:rPr>
          <w:rFonts w:ascii="Times New Roman" w:hAnsi="Times New Roman" w:cs="Times New Roman"/>
          <w:sz w:val="24"/>
          <w:szCs w:val="24"/>
        </w:rPr>
        <w:t xml:space="preserve"> from year zero</w:t>
      </w:r>
      <w:r w:rsidR="00E362EF">
        <w:rPr>
          <w:rFonts w:ascii="Times New Roman" w:hAnsi="Times New Roman" w:cs="Times New Roman"/>
          <w:sz w:val="24"/>
          <w:szCs w:val="24"/>
        </w:rPr>
        <w:t xml:space="preserve">, </w:t>
      </w:r>
      <w:r w:rsidR="00F94E0A">
        <w:rPr>
          <w:rFonts w:ascii="Times New Roman" w:hAnsi="Times New Roman" w:cs="Times New Roman"/>
          <w:sz w:val="24"/>
          <w:szCs w:val="24"/>
        </w:rPr>
        <w:t xml:space="preserve">and thus captures changes in demand for public services </w:t>
      </w:r>
      <w:r w:rsidR="00926D0B">
        <w:rPr>
          <w:rFonts w:ascii="Times New Roman" w:hAnsi="Times New Roman" w:cs="Times New Roman"/>
          <w:sz w:val="24"/>
          <w:szCs w:val="24"/>
        </w:rPr>
        <w:t xml:space="preserve">(and thus the demand for property taxes) </w:t>
      </w:r>
      <w:r w:rsidR="00F94E0A">
        <w:rPr>
          <w:rFonts w:ascii="Times New Roman" w:hAnsi="Times New Roman" w:cs="Times New Roman"/>
          <w:sz w:val="24"/>
          <w:szCs w:val="24"/>
        </w:rPr>
        <w:t xml:space="preserve">due to changes in income;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jt</m:t>
            </m:r>
          </m:sub>
        </m:sSub>
      </m:oMath>
      <w:r w:rsidR="007E7D33">
        <w:rPr>
          <w:rFonts w:ascii="Times New Roman" w:hAnsi="Times New Roman" w:cs="Times New Roman"/>
          <w:sz w:val="24"/>
          <w:szCs w:val="24"/>
        </w:rPr>
        <w:t xml:space="preserve"> is the change in the log of </w:t>
      </w:r>
      <w:r w:rsidR="007E7D33" w:rsidRPr="00C54815">
        <w:rPr>
          <w:rFonts w:ascii="Times New Roman" w:hAnsi="Times New Roman" w:cs="Times New Roman"/>
          <w:i/>
          <w:sz w:val="24"/>
          <w:szCs w:val="24"/>
        </w:rPr>
        <w:t>ST</w:t>
      </w:r>
      <w:r w:rsidR="007E7D33">
        <w:rPr>
          <w:rFonts w:ascii="Times New Roman" w:hAnsi="Times New Roman" w:cs="Times New Roman"/>
          <w:sz w:val="24"/>
          <w:szCs w:val="24"/>
        </w:rPr>
        <w:t xml:space="preserve"> for counties and </w:t>
      </w:r>
      <w:r w:rsidR="00B32D4F">
        <w:rPr>
          <w:rFonts w:ascii="Times New Roman" w:hAnsi="Times New Roman" w:cs="Times New Roman"/>
          <w:sz w:val="24"/>
          <w:szCs w:val="24"/>
        </w:rPr>
        <w:t xml:space="preserve">of </w:t>
      </w:r>
      <w:r w:rsidR="007E7D33" w:rsidRPr="00C54815">
        <w:rPr>
          <w:rFonts w:ascii="Times New Roman" w:hAnsi="Times New Roman" w:cs="Times New Roman"/>
          <w:i/>
          <w:sz w:val="24"/>
          <w:szCs w:val="24"/>
        </w:rPr>
        <w:t>SCHAID</w:t>
      </w:r>
      <w:r w:rsidR="007E7D33">
        <w:rPr>
          <w:rFonts w:ascii="Times New Roman" w:hAnsi="Times New Roman" w:cs="Times New Roman"/>
          <w:sz w:val="24"/>
          <w:szCs w:val="24"/>
        </w:rPr>
        <w:t xml:space="preserve"> for schools</w:t>
      </w:r>
      <w:r w:rsidR="00E362EF">
        <w:rPr>
          <w:rFonts w:ascii="Times New Roman" w:hAnsi="Times New Roman" w:cs="Times New Roman"/>
          <w:sz w:val="24"/>
          <w:szCs w:val="24"/>
        </w:rPr>
        <w:t>.</w:t>
      </w:r>
      <w:r w:rsidR="00705D73">
        <w:rPr>
          <w:rFonts w:ascii="Times New Roman" w:hAnsi="Times New Roman" w:cs="Times New Roman"/>
          <w:sz w:val="24"/>
          <w:szCs w:val="24"/>
        </w:rPr>
        <w:t xml:space="preserve">  </w:t>
      </w:r>
    </w:p>
    <w:p w:rsidR="00FA6BDE" w:rsidRDefault="00FA6BDE" w:rsidP="00FF71E4">
      <w:pPr>
        <w:spacing w:after="0" w:line="480" w:lineRule="auto"/>
        <w:ind w:left="720"/>
        <w:rPr>
          <w:rFonts w:ascii="Times New Roman" w:hAnsi="Times New Roman" w:cs="Times New Roman"/>
          <w:b/>
          <w:i/>
          <w:sz w:val="24"/>
          <w:szCs w:val="24"/>
        </w:rPr>
      </w:pPr>
    </w:p>
    <w:p w:rsidR="001B73B2" w:rsidRPr="00FF71E4" w:rsidRDefault="00FF71E4" w:rsidP="00FF71E4">
      <w:pPr>
        <w:spacing w:after="0" w:line="480" w:lineRule="auto"/>
        <w:ind w:left="720"/>
        <w:rPr>
          <w:rFonts w:ascii="Times New Roman" w:hAnsi="Times New Roman" w:cs="Times New Roman"/>
          <w:b/>
          <w:i/>
          <w:sz w:val="24"/>
          <w:szCs w:val="24"/>
        </w:rPr>
      </w:pPr>
      <w:r>
        <w:rPr>
          <w:rFonts w:ascii="Times New Roman" w:hAnsi="Times New Roman" w:cs="Times New Roman"/>
          <w:b/>
          <w:i/>
          <w:sz w:val="24"/>
          <w:szCs w:val="24"/>
        </w:rPr>
        <w:t>3.2.</w:t>
      </w:r>
      <w:r w:rsidR="00B12939" w:rsidRPr="00FF71E4">
        <w:rPr>
          <w:rFonts w:ascii="Times New Roman" w:hAnsi="Times New Roman" w:cs="Times New Roman"/>
          <w:b/>
          <w:i/>
          <w:sz w:val="24"/>
          <w:szCs w:val="24"/>
        </w:rPr>
        <w:tab/>
      </w:r>
      <w:r w:rsidR="002A670D" w:rsidRPr="00FF71E4">
        <w:rPr>
          <w:rFonts w:ascii="Times New Roman" w:hAnsi="Times New Roman" w:cs="Times New Roman"/>
          <w:b/>
          <w:i/>
          <w:sz w:val="24"/>
          <w:szCs w:val="24"/>
        </w:rPr>
        <w:t>Data</w:t>
      </w:r>
    </w:p>
    <w:p w:rsidR="00D506D2" w:rsidRPr="00B3410F" w:rsidRDefault="00BE283E"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939">
        <w:rPr>
          <w:rFonts w:ascii="Times New Roman" w:hAnsi="Times New Roman" w:cs="Times New Roman"/>
          <w:sz w:val="24"/>
          <w:szCs w:val="24"/>
        </w:rPr>
        <w:t xml:space="preserve">We </w:t>
      </w:r>
      <w:r w:rsidR="00B52124">
        <w:rPr>
          <w:rFonts w:ascii="Times New Roman" w:hAnsi="Times New Roman" w:cs="Times New Roman"/>
          <w:sz w:val="24"/>
          <w:szCs w:val="24"/>
        </w:rPr>
        <w:t xml:space="preserve">estimate the various regressions </w:t>
      </w:r>
      <w:r w:rsidR="00B12939">
        <w:rPr>
          <w:rFonts w:ascii="Times New Roman" w:hAnsi="Times New Roman" w:cs="Times New Roman"/>
          <w:sz w:val="24"/>
          <w:szCs w:val="24"/>
        </w:rPr>
        <w:t>us</w:t>
      </w:r>
      <w:r w:rsidR="00B52124">
        <w:rPr>
          <w:rFonts w:ascii="Times New Roman" w:hAnsi="Times New Roman" w:cs="Times New Roman"/>
          <w:sz w:val="24"/>
          <w:szCs w:val="24"/>
        </w:rPr>
        <w:t>ing Georgia</w:t>
      </w:r>
      <w:r w:rsidR="001B73B2" w:rsidRPr="00B3410F">
        <w:rPr>
          <w:rFonts w:ascii="Times New Roman" w:hAnsi="Times New Roman" w:cs="Times New Roman"/>
          <w:sz w:val="24"/>
          <w:szCs w:val="24"/>
        </w:rPr>
        <w:t xml:space="preserve"> county government</w:t>
      </w:r>
      <w:r w:rsidR="00B52124">
        <w:rPr>
          <w:rFonts w:ascii="Times New Roman" w:hAnsi="Times New Roman" w:cs="Times New Roman"/>
          <w:sz w:val="24"/>
          <w:szCs w:val="24"/>
        </w:rPr>
        <w:t xml:space="preserve"> data</w:t>
      </w:r>
      <w:r w:rsidR="00B12939">
        <w:rPr>
          <w:rFonts w:ascii="Times New Roman" w:hAnsi="Times New Roman" w:cs="Times New Roman"/>
          <w:sz w:val="24"/>
          <w:szCs w:val="24"/>
        </w:rPr>
        <w:t xml:space="preserve"> and K-12 school </w:t>
      </w:r>
      <w:r w:rsidR="00B52124">
        <w:rPr>
          <w:rFonts w:ascii="Times New Roman" w:hAnsi="Times New Roman" w:cs="Times New Roman"/>
          <w:sz w:val="24"/>
          <w:szCs w:val="24"/>
        </w:rPr>
        <w:t>system data</w:t>
      </w:r>
      <w:r w:rsidR="001B73B2" w:rsidRPr="00B3410F">
        <w:rPr>
          <w:rFonts w:ascii="Times New Roman" w:hAnsi="Times New Roman" w:cs="Times New Roman"/>
          <w:sz w:val="24"/>
          <w:szCs w:val="24"/>
        </w:rPr>
        <w:t xml:space="preserve">.  </w:t>
      </w:r>
      <w:r w:rsidR="00300B9B">
        <w:rPr>
          <w:rFonts w:ascii="Times New Roman" w:hAnsi="Times New Roman" w:cs="Times New Roman"/>
          <w:sz w:val="24"/>
          <w:szCs w:val="24"/>
        </w:rPr>
        <w:t>For the county-level analysis, t</w:t>
      </w:r>
      <w:r w:rsidR="00D506D2" w:rsidRPr="00B3410F">
        <w:rPr>
          <w:rFonts w:ascii="Times New Roman" w:hAnsi="Times New Roman" w:cs="Times New Roman"/>
          <w:sz w:val="24"/>
          <w:szCs w:val="24"/>
        </w:rPr>
        <w:t xml:space="preserve">he property tax revenue data </w:t>
      </w:r>
      <w:r w:rsidR="00B52124">
        <w:rPr>
          <w:rFonts w:ascii="Times New Roman" w:hAnsi="Times New Roman" w:cs="Times New Roman"/>
          <w:sz w:val="24"/>
          <w:szCs w:val="24"/>
        </w:rPr>
        <w:t xml:space="preserve">were obtained </w:t>
      </w:r>
      <w:r w:rsidR="00D506D2" w:rsidRPr="00B3410F">
        <w:rPr>
          <w:rFonts w:ascii="Times New Roman" w:hAnsi="Times New Roman" w:cs="Times New Roman"/>
          <w:sz w:val="24"/>
          <w:szCs w:val="24"/>
        </w:rPr>
        <w:t>from the Report on Local Government Finances</w:t>
      </w:r>
      <w:r w:rsidR="0060492F">
        <w:rPr>
          <w:rFonts w:ascii="Times New Roman" w:hAnsi="Times New Roman" w:cs="Times New Roman"/>
          <w:sz w:val="24"/>
          <w:szCs w:val="24"/>
        </w:rPr>
        <w:t xml:space="preserve"> (RLGF)</w:t>
      </w:r>
      <w:r w:rsidR="00D506D2" w:rsidRPr="00B3410F">
        <w:rPr>
          <w:rFonts w:ascii="Times New Roman" w:hAnsi="Times New Roman" w:cs="Times New Roman"/>
          <w:sz w:val="24"/>
          <w:szCs w:val="24"/>
        </w:rPr>
        <w:t xml:space="preserve"> collected by the Georgia Department of Community Affairs</w:t>
      </w:r>
      <w:r w:rsidR="00B52124">
        <w:rPr>
          <w:rFonts w:ascii="Times New Roman" w:hAnsi="Times New Roman" w:cs="Times New Roman"/>
          <w:sz w:val="24"/>
          <w:szCs w:val="24"/>
        </w:rPr>
        <w:t>; t</w:t>
      </w:r>
      <w:r w:rsidR="00D506D2" w:rsidRPr="00B3410F">
        <w:rPr>
          <w:rFonts w:ascii="Times New Roman" w:hAnsi="Times New Roman" w:cs="Times New Roman"/>
          <w:sz w:val="24"/>
          <w:szCs w:val="24"/>
        </w:rPr>
        <w:t xml:space="preserve">his is an annual report completed </w:t>
      </w:r>
      <w:r w:rsidR="007E6933" w:rsidRPr="00B3410F">
        <w:rPr>
          <w:rFonts w:ascii="Times New Roman" w:hAnsi="Times New Roman" w:cs="Times New Roman"/>
          <w:sz w:val="24"/>
          <w:szCs w:val="24"/>
        </w:rPr>
        <w:t>by</w:t>
      </w:r>
      <w:r w:rsidR="00D506D2" w:rsidRPr="00B3410F">
        <w:rPr>
          <w:rFonts w:ascii="Times New Roman" w:hAnsi="Times New Roman" w:cs="Times New Roman"/>
          <w:sz w:val="24"/>
          <w:szCs w:val="24"/>
        </w:rPr>
        <w:t xml:space="preserve"> local governments in Georgia that collects detailed information on revenues and expenditure data.</w:t>
      </w:r>
      <w:r w:rsidR="00C9387E">
        <w:rPr>
          <w:rFonts w:ascii="Times New Roman" w:hAnsi="Times New Roman" w:cs="Times New Roman"/>
          <w:sz w:val="24"/>
          <w:szCs w:val="24"/>
        </w:rPr>
        <w:t xml:space="preserve">  However, not all jurisdictions complete the survey every year.</w:t>
      </w:r>
      <w:r w:rsidR="00D506D2" w:rsidRPr="00B3410F">
        <w:rPr>
          <w:rFonts w:ascii="Times New Roman" w:hAnsi="Times New Roman" w:cs="Times New Roman"/>
          <w:sz w:val="24"/>
          <w:szCs w:val="24"/>
        </w:rPr>
        <w:t xml:space="preserve">  </w:t>
      </w:r>
      <w:r w:rsidR="00B52124">
        <w:rPr>
          <w:rFonts w:ascii="Times New Roman" w:hAnsi="Times New Roman" w:cs="Times New Roman"/>
          <w:sz w:val="24"/>
          <w:szCs w:val="24"/>
        </w:rPr>
        <w:t xml:space="preserve">For school systems, we collected information on system </w:t>
      </w:r>
      <w:r w:rsidR="00B52124">
        <w:rPr>
          <w:rFonts w:ascii="Times New Roman" w:hAnsi="Times New Roman" w:cs="Times New Roman"/>
          <w:sz w:val="24"/>
          <w:szCs w:val="24"/>
        </w:rPr>
        <w:lastRenderedPageBreak/>
        <w:t xml:space="preserve">revenues from the Georgia Department of Education.  </w:t>
      </w:r>
      <w:r w:rsidR="00B12939">
        <w:rPr>
          <w:rFonts w:ascii="Times New Roman" w:hAnsi="Times New Roman" w:cs="Times New Roman"/>
          <w:sz w:val="24"/>
          <w:szCs w:val="24"/>
        </w:rPr>
        <w:t>T</w:t>
      </w:r>
      <w:r w:rsidR="00D506D2" w:rsidRPr="00B3410F">
        <w:rPr>
          <w:rFonts w:ascii="Times New Roman" w:hAnsi="Times New Roman" w:cs="Times New Roman"/>
          <w:sz w:val="24"/>
          <w:szCs w:val="24"/>
        </w:rPr>
        <w:t xml:space="preserve">ax </w:t>
      </w:r>
      <w:r w:rsidR="00B12939">
        <w:rPr>
          <w:rFonts w:ascii="Times New Roman" w:hAnsi="Times New Roman" w:cs="Times New Roman"/>
          <w:sz w:val="24"/>
          <w:szCs w:val="24"/>
        </w:rPr>
        <w:t>base</w:t>
      </w:r>
      <w:r w:rsidR="00B52124">
        <w:rPr>
          <w:rFonts w:ascii="Times New Roman" w:hAnsi="Times New Roman" w:cs="Times New Roman"/>
          <w:sz w:val="24"/>
          <w:szCs w:val="24"/>
        </w:rPr>
        <w:t xml:space="preserve"> and tax rate</w:t>
      </w:r>
      <w:r w:rsidR="00D506D2" w:rsidRPr="00B3410F">
        <w:rPr>
          <w:rFonts w:ascii="Times New Roman" w:hAnsi="Times New Roman" w:cs="Times New Roman"/>
          <w:sz w:val="24"/>
          <w:szCs w:val="24"/>
        </w:rPr>
        <w:t xml:space="preserve"> data </w:t>
      </w:r>
      <w:r w:rsidR="00B52124">
        <w:rPr>
          <w:rFonts w:ascii="Times New Roman" w:hAnsi="Times New Roman" w:cs="Times New Roman"/>
          <w:sz w:val="24"/>
          <w:szCs w:val="24"/>
        </w:rPr>
        <w:t>are</w:t>
      </w:r>
      <w:r w:rsidR="00B12939">
        <w:rPr>
          <w:rFonts w:ascii="Times New Roman" w:hAnsi="Times New Roman" w:cs="Times New Roman"/>
          <w:sz w:val="24"/>
          <w:szCs w:val="24"/>
        </w:rPr>
        <w:t xml:space="preserve"> </w:t>
      </w:r>
      <w:r w:rsidR="00D506D2" w:rsidRPr="00B3410F">
        <w:rPr>
          <w:rFonts w:ascii="Times New Roman" w:hAnsi="Times New Roman" w:cs="Times New Roman"/>
          <w:sz w:val="24"/>
          <w:szCs w:val="24"/>
        </w:rPr>
        <w:t xml:space="preserve">from the Georgia Department of Revenue.   </w:t>
      </w:r>
    </w:p>
    <w:p w:rsidR="00300B9B" w:rsidRPr="00B3410F" w:rsidRDefault="00BE283E" w:rsidP="00B3410F">
      <w:pPr>
        <w:tabs>
          <w:tab w:val="left" w:pos="720"/>
          <w:tab w:val="left" w:pos="2880"/>
          <w:tab w:val="left" w:pos="37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D506D2" w:rsidRPr="00B3410F">
        <w:rPr>
          <w:rFonts w:ascii="Times New Roman" w:hAnsi="Times New Roman" w:cs="Times New Roman"/>
          <w:sz w:val="24"/>
          <w:szCs w:val="24"/>
        </w:rPr>
        <w:t xml:space="preserve">Of the 159 counties in Georgia, </w:t>
      </w:r>
      <w:r w:rsidR="00B12939">
        <w:rPr>
          <w:rFonts w:ascii="Times New Roman" w:hAnsi="Times New Roman" w:cs="Times New Roman"/>
          <w:sz w:val="24"/>
          <w:szCs w:val="24"/>
        </w:rPr>
        <w:t>we</w:t>
      </w:r>
      <w:r w:rsidR="00D506D2" w:rsidRPr="00B3410F">
        <w:rPr>
          <w:rFonts w:ascii="Times New Roman" w:hAnsi="Times New Roman" w:cs="Times New Roman"/>
          <w:sz w:val="24"/>
          <w:szCs w:val="24"/>
        </w:rPr>
        <w:t xml:space="preserve"> possess complete data for </w:t>
      </w:r>
      <w:r w:rsidR="00890D06" w:rsidRPr="00B3410F">
        <w:rPr>
          <w:rFonts w:ascii="Times New Roman" w:hAnsi="Times New Roman" w:cs="Times New Roman"/>
          <w:sz w:val="24"/>
          <w:szCs w:val="24"/>
        </w:rPr>
        <w:t>1</w:t>
      </w:r>
      <w:r w:rsidR="00890D06">
        <w:rPr>
          <w:rFonts w:ascii="Times New Roman" w:hAnsi="Times New Roman" w:cs="Times New Roman"/>
          <w:sz w:val="24"/>
          <w:szCs w:val="24"/>
        </w:rPr>
        <w:t>16</w:t>
      </w:r>
      <w:r w:rsidR="00890D06" w:rsidRPr="00B3410F">
        <w:rPr>
          <w:rFonts w:ascii="Times New Roman" w:hAnsi="Times New Roman" w:cs="Times New Roman"/>
          <w:sz w:val="24"/>
          <w:szCs w:val="24"/>
        </w:rPr>
        <w:t xml:space="preserve"> </w:t>
      </w:r>
      <w:r w:rsidR="00D506D2" w:rsidRPr="00B3410F">
        <w:rPr>
          <w:rFonts w:ascii="Times New Roman" w:hAnsi="Times New Roman" w:cs="Times New Roman"/>
          <w:sz w:val="24"/>
          <w:szCs w:val="24"/>
        </w:rPr>
        <w:t xml:space="preserve">counties over the </w:t>
      </w:r>
      <w:r w:rsidR="00087071" w:rsidRPr="00B3410F">
        <w:rPr>
          <w:rFonts w:ascii="Times New Roman" w:hAnsi="Times New Roman" w:cs="Times New Roman"/>
          <w:sz w:val="24"/>
          <w:szCs w:val="24"/>
        </w:rPr>
        <w:t>1</w:t>
      </w:r>
      <w:r w:rsidR="00087071">
        <w:rPr>
          <w:rFonts w:ascii="Times New Roman" w:hAnsi="Times New Roman" w:cs="Times New Roman"/>
          <w:sz w:val="24"/>
          <w:szCs w:val="24"/>
        </w:rPr>
        <w:t>5</w:t>
      </w:r>
      <w:r w:rsidR="00D506D2" w:rsidRPr="00B3410F">
        <w:rPr>
          <w:rFonts w:ascii="Times New Roman" w:hAnsi="Times New Roman" w:cs="Times New Roman"/>
          <w:sz w:val="24"/>
          <w:szCs w:val="24"/>
        </w:rPr>
        <w:t>-year period of 1996 to 20</w:t>
      </w:r>
      <w:r w:rsidR="00AF18CE">
        <w:rPr>
          <w:rFonts w:ascii="Times New Roman" w:hAnsi="Times New Roman" w:cs="Times New Roman"/>
          <w:sz w:val="24"/>
          <w:szCs w:val="24"/>
        </w:rPr>
        <w:t>10</w:t>
      </w:r>
      <w:r w:rsidR="00D506D2" w:rsidRPr="00B3410F">
        <w:rPr>
          <w:rFonts w:ascii="Times New Roman" w:hAnsi="Times New Roman" w:cs="Times New Roman"/>
          <w:sz w:val="24"/>
          <w:szCs w:val="24"/>
        </w:rPr>
        <w:t xml:space="preserve"> and adequate partial data for</w:t>
      </w:r>
      <w:r w:rsidR="002D6208">
        <w:rPr>
          <w:rFonts w:ascii="Times New Roman" w:hAnsi="Times New Roman" w:cs="Times New Roman"/>
          <w:sz w:val="24"/>
          <w:szCs w:val="24"/>
        </w:rPr>
        <w:t xml:space="preserve"> </w:t>
      </w:r>
      <w:r w:rsidR="00087071">
        <w:rPr>
          <w:rFonts w:ascii="Times New Roman" w:hAnsi="Times New Roman" w:cs="Times New Roman"/>
          <w:sz w:val="24"/>
          <w:szCs w:val="24"/>
        </w:rPr>
        <w:t xml:space="preserve">the remaining </w:t>
      </w:r>
      <w:r w:rsidR="00890D06">
        <w:rPr>
          <w:rFonts w:ascii="Times New Roman" w:hAnsi="Times New Roman" w:cs="Times New Roman"/>
          <w:sz w:val="24"/>
          <w:szCs w:val="24"/>
        </w:rPr>
        <w:t xml:space="preserve">43 </w:t>
      </w:r>
      <w:r w:rsidR="00087071">
        <w:rPr>
          <w:rFonts w:ascii="Times New Roman" w:hAnsi="Times New Roman" w:cs="Times New Roman"/>
          <w:sz w:val="24"/>
          <w:szCs w:val="24"/>
        </w:rPr>
        <w:t>counties</w:t>
      </w:r>
      <w:r w:rsidR="00D506D2" w:rsidRPr="00B3410F">
        <w:rPr>
          <w:rFonts w:ascii="Times New Roman" w:hAnsi="Times New Roman" w:cs="Times New Roman"/>
          <w:sz w:val="24"/>
          <w:szCs w:val="24"/>
        </w:rPr>
        <w:t xml:space="preserve">.  </w:t>
      </w:r>
      <w:r w:rsidR="00300B9B">
        <w:rPr>
          <w:rFonts w:ascii="Times New Roman" w:hAnsi="Times New Roman" w:cs="Times New Roman"/>
          <w:sz w:val="24"/>
          <w:szCs w:val="24"/>
        </w:rPr>
        <w:t xml:space="preserve">Georgia has 180 local school </w:t>
      </w:r>
      <w:r w:rsidR="00B52124">
        <w:rPr>
          <w:rFonts w:ascii="Times New Roman" w:hAnsi="Times New Roman" w:cs="Times New Roman"/>
          <w:sz w:val="24"/>
          <w:szCs w:val="24"/>
        </w:rPr>
        <w:t>sy</w:t>
      </w:r>
      <w:r w:rsidR="001758B5">
        <w:rPr>
          <w:rFonts w:ascii="Times New Roman" w:hAnsi="Times New Roman" w:cs="Times New Roman"/>
          <w:sz w:val="24"/>
          <w:szCs w:val="24"/>
        </w:rPr>
        <w:t>s</w:t>
      </w:r>
      <w:r w:rsidR="00B52124">
        <w:rPr>
          <w:rFonts w:ascii="Times New Roman" w:hAnsi="Times New Roman" w:cs="Times New Roman"/>
          <w:sz w:val="24"/>
          <w:szCs w:val="24"/>
        </w:rPr>
        <w:t>tems</w:t>
      </w:r>
      <w:r w:rsidR="00300B9B">
        <w:rPr>
          <w:rFonts w:ascii="Times New Roman" w:hAnsi="Times New Roman" w:cs="Times New Roman"/>
          <w:sz w:val="24"/>
          <w:szCs w:val="24"/>
        </w:rPr>
        <w:t xml:space="preserve">, of which </w:t>
      </w:r>
      <w:r w:rsidR="002D6208">
        <w:rPr>
          <w:rFonts w:ascii="Times New Roman" w:hAnsi="Times New Roman" w:cs="Times New Roman"/>
          <w:sz w:val="24"/>
          <w:szCs w:val="24"/>
        </w:rPr>
        <w:t xml:space="preserve">159 are county school systems (these encompass the entire county net of the independent school systems) and </w:t>
      </w:r>
      <w:r w:rsidR="00300B9B">
        <w:rPr>
          <w:rFonts w:ascii="Times New Roman" w:hAnsi="Times New Roman" w:cs="Times New Roman"/>
          <w:sz w:val="24"/>
          <w:szCs w:val="24"/>
        </w:rPr>
        <w:t xml:space="preserve">21 are </w:t>
      </w:r>
      <w:r w:rsidR="00B52124">
        <w:rPr>
          <w:rFonts w:ascii="Times New Roman" w:hAnsi="Times New Roman" w:cs="Times New Roman"/>
          <w:sz w:val="24"/>
          <w:szCs w:val="24"/>
        </w:rPr>
        <w:t xml:space="preserve">independent </w:t>
      </w:r>
      <w:r w:rsidR="00300B9B">
        <w:rPr>
          <w:rFonts w:ascii="Times New Roman" w:hAnsi="Times New Roman" w:cs="Times New Roman"/>
          <w:sz w:val="24"/>
          <w:szCs w:val="24"/>
        </w:rPr>
        <w:t xml:space="preserve">city </w:t>
      </w:r>
      <w:r w:rsidR="00B52124">
        <w:rPr>
          <w:rFonts w:ascii="Times New Roman" w:hAnsi="Times New Roman" w:cs="Times New Roman"/>
          <w:sz w:val="24"/>
          <w:szCs w:val="24"/>
        </w:rPr>
        <w:t>systems</w:t>
      </w:r>
      <w:r w:rsidR="00300B9B">
        <w:rPr>
          <w:rFonts w:ascii="Times New Roman" w:hAnsi="Times New Roman" w:cs="Times New Roman"/>
          <w:sz w:val="24"/>
          <w:szCs w:val="24"/>
        </w:rPr>
        <w:t xml:space="preserve">.  </w:t>
      </w:r>
      <w:r w:rsidR="001758B5">
        <w:rPr>
          <w:rFonts w:ascii="Times New Roman" w:hAnsi="Times New Roman" w:cs="Times New Roman"/>
          <w:sz w:val="24"/>
          <w:szCs w:val="24"/>
        </w:rPr>
        <w:t xml:space="preserve">Because of missing data </w:t>
      </w:r>
      <w:r w:rsidR="00843134">
        <w:rPr>
          <w:rFonts w:ascii="Times New Roman" w:hAnsi="Times New Roman" w:cs="Times New Roman"/>
          <w:sz w:val="24"/>
          <w:szCs w:val="24"/>
        </w:rPr>
        <w:t xml:space="preserve">we </w:t>
      </w:r>
      <w:r w:rsidR="00B52124">
        <w:rPr>
          <w:rFonts w:ascii="Times New Roman" w:hAnsi="Times New Roman" w:cs="Times New Roman"/>
          <w:sz w:val="24"/>
          <w:szCs w:val="24"/>
        </w:rPr>
        <w:t>exclude the 21 city systems</w:t>
      </w:r>
      <w:r w:rsidR="001758B5">
        <w:rPr>
          <w:rFonts w:ascii="Times New Roman" w:hAnsi="Times New Roman" w:cs="Times New Roman"/>
          <w:sz w:val="24"/>
          <w:szCs w:val="24"/>
        </w:rPr>
        <w:t>.</w:t>
      </w:r>
      <w:r w:rsidR="00B52124">
        <w:rPr>
          <w:rFonts w:ascii="Times New Roman" w:hAnsi="Times New Roman" w:cs="Times New Roman"/>
          <w:sz w:val="24"/>
          <w:szCs w:val="24"/>
        </w:rPr>
        <w:t xml:space="preserve"> </w:t>
      </w:r>
      <w:r w:rsidR="002D4647">
        <w:rPr>
          <w:rFonts w:ascii="Times New Roman" w:hAnsi="Times New Roman" w:cs="Times New Roman"/>
          <w:sz w:val="24"/>
          <w:szCs w:val="24"/>
        </w:rPr>
        <w:t>Of the 1</w:t>
      </w:r>
      <w:r w:rsidR="00843134">
        <w:rPr>
          <w:rFonts w:ascii="Times New Roman" w:hAnsi="Times New Roman" w:cs="Times New Roman"/>
          <w:sz w:val="24"/>
          <w:szCs w:val="24"/>
        </w:rPr>
        <w:t>59</w:t>
      </w:r>
      <w:r w:rsidR="002D4647">
        <w:rPr>
          <w:rFonts w:ascii="Times New Roman" w:hAnsi="Times New Roman" w:cs="Times New Roman"/>
          <w:sz w:val="24"/>
          <w:szCs w:val="24"/>
        </w:rPr>
        <w:t xml:space="preserve"> </w:t>
      </w:r>
      <w:r w:rsidR="00843134">
        <w:rPr>
          <w:rFonts w:ascii="Times New Roman" w:hAnsi="Times New Roman" w:cs="Times New Roman"/>
          <w:sz w:val="24"/>
          <w:szCs w:val="24"/>
        </w:rPr>
        <w:t xml:space="preserve">county school </w:t>
      </w:r>
      <w:r w:rsidR="002D6208">
        <w:rPr>
          <w:rFonts w:ascii="Times New Roman" w:hAnsi="Times New Roman" w:cs="Times New Roman"/>
          <w:sz w:val="24"/>
          <w:szCs w:val="24"/>
        </w:rPr>
        <w:t>systems</w:t>
      </w:r>
      <w:r w:rsidR="002D4647">
        <w:rPr>
          <w:rFonts w:ascii="Times New Roman" w:hAnsi="Times New Roman" w:cs="Times New Roman"/>
          <w:sz w:val="24"/>
          <w:szCs w:val="24"/>
        </w:rPr>
        <w:t xml:space="preserve"> we possess full data for</w:t>
      </w:r>
      <w:r w:rsidR="009E2840">
        <w:rPr>
          <w:rFonts w:ascii="Times New Roman" w:hAnsi="Times New Roman" w:cs="Times New Roman"/>
          <w:sz w:val="24"/>
          <w:szCs w:val="24"/>
        </w:rPr>
        <w:t xml:space="preserve"> </w:t>
      </w:r>
      <w:r w:rsidR="00890D06">
        <w:rPr>
          <w:rFonts w:ascii="Times New Roman" w:hAnsi="Times New Roman" w:cs="Times New Roman"/>
          <w:sz w:val="24"/>
          <w:szCs w:val="24"/>
        </w:rPr>
        <w:t xml:space="preserve">120 </w:t>
      </w:r>
      <w:r w:rsidR="00F5043C">
        <w:rPr>
          <w:rFonts w:ascii="Times New Roman" w:hAnsi="Times New Roman" w:cs="Times New Roman"/>
          <w:sz w:val="24"/>
          <w:szCs w:val="24"/>
        </w:rPr>
        <w:t xml:space="preserve">school systems </w:t>
      </w:r>
      <w:r w:rsidR="002D4647">
        <w:rPr>
          <w:rFonts w:ascii="Times New Roman" w:hAnsi="Times New Roman" w:cs="Times New Roman"/>
          <w:sz w:val="24"/>
          <w:szCs w:val="24"/>
        </w:rPr>
        <w:t xml:space="preserve">from 1996 through </w:t>
      </w:r>
      <w:r w:rsidR="00843134">
        <w:rPr>
          <w:rFonts w:ascii="Times New Roman" w:hAnsi="Times New Roman" w:cs="Times New Roman"/>
          <w:sz w:val="24"/>
          <w:szCs w:val="24"/>
        </w:rPr>
        <w:t>2010</w:t>
      </w:r>
      <w:r w:rsidR="002D4647">
        <w:rPr>
          <w:rFonts w:ascii="Times New Roman" w:hAnsi="Times New Roman" w:cs="Times New Roman"/>
          <w:sz w:val="24"/>
          <w:szCs w:val="24"/>
        </w:rPr>
        <w:t xml:space="preserve">.  We also have at least </w:t>
      </w:r>
      <w:r w:rsidR="00843134">
        <w:rPr>
          <w:rFonts w:ascii="Times New Roman" w:hAnsi="Times New Roman" w:cs="Times New Roman"/>
          <w:sz w:val="24"/>
          <w:szCs w:val="24"/>
        </w:rPr>
        <w:t xml:space="preserve">7 </w:t>
      </w:r>
      <w:r w:rsidR="002D4647">
        <w:rPr>
          <w:rFonts w:ascii="Times New Roman" w:hAnsi="Times New Roman" w:cs="Times New Roman"/>
          <w:sz w:val="24"/>
          <w:szCs w:val="24"/>
        </w:rPr>
        <w:t xml:space="preserve">years of data for the remaining </w:t>
      </w:r>
      <w:r w:rsidR="006F3414">
        <w:rPr>
          <w:rFonts w:ascii="Times New Roman" w:hAnsi="Times New Roman" w:cs="Times New Roman"/>
          <w:sz w:val="24"/>
          <w:szCs w:val="24"/>
        </w:rPr>
        <w:t xml:space="preserve">39 </w:t>
      </w:r>
      <w:r w:rsidR="002D4647">
        <w:rPr>
          <w:rFonts w:ascii="Times New Roman" w:hAnsi="Times New Roman" w:cs="Times New Roman"/>
          <w:sz w:val="24"/>
          <w:szCs w:val="24"/>
        </w:rPr>
        <w:t xml:space="preserve">districts.  </w:t>
      </w:r>
      <w:r w:rsidR="00253BF7">
        <w:rPr>
          <w:rFonts w:ascii="Times New Roman" w:hAnsi="Times New Roman" w:cs="Times New Roman"/>
          <w:sz w:val="24"/>
          <w:szCs w:val="24"/>
        </w:rPr>
        <w:t>We use all jurisdiction-year observations when complete data is available for those jurisdictions for those years.</w:t>
      </w:r>
    </w:p>
    <w:p w:rsidR="00A94271" w:rsidRPr="00B3410F" w:rsidRDefault="00BE283E"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939">
        <w:rPr>
          <w:rFonts w:ascii="Times New Roman" w:hAnsi="Times New Roman" w:cs="Times New Roman"/>
          <w:sz w:val="24"/>
          <w:szCs w:val="24"/>
        </w:rPr>
        <w:t>We</w:t>
      </w:r>
      <w:r w:rsidR="008171CD" w:rsidRPr="00B3410F">
        <w:rPr>
          <w:rFonts w:ascii="Times New Roman" w:hAnsi="Times New Roman" w:cs="Times New Roman"/>
          <w:sz w:val="24"/>
          <w:szCs w:val="24"/>
        </w:rPr>
        <w:t xml:space="preserve"> follow the standard assumption that the median voter in a given locality owns the median value home.  </w:t>
      </w:r>
      <w:r w:rsidR="00356C1D" w:rsidRPr="00B3410F">
        <w:rPr>
          <w:rFonts w:ascii="Times New Roman" w:hAnsi="Times New Roman" w:cs="Times New Roman"/>
          <w:sz w:val="24"/>
          <w:szCs w:val="24"/>
        </w:rPr>
        <w:t>Median home value at the county</w:t>
      </w:r>
      <w:r w:rsidR="009B6363" w:rsidRPr="00B3410F">
        <w:rPr>
          <w:rFonts w:ascii="Times New Roman" w:hAnsi="Times New Roman" w:cs="Times New Roman"/>
          <w:sz w:val="24"/>
          <w:szCs w:val="24"/>
        </w:rPr>
        <w:t xml:space="preserve"> level is not readily available except for </w:t>
      </w:r>
      <w:r w:rsidR="00356C1D" w:rsidRPr="00B3410F">
        <w:rPr>
          <w:rFonts w:ascii="Times New Roman" w:hAnsi="Times New Roman" w:cs="Times New Roman"/>
          <w:sz w:val="24"/>
          <w:szCs w:val="24"/>
        </w:rPr>
        <w:t>the decennial census year</w:t>
      </w:r>
      <w:r w:rsidR="00A94271" w:rsidRPr="00B3410F">
        <w:rPr>
          <w:rFonts w:ascii="Times New Roman" w:hAnsi="Times New Roman" w:cs="Times New Roman"/>
          <w:sz w:val="24"/>
          <w:szCs w:val="24"/>
        </w:rPr>
        <w:t xml:space="preserve">. </w:t>
      </w:r>
      <w:r w:rsidR="00B12939">
        <w:rPr>
          <w:rFonts w:ascii="Times New Roman" w:hAnsi="Times New Roman" w:cs="Times New Roman"/>
          <w:sz w:val="24"/>
          <w:szCs w:val="24"/>
        </w:rPr>
        <w:t xml:space="preserve"> We</w:t>
      </w:r>
      <w:r w:rsidR="00A94271" w:rsidRPr="00B3410F">
        <w:rPr>
          <w:rFonts w:ascii="Times New Roman" w:hAnsi="Times New Roman" w:cs="Times New Roman"/>
          <w:sz w:val="24"/>
          <w:szCs w:val="24"/>
        </w:rPr>
        <w:t xml:space="preserve"> </w:t>
      </w:r>
      <w:r w:rsidR="006C030B" w:rsidRPr="00B3410F">
        <w:rPr>
          <w:rFonts w:ascii="Times New Roman" w:hAnsi="Times New Roman" w:cs="Times New Roman"/>
          <w:sz w:val="24"/>
          <w:szCs w:val="24"/>
        </w:rPr>
        <w:t>approximate</w:t>
      </w:r>
      <w:r w:rsidR="00A94271" w:rsidRPr="00B3410F">
        <w:rPr>
          <w:rFonts w:ascii="Times New Roman" w:hAnsi="Times New Roman" w:cs="Times New Roman"/>
          <w:sz w:val="24"/>
          <w:szCs w:val="24"/>
        </w:rPr>
        <w:t xml:space="preserve"> </w:t>
      </w:r>
      <w:r w:rsidR="00D6270A">
        <w:rPr>
          <w:rFonts w:ascii="Times New Roman" w:hAnsi="Times New Roman" w:cs="Times New Roman"/>
          <w:sz w:val="24"/>
          <w:szCs w:val="24"/>
        </w:rPr>
        <w:t xml:space="preserve">the </w:t>
      </w:r>
      <w:r w:rsidR="00A94271" w:rsidRPr="00B3410F">
        <w:rPr>
          <w:rFonts w:ascii="Times New Roman" w:hAnsi="Times New Roman" w:cs="Times New Roman"/>
          <w:sz w:val="24"/>
          <w:szCs w:val="24"/>
        </w:rPr>
        <w:t xml:space="preserve">median home values for the rest of </w:t>
      </w:r>
      <w:r w:rsidR="00300B9B">
        <w:rPr>
          <w:rFonts w:ascii="Times New Roman" w:hAnsi="Times New Roman" w:cs="Times New Roman"/>
          <w:sz w:val="24"/>
          <w:szCs w:val="24"/>
        </w:rPr>
        <w:t>the</w:t>
      </w:r>
      <w:r w:rsidR="00A94271" w:rsidRPr="00B3410F">
        <w:rPr>
          <w:rFonts w:ascii="Times New Roman" w:hAnsi="Times New Roman" w:cs="Times New Roman"/>
          <w:sz w:val="24"/>
          <w:szCs w:val="24"/>
        </w:rPr>
        <w:t xml:space="preserve"> panel by </w:t>
      </w:r>
      <w:r w:rsidR="00D6270A">
        <w:rPr>
          <w:rFonts w:ascii="Times New Roman" w:hAnsi="Times New Roman" w:cs="Times New Roman"/>
          <w:sz w:val="24"/>
          <w:szCs w:val="24"/>
        </w:rPr>
        <w:t>increasing</w:t>
      </w:r>
      <w:r w:rsidR="00A94271" w:rsidRPr="00B3410F">
        <w:rPr>
          <w:rFonts w:ascii="Times New Roman" w:hAnsi="Times New Roman" w:cs="Times New Roman"/>
          <w:sz w:val="24"/>
          <w:szCs w:val="24"/>
        </w:rPr>
        <w:t xml:space="preserve"> the 2000 </w:t>
      </w:r>
      <w:r w:rsidR="002D6208" w:rsidRPr="00B3410F">
        <w:rPr>
          <w:rFonts w:ascii="Times New Roman" w:hAnsi="Times New Roman" w:cs="Times New Roman"/>
          <w:sz w:val="24"/>
          <w:szCs w:val="24"/>
        </w:rPr>
        <w:t>Census</w:t>
      </w:r>
      <w:r w:rsidR="002D6208">
        <w:rPr>
          <w:rFonts w:ascii="Times New Roman" w:hAnsi="Times New Roman" w:cs="Times New Roman"/>
          <w:sz w:val="24"/>
          <w:szCs w:val="24"/>
        </w:rPr>
        <w:t xml:space="preserve"> Bureau</w:t>
      </w:r>
      <w:r w:rsidR="002D6208" w:rsidRPr="00B3410F">
        <w:rPr>
          <w:rFonts w:ascii="Times New Roman" w:hAnsi="Times New Roman" w:cs="Times New Roman"/>
          <w:sz w:val="24"/>
          <w:szCs w:val="24"/>
        </w:rPr>
        <w:t xml:space="preserve"> </w:t>
      </w:r>
      <w:r w:rsidR="00A94271" w:rsidRPr="00B3410F">
        <w:rPr>
          <w:rFonts w:ascii="Times New Roman" w:hAnsi="Times New Roman" w:cs="Times New Roman"/>
          <w:sz w:val="24"/>
          <w:szCs w:val="24"/>
        </w:rPr>
        <w:t xml:space="preserve">median home value </w:t>
      </w:r>
      <w:r w:rsidR="00547FAC" w:rsidRPr="00B3410F">
        <w:rPr>
          <w:rFonts w:ascii="Times New Roman" w:hAnsi="Times New Roman" w:cs="Times New Roman"/>
          <w:sz w:val="24"/>
          <w:szCs w:val="24"/>
        </w:rPr>
        <w:t xml:space="preserve">by </w:t>
      </w:r>
      <w:r w:rsidR="00D6270A">
        <w:rPr>
          <w:rFonts w:ascii="Times New Roman" w:hAnsi="Times New Roman" w:cs="Times New Roman"/>
          <w:sz w:val="24"/>
          <w:szCs w:val="24"/>
        </w:rPr>
        <w:t xml:space="preserve">the </w:t>
      </w:r>
      <w:r w:rsidR="00547FAC" w:rsidRPr="00B3410F">
        <w:rPr>
          <w:rFonts w:ascii="Times New Roman" w:hAnsi="Times New Roman" w:cs="Times New Roman"/>
          <w:sz w:val="24"/>
          <w:szCs w:val="24"/>
        </w:rPr>
        <w:t xml:space="preserve">annual growth in the </w:t>
      </w:r>
      <w:r w:rsidR="00300B9B" w:rsidRPr="00B3410F">
        <w:rPr>
          <w:rFonts w:ascii="Times New Roman" w:hAnsi="Times New Roman" w:cs="Times New Roman"/>
          <w:sz w:val="24"/>
          <w:szCs w:val="24"/>
        </w:rPr>
        <w:t xml:space="preserve">per </w:t>
      </w:r>
      <w:r w:rsidR="00423229">
        <w:rPr>
          <w:rFonts w:ascii="Times New Roman" w:hAnsi="Times New Roman" w:cs="Times New Roman"/>
          <w:sz w:val="24"/>
          <w:szCs w:val="24"/>
        </w:rPr>
        <w:t>parcel</w:t>
      </w:r>
      <w:r w:rsidR="00423229" w:rsidRPr="00B3410F">
        <w:rPr>
          <w:rFonts w:ascii="Times New Roman" w:hAnsi="Times New Roman" w:cs="Times New Roman"/>
          <w:sz w:val="24"/>
          <w:szCs w:val="24"/>
        </w:rPr>
        <w:t xml:space="preserve"> </w:t>
      </w:r>
      <w:r w:rsidR="00547FAC" w:rsidRPr="00B3410F">
        <w:rPr>
          <w:rFonts w:ascii="Times New Roman" w:hAnsi="Times New Roman" w:cs="Times New Roman"/>
          <w:sz w:val="24"/>
          <w:szCs w:val="24"/>
        </w:rPr>
        <w:t>residential tax base</w:t>
      </w:r>
      <w:r w:rsidR="00300B9B">
        <w:rPr>
          <w:rFonts w:ascii="Times New Roman" w:hAnsi="Times New Roman" w:cs="Times New Roman"/>
          <w:sz w:val="24"/>
          <w:szCs w:val="24"/>
        </w:rPr>
        <w:t xml:space="preserve"> in that county</w:t>
      </w:r>
      <w:r w:rsidR="00547FAC" w:rsidRPr="00B3410F">
        <w:rPr>
          <w:rFonts w:ascii="Times New Roman" w:hAnsi="Times New Roman" w:cs="Times New Roman"/>
          <w:sz w:val="24"/>
          <w:szCs w:val="24"/>
        </w:rPr>
        <w:t xml:space="preserve">. </w:t>
      </w:r>
      <w:r w:rsidR="006C030B" w:rsidRPr="00B3410F">
        <w:rPr>
          <w:rFonts w:ascii="Times New Roman" w:hAnsi="Times New Roman" w:cs="Times New Roman"/>
          <w:sz w:val="24"/>
          <w:szCs w:val="24"/>
        </w:rPr>
        <w:t xml:space="preserve"> This value is used as the </w:t>
      </w:r>
      <m:oMath>
        <m:sSub>
          <m:sSubPr>
            <m:ctrlPr>
              <w:rPr>
                <w:rFonts w:ascii="Cambria Math" w:hAnsi="Cambria Math" w:cs="Times New Roman"/>
                <w:i/>
                <w:sz w:val="24"/>
                <w:szCs w:val="24"/>
              </w:rPr>
            </m:ctrlPr>
          </m:sSubPr>
          <m:e>
            <m:r>
              <w:rPr>
                <w:rFonts w:ascii="Cambria Math" w:hAnsi="Cambria Math" w:cs="Times New Roman"/>
                <w:sz w:val="24"/>
                <w:szCs w:val="24"/>
              </w:rPr>
              <m:t>υ</m:t>
            </m:r>
          </m:e>
          <m:sub>
            <m:r>
              <w:rPr>
                <w:rFonts w:ascii="Cambria Math" w:hAnsi="Cambria Math" w:cs="Times New Roman"/>
                <w:sz w:val="24"/>
                <w:szCs w:val="24"/>
              </w:rPr>
              <m:t>it</m:t>
            </m:r>
          </m:sub>
        </m:sSub>
      </m:oMath>
      <w:r w:rsidR="006C030B" w:rsidRPr="00B3410F">
        <w:rPr>
          <w:rFonts w:ascii="Times New Roman" w:hAnsi="Times New Roman" w:cs="Times New Roman"/>
          <w:sz w:val="24"/>
          <w:szCs w:val="24"/>
        </w:rPr>
        <w:t xml:space="preserve"> term in each of the tax price specifications.</w:t>
      </w:r>
    </w:p>
    <w:p w:rsidR="007B3FF3" w:rsidRPr="00B3410F" w:rsidRDefault="00BE283E" w:rsidP="00B3410F">
      <w:pPr>
        <w:tabs>
          <w:tab w:val="left" w:pos="72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2939">
        <w:rPr>
          <w:rFonts w:ascii="Times New Roman" w:hAnsi="Times New Roman" w:cs="Times New Roman"/>
          <w:sz w:val="24"/>
          <w:szCs w:val="24"/>
        </w:rPr>
        <w:t>We</w:t>
      </w:r>
      <w:r w:rsidR="00AA6A69" w:rsidRPr="00B3410F">
        <w:rPr>
          <w:rFonts w:ascii="Times New Roman" w:hAnsi="Times New Roman" w:cs="Times New Roman"/>
          <w:sz w:val="24"/>
          <w:szCs w:val="24"/>
        </w:rPr>
        <w:t xml:space="preserve"> use several </w:t>
      </w:r>
      <w:r w:rsidR="00B52124">
        <w:rPr>
          <w:rFonts w:ascii="Times New Roman" w:hAnsi="Times New Roman" w:cs="Times New Roman"/>
          <w:sz w:val="24"/>
          <w:szCs w:val="24"/>
        </w:rPr>
        <w:t xml:space="preserve">variables to </w:t>
      </w:r>
      <w:r w:rsidR="008B71EF" w:rsidRPr="00B3410F">
        <w:rPr>
          <w:rFonts w:ascii="Times New Roman" w:hAnsi="Times New Roman" w:cs="Times New Roman"/>
          <w:sz w:val="24"/>
          <w:szCs w:val="24"/>
        </w:rPr>
        <w:t>control for</w:t>
      </w:r>
      <w:r w:rsidR="00AA6A69" w:rsidRPr="00B3410F">
        <w:rPr>
          <w:rFonts w:ascii="Times New Roman" w:hAnsi="Times New Roman" w:cs="Times New Roman"/>
          <w:sz w:val="24"/>
          <w:szCs w:val="24"/>
        </w:rPr>
        <w:t xml:space="preserve"> other determinants of the indir</w:t>
      </w:r>
      <w:r w:rsidR="006C030B" w:rsidRPr="00B3410F">
        <w:rPr>
          <w:rFonts w:ascii="Times New Roman" w:hAnsi="Times New Roman" w:cs="Times New Roman"/>
          <w:sz w:val="24"/>
          <w:szCs w:val="24"/>
        </w:rPr>
        <w:t>ect demand for property taxes</w:t>
      </w:r>
      <w:r w:rsidR="00D6270A">
        <w:rPr>
          <w:rFonts w:ascii="Times New Roman" w:hAnsi="Times New Roman" w:cs="Times New Roman"/>
          <w:sz w:val="24"/>
          <w:szCs w:val="24"/>
        </w:rPr>
        <w:t xml:space="preserve"> and</w:t>
      </w:r>
      <w:r w:rsidR="002D6208">
        <w:rPr>
          <w:rFonts w:ascii="Times New Roman" w:hAnsi="Times New Roman" w:cs="Times New Roman"/>
          <w:sz w:val="24"/>
          <w:szCs w:val="24"/>
        </w:rPr>
        <w:t xml:space="preserve"> the</w:t>
      </w:r>
      <w:r w:rsidR="00D6270A">
        <w:rPr>
          <w:rFonts w:ascii="Times New Roman" w:hAnsi="Times New Roman" w:cs="Times New Roman"/>
          <w:sz w:val="24"/>
          <w:szCs w:val="24"/>
        </w:rPr>
        <w:t xml:space="preserve"> property tax rate</w:t>
      </w:r>
      <w:r w:rsidR="006C030B" w:rsidRPr="00B3410F">
        <w:rPr>
          <w:rFonts w:ascii="Times New Roman" w:hAnsi="Times New Roman" w:cs="Times New Roman"/>
          <w:sz w:val="24"/>
          <w:szCs w:val="24"/>
        </w:rPr>
        <w:t xml:space="preserve">.  </w:t>
      </w:r>
      <w:r w:rsidR="00F5043C">
        <w:rPr>
          <w:rFonts w:ascii="Times New Roman" w:hAnsi="Times New Roman" w:cs="Times New Roman"/>
          <w:sz w:val="24"/>
          <w:szCs w:val="24"/>
        </w:rPr>
        <w:t>Log of c</w:t>
      </w:r>
      <w:r w:rsidR="00B52124" w:rsidRPr="00B3410F">
        <w:rPr>
          <w:rFonts w:ascii="Times New Roman" w:hAnsi="Times New Roman" w:cs="Times New Roman"/>
          <w:sz w:val="24"/>
          <w:szCs w:val="24"/>
        </w:rPr>
        <w:t xml:space="preserve">ounty level </w:t>
      </w:r>
      <w:r w:rsidR="00B52124">
        <w:rPr>
          <w:rFonts w:ascii="Times New Roman" w:hAnsi="Times New Roman" w:cs="Times New Roman"/>
          <w:sz w:val="24"/>
          <w:szCs w:val="24"/>
        </w:rPr>
        <w:t xml:space="preserve">per capita </w:t>
      </w:r>
      <w:r w:rsidR="00B52124" w:rsidRPr="00B3410F">
        <w:rPr>
          <w:rFonts w:ascii="Times New Roman" w:hAnsi="Times New Roman" w:cs="Times New Roman"/>
          <w:sz w:val="24"/>
          <w:szCs w:val="24"/>
        </w:rPr>
        <w:t>personal income</w:t>
      </w:r>
      <w:r w:rsidR="000734CC">
        <w:rPr>
          <w:rFonts w:ascii="Times New Roman" w:hAnsi="Times New Roman" w:cs="Times New Roman"/>
          <w:sz w:val="24"/>
          <w:szCs w:val="24"/>
        </w:rPr>
        <w:t xml:space="preserve">, denoted </w:t>
      </w:r>
      <w:r w:rsidR="000734CC" w:rsidRPr="00042D2A">
        <w:rPr>
          <w:rFonts w:ascii="Times New Roman" w:hAnsi="Times New Roman" w:cs="Times New Roman"/>
          <w:i/>
          <w:sz w:val="24"/>
          <w:szCs w:val="24"/>
        </w:rPr>
        <w:t>PCI</w:t>
      </w:r>
      <w:r w:rsidR="000734CC">
        <w:rPr>
          <w:rFonts w:ascii="Times New Roman" w:hAnsi="Times New Roman" w:cs="Times New Roman"/>
          <w:sz w:val="24"/>
          <w:szCs w:val="24"/>
        </w:rPr>
        <w:t>,</w:t>
      </w:r>
      <w:r w:rsidR="00B52124" w:rsidRPr="00B3410F">
        <w:rPr>
          <w:rFonts w:ascii="Times New Roman" w:hAnsi="Times New Roman" w:cs="Times New Roman"/>
          <w:sz w:val="24"/>
          <w:szCs w:val="24"/>
        </w:rPr>
        <w:t xml:space="preserve"> </w:t>
      </w:r>
      <w:r w:rsidR="006F3414">
        <w:rPr>
          <w:rFonts w:ascii="Times New Roman" w:hAnsi="Times New Roman" w:cs="Times New Roman"/>
          <w:sz w:val="24"/>
          <w:szCs w:val="24"/>
        </w:rPr>
        <w:t xml:space="preserve">and </w:t>
      </w:r>
      <w:r w:rsidR="00F5043C">
        <w:rPr>
          <w:rFonts w:ascii="Times New Roman" w:hAnsi="Times New Roman" w:cs="Times New Roman"/>
          <w:sz w:val="24"/>
          <w:szCs w:val="24"/>
        </w:rPr>
        <w:t xml:space="preserve">log of </w:t>
      </w:r>
      <w:r w:rsidR="006F3414">
        <w:rPr>
          <w:rFonts w:ascii="Times New Roman" w:hAnsi="Times New Roman" w:cs="Times New Roman"/>
          <w:sz w:val="24"/>
          <w:szCs w:val="24"/>
        </w:rPr>
        <w:t xml:space="preserve">county level total employment per capita, denoted </w:t>
      </w:r>
      <w:r w:rsidR="006F3414" w:rsidRPr="00042D2A">
        <w:rPr>
          <w:rFonts w:ascii="Times New Roman" w:hAnsi="Times New Roman" w:cs="Times New Roman"/>
          <w:i/>
          <w:sz w:val="24"/>
          <w:szCs w:val="24"/>
        </w:rPr>
        <w:t>EMPL</w:t>
      </w:r>
      <w:r w:rsidR="006F3414">
        <w:rPr>
          <w:rFonts w:ascii="Times New Roman" w:hAnsi="Times New Roman" w:cs="Times New Roman"/>
          <w:sz w:val="24"/>
          <w:szCs w:val="24"/>
        </w:rPr>
        <w:t xml:space="preserve">, </w:t>
      </w:r>
      <w:r w:rsidR="00B52124" w:rsidRPr="00B3410F">
        <w:rPr>
          <w:rFonts w:ascii="Times New Roman" w:hAnsi="Times New Roman" w:cs="Times New Roman"/>
          <w:sz w:val="24"/>
          <w:szCs w:val="24"/>
        </w:rPr>
        <w:t>come from the Bureau of Economic A</w:t>
      </w:r>
      <w:r w:rsidR="00B52124">
        <w:rPr>
          <w:rFonts w:ascii="Times New Roman" w:hAnsi="Times New Roman" w:cs="Times New Roman"/>
          <w:sz w:val="24"/>
          <w:szCs w:val="24"/>
        </w:rPr>
        <w:t>nalysis</w:t>
      </w:r>
      <w:r w:rsidR="00B52124" w:rsidRPr="00B3410F">
        <w:rPr>
          <w:rFonts w:ascii="Times New Roman" w:hAnsi="Times New Roman" w:cs="Times New Roman"/>
          <w:sz w:val="24"/>
          <w:szCs w:val="24"/>
        </w:rPr>
        <w:t>.</w:t>
      </w:r>
      <w:r w:rsidR="00B52124">
        <w:rPr>
          <w:rFonts w:ascii="Times New Roman" w:hAnsi="Times New Roman" w:cs="Times New Roman"/>
          <w:sz w:val="24"/>
          <w:szCs w:val="24"/>
        </w:rPr>
        <w:t xml:space="preserve">  </w:t>
      </w:r>
      <w:r w:rsidR="00B12939">
        <w:rPr>
          <w:rFonts w:ascii="Times New Roman" w:hAnsi="Times New Roman" w:cs="Times New Roman"/>
          <w:sz w:val="24"/>
          <w:szCs w:val="24"/>
        </w:rPr>
        <w:t>We</w:t>
      </w:r>
      <w:r w:rsidR="00AA6A69" w:rsidRPr="00B3410F">
        <w:rPr>
          <w:rFonts w:ascii="Times New Roman" w:hAnsi="Times New Roman" w:cs="Times New Roman"/>
          <w:sz w:val="24"/>
          <w:szCs w:val="24"/>
        </w:rPr>
        <w:t xml:space="preserve"> include population density</w:t>
      </w:r>
      <w:r w:rsidR="000734CC">
        <w:rPr>
          <w:rFonts w:ascii="Times New Roman" w:hAnsi="Times New Roman" w:cs="Times New Roman"/>
          <w:sz w:val="24"/>
          <w:szCs w:val="24"/>
        </w:rPr>
        <w:t xml:space="preserve">, denoted </w:t>
      </w:r>
      <w:r w:rsidR="000734CC" w:rsidRPr="00042D2A">
        <w:rPr>
          <w:rFonts w:ascii="Times New Roman" w:hAnsi="Times New Roman" w:cs="Times New Roman"/>
          <w:i/>
          <w:sz w:val="24"/>
          <w:szCs w:val="24"/>
        </w:rPr>
        <w:t>DEN</w:t>
      </w:r>
      <w:r w:rsidR="000734CC">
        <w:rPr>
          <w:rFonts w:ascii="Times New Roman" w:hAnsi="Times New Roman" w:cs="Times New Roman"/>
          <w:sz w:val="24"/>
          <w:szCs w:val="24"/>
        </w:rPr>
        <w:t>,</w:t>
      </w:r>
      <w:r w:rsidR="00AA6A69" w:rsidRPr="00B3410F">
        <w:rPr>
          <w:rFonts w:ascii="Times New Roman" w:hAnsi="Times New Roman" w:cs="Times New Roman"/>
          <w:sz w:val="24"/>
          <w:szCs w:val="24"/>
        </w:rPr>
        <w:t xml:space="preserve"> </w:t>
      </w:r>
      <w:r w:rsidR="00320149">
        <w:rPr>
          <w:rFonts w:ascii="Times New Roman" w:hAnsi="Times New Roman" w:cs="Times New Roman"/>
          <w:sz w:val="24"/>
          <w:szCs w:val="24"/>
        </w:rPr>
        <w:t>(obtained from the Census Bureau)</w:t>
      </w:r>
      <w:r w:rsidR="00320149" w:rsidRPr="00B3410F">
        <w:rPr>
          <w:rFonts w:ascii="Times New Roman" w:hAnsi="Times New Roman" w:cs="Times New Roman"/>
          <w:sz w:val="24"/>
          <w:szCs w:val="24"/>
        </w:rPr>
        <w:t xml:space="preserve"> </w:t>
      </w:r>
      <w:r w:rsidR="00AA6A69" w:rsidRPr="00B3410F">
        <w:rPr>
          <w:rFonts w:ascii="Times New Roman" w:hAnsi="Times New Roman" w:cs="Times New Roman"/>
          <w:sz w:val="24"/>
          <w:szCs w:val="24"/>
        </w:rPr>
        <w:t>under the expectation that more concentrated populations will have a higher per-capita demand for public services</w:t>
      </w:r>
      <w:r w:rsidR="00B52124">
        <w:rPr>
          <w:rFonts w:ascii="Times New Roman" w:hAnsi="Times New Roman" w:cs="Times New Roman"/>
          <w:sz w:val="24"/>
          <w:szCs w:val="24"/>
        </w:rPr>
        <w:t xml:space="preserve"> and thus higher property taxes</w:t>
      </w:r>
      <w:r w:rsidR="00AA6A69" w:rsidRPr="00B3410F">
        <w:rPr>
          <w:rFonts w:ascii="Times New Roman" w:hAnsi="Times New Roman" w:cs="Times New Roman"/>
          <w:sz w:val="24"/>
          <w:szCs w:val="24"/>
        </w:rPr>
        <w:t xml:space="preserve">.  </w:t>
      </w:r>
      <w:r w:rsidR="00B12939">
        <w:rPr>
          <w:rFonts w:ascii="Times New Roman" w:hAnsi="Times New Roman" w:cs="Times New Roman"/>
          <w:sz w:val="24"/>
          <w:szCs w:val="24"/>
        </w:rPr>
        <w:t>We</w:t>
      </w:r>
      <w:r w:rsidR="00D947BA" w:rsidRPr="00B3410F">
        <w:rPr>
          <w:rFonts w:ascii="Times New Roman" w:hAnsi="Times New Roman" w:cs="Times New Roman"/>
          <w:sz w:val="24"/>
          <w:szCs w:val="24"/>
        </w:rPr>
        <w:t xml:space="preserve"> </w:t>
      </w:r>
      <w:r w:rsidR="00B52124">
        <w:rPr>
          <w:rFonts w:ascii="Times New Roman" w:hAnsi="Times New Roman" w:cs="Times New Roman"/>
          <w:sz w:val="24"/>
          <w:szCs w:val="24"/>
        </w:rPr>
        <w:t>include</w:t>
      </w:r>
      <w:r w:rsidR="00D947BA" w:rsidRPr="00B3410F">
        <w:rPr>
          <w:rFonts w:ascii="Times New Roman" w:hAnsi="Times New Roman" w:cs="Times New Roman"/>
          <w:sz w:val="24"/>
          <w:szCs w:val="24"/>
        </w:rPr>
        <w:t xml:space="preserve"> the </w:t>
      </w:r>
      <w:r w:rsidR="00F5043C">
        <w:rPr>
          <w:rFonts w:ascii="Times New Roman" w:hAnsi="Times New Roman" w:cs="Times New Roman"/>
          <w:sz w:val="24"/>
          <w:szCs w:val="24"/>
        </w:rPr>
        <w:t>percent</w:t>
      </w:r>
      <w:r w:rsidR="00D947BA" w:rsidRPr="00B3410F">
        <w:rPr>
          <w:rFonts w:ascii="Times New Roman" w:hAnsi="Times New Roman" w:cs="Times New Roman"/>
          <w:sz w:val="24"/>
          <w:szCs w:val="24"/>
        </w:rPr>
        <w:t xml:space="preserve"> of county wages derived from agriculture</w:t>
      </w:r>
      <w:r w:rsidR="000734CC">
        <w:rPr>
          <w:rFonts w:ascii="Times New Roman" w:hAnsi="Times New Roman" w:cs="Times New Roman"/>
          <w:sz w:val="24"/>
          <w:szCs w:val="24"/>
        </w:rPr>
        <w:t xml:space="preserve">, denoted </w:t>
      </w:r>
      <w:r w:rsidR="000734CC" w:rsidRPr="00042D2A">
        <w:rPr>
          <w:rFonts w:ascii="Times New Roman" w:hAnsi="Times New Roman" w:cs="Times New Roman"/>
          <w:i/>
          <w:sz w:val="24"/>
          <w:szCs w:val="24"/>
        </w:rPr>
        <w:t>AGR</w:t>
      </w:r>
      <w:r w:rsidR="000734CC">
        <w:rPr>
          <w:rFonts w:ascii="Times New Roman" w:hAnsi="Times New Roman" w:cs="Times New Roman"/>
          <w:sz w:val="24"/>
          <w:szCs w:val="24"/>
        </w:rPr>
        <w:t>,</w:t>
      </w:r>
      <w:r w:rsidR="00D947BA" w:rsidRPr="00B3410F">
        <w:rPr>
          <w:rFonts w:ascii="Times New Roman" w:hAnsi="Times New Roman" w:cs="Times New Roman"/>
          <w:sz w:val="24"/>
          <w:szCs w:val="24"/>
        </w:rPr>
        <w:t xml:space="preserve"> and from the service sector</w:t>
      </w:r>
      <w:r w:rsidR="000734CC">
        <w:rPr>
          <w:rFonts w:ascii="Times New Roman" w:hAnsi="Times New Roman" w:cs="Times New Roman"/>
          <w:sz w:val="24"/>
          <w:szCs w:val="24"/>
        </w:rPr>
        <w:t xml:space="preserve">, denoted </w:t>
      </w:r>
      <w:r w:rsidR="000734CC" w:rsidRPr="00042D2A">
        <w:rPr>
          <w:rFonts w:ascii="Times New Roman" w:hAnsi="Times New Roman" w:cs="Times New Roman"/>
          <w:i/>
          <w:sz w:val="24"/>
          <w:szCs w:val="24"/>
        </w:rPr>
        <w:t>SER</w:t>
      </w:r>
      <w:r w:rsidR="000734CC">
        <w:rPr>
          <w:rFonts w:ascii="Times New Roman" w:hAnsi="Times New Roman" w:cs="Times New Roman"/>
          <w:sz w:val="24"/>
          <w:szCs w:val="24"/>
        </w:rPr>
        <w:t xml:space="preserve">, </w:t>
      </w:r>
      <w:r w:rsidR="00D947BA" w:rsidRPr="00B3410F">
        <w:rPr>
          <w:rFonts w:ascii="Times New Roman" w:hAnsi="Times New Roman" w:cs="Times New Roman"/>
          <w:sz w:val="24"/>
          <w:szCs w:val="24"/>
        </w:rPr>
        <w:t xml:space="preserve">in order </w:t>
      </w:r>
      <w:r w:rsidR="00D947BA" w:rsidRPr="00B3410F">
        <w:rPr>
          <w:rFonts w:ascii="Times New Roman" w:hAnsi="Times New Roman" w:cs="Times New Roman"/>
          <w:sz w:val="24"/>
          <w:szCs w:val="24"/>
        </w:rPr>
        <w:lastRenderedPageBreak/>
        <w:t>to measure any impact that the local economy would have on fiscal structure</w:t>
      </w:r>
      <w:r w:rsidR="00422F02">
        <w:rPr>
          <w:rFonts w:ascii="Times New Roman" w:hAnsi="Times New Roman" w:cs="Times New Roman"/>
          <w:sz w:val="24"/>
          <w:szCs w:val="24"/>
        </w:rPr>
        <w:t>; these data came</w:t>
      </w:r>
      <w:r w:rsidR="00422F02" w:rsidRPr="00B3410F">
        <w:rPr>
          <w:rFonts w:ascii="Times New Roman" w:hAnsi="Times New Roman" w:cs="Times New Roman"/>
          <w:sz w:val="24"/>
          <w:szCs w:val="24"/>
        </w:rPr>
        <w:t xml:space="preserve"> from the Quarterly Census of Employment and Wages </w:t>
      </w:r>
      <w:r w:rsidR="00C404E2">
        <w:rPr>
          <w:rFonts w:ascii="Times New Roman" w:hAnsi="Times New Roman" w:cs="Times New Roman"/>
          <w:sz w:val="24"/>
          <w:szCs w:val="24"/>
        </w:rPr>
        <w:t>collected by</w:t>
      </w:r>
      <w:r w:rsidR="00422F02" w:rsidRPr="00B3410F">
        <w:rPr>
          <w:rFonts w:ascii="Times New Roman" w:hAnsi="Times New Roman" w:cs="Times New Roman"/>
          <w:sz w:val="24"/>
          <w:szCs w:val="24"/>
        </w:rPr>
        <w:t xml:space="preserve"> the Bureau of Labor Statistics</w:t>
      </w:r>
      <w:r w:rsidR="00D947BA" w:rsidRPr="00B3410F">
        <w:rPr>
          <w:rFonts w:ascii="Times New Roman" w:hAnsi="Times New Roman" w:cs="Times New Roman"/>
          <w:sz w:val="24"/>
          <w:szCs w:val="24"/>
        </w:rPr>
        <w:t xml:space="preserve">.  </w:t>
      </w:r>
      <w:r w:rsidR="000734CC">
        <w:rPr>
          <w:rFonts w:ascii="Times New Roman" w:hAnsi="Times New Roman" w:cs="Times New Roman"/>
          <w:sz w:val="24"/>
          <w:szCs w:val="24"/>
        </w:rPr>
        <w:t>For counties, w</w:t>
      </w:r>
      <w:r w:rsidR="00316FE2">
        <w:rPr>
          <w:rFonts w:ascii="Times New Roman" w:hAnsi="Times New Roman" w:cs="Times New Roman"/>
          <w:sz w:val="24"/>
          <w:szCs w:val="24"/>
        </w:rPr>
        <w:t>e also include the log of total sales tax receipts per capita</w:t>
      </w:r>
      <w:r w:rsidR="000734CC">
        <w:rPr>
          <w:rFonts w:ascii="Times New Roman" w:hAnsi="Times New Roman" w:cs="Times New Roman"/>
          <w:sz w:val="24"/>
          <w:szCs w:val="24"/>
        </w:rPr>
        <w:t xml:space="preserve">, denoted </w:t>
      </w:r>
      <w:r w:rsidR="000734CC" w:rsidRPr="00042D2A">
        <w:rPr>
          <w:rFonts w:ascii="Times New Roman" w:hAnsi="Times New Roman" w:cs="Times New Roman"/>
          <w:i/>
          <w:sz w:val="24"/>
          <w:szCs w:val="24"/>
        </w:rPr>
        <w:t>ST</w:t>
      </w:r>
      <w:r w:rsidR="000734CC">
        <w:rPr>
          <w:rFonts w:ascii="Times New Roman" w:hAnsi="Times New Roman" w:cs="Times New Roman"/>
          <w:i/>
          <w:sz w:val="24"/>
          <w:szCs w:val="24"/>
        </w:rPr>
        <w:t>,</w:t>
      </w:r>
      <w:r w:rsidR="00316FE2">
        <w:rPr>
          <w:rFonts w:ascii="Times New Roman" w:hAnsi="Times New Roman" w:cs="Times New Roman"/>
          <w:sz w:val="24"/>
          <w:szCs w:val="24"/>
        </w:rPr>
        <w:t xml:space="preserve"> for the jurisdiction</w:t>
      </w:r>
      <w:r w:rsidR="00B52124">
        <w:rPr>
          <w:rFonts w:ascii="Times New Roman" w:hAnsi="Times New Roman" w:cs="Times New Roman"/>
          <w:sz w:val="24"/>
          <w:szCs w:val="24"/>
        </w:rPr>
        <w:t xml:space="preserve"> since l</w:t>
      </w:r>
      <w:r w:rsidR="00316FE2">
        <w:rPr>
          <w:rFonts w:ascii="Times New Roman" w:hAnsi="Times New Roman" w:cs="Times New Roman"/>
          <w:sz w:val="24"/>
          <w:szCs w:val="24"/>
        </w:rPr>
        <w:t>ocal governments</w:t>
      </w:r>
      <w:r w:rsidR="00B52124">
        <w:rPr>
          <w:rFonts w:ascii="Times New Roman" w:hAnsi="Times New Roman" w:cs="Times New Roman"/>
          <w:sz w:val="24"/>
          <w:szCs w:val="24"/>
        </w:rPr>
        <w:t xml:space="preserve"> that have</w:t>
      </w:r>
      <w:r w:rsidR="00253263" w:rsidRPr="00B3410F">
        <w:rPr>
          <w:rFonts w:ascii="Times New Roman" w:hAnsi="Times New Roman" w:cs="Times New Roman"/>
          <w:sz w:val="24"/>
          <w:szCs w:val="24"/>
        </w:rPr>
        <w:t xml:space="preserve"> local option sales taxes </w:t>
      </w:r>
      <w:r w:rsidR="00B52124">
        <w:rPr>
          <w:rFonts w:ascii="Times New Roman" w:hAnsi="Times New Roman" w:cs="Times New Roman"/>
          <w:sz w:val="24"/>
          <w:szCs w:val="24"/>
        </w:rPr>
        <w:t>are</w:t>
      </w:r>
      <w:r w:rsidR="00253263" w:rsidRPr="00B3410F">
        <w:rPr>
          <w:rFonts w:ascii="Times New Roman" w:hAnsi="Times New Roman" w:cs="Times New Roman"/>
          <w:sz w:val="24"/>
          <w:szCs w:val="24"/>
        </w:rPr>
        <w:t xml:space="preserve"> required to </w:t>
      </w:r>
      <w:r w:rsidR="00B52124">
        <w:rPr>
          <w:rFonts w:ascii="Times New Roman" w:hAnsi="Times New Roman" w:cs="Times New Roman"/>
          <w:sz w:val="24"/>
          <w:szCs w:val="24"/>
        </w:rPr>
        <w:t>use</w:t>
      </w:r>
      <w:r w:rsidR="00253263" w:rsidRPr="00B3410F">
        <w:rPr>
          <w:rFonts w:ascii="Times New Roman" w:hAnsi="Times New Roman" w:cs="Times New Roman"/>
          <w:sz w:val="24"/>
          <w:szCs w:val="24"/>
        </w:rPr>
        <w:t xml:space="preserve"> the additional sales tax revenue </w:t>
      </w:r>
      <w:r w:rsidR="00B52124">
        <w:rPr>
          <w:rFonts w:ascii="Times New Roman" w:hAnsi="Times New Roman" w:cs="Times New Roman"/>
          <w:sz w:val="24"/>
          <w:szCs w:val="24"/>
        </w:rPr>
        <w:t xml:space="preserve">to reduce </w:t>
      </w:r>
      <w:r w:rsidR="00253263" w:rsidRPr="00B3410F">
        <w:rPr>
          <w:rFonts w:ascii="Times New Roman" w:hAnsi="Times New Roman" w:cs="Times New Roman"/>
          <w:sz w:val="24"/>
          <w:szCs w:val="24"/>
        </w:rPr>
        <w:t xml:space="preserve">property tax levies. </w:t>
      </w:r>
      <w:r w:rsidR="000734CC">
        <w:rPr>
          <w:rFonts w:ascii="Times New Roman" w:hAnsi="Times New Roman" w:cs="Times New Roman"/>
          <w:sz w:val="24"/>
          <w:szCs w:val="24"/>
        </w:rPr>
        <w:t xml:space="preserve"> For school </w:t>
      </w:r>
      <w:r w:rsidR="00FA697B">
        <w:rPr>
          <w:rFonts w:ascii="Times New Roman" w:hAnsi="Times New Roman" w:cs="Times New Roman"/>
          <w:sz w:val="24"/>
          <w:szCs w:val="24"/>
        </w:rPr>
        <w:t>systems</w:t>
      </w:r>
      <w:r w:rsidR="000734CC">
        <w:rPr>
          <w:rFonts w:ascii="Times New Roman" w:hAnsi="Times New Roman" w:cs="Times New Roman"/>
          <w:sz w:val="24"/>
          <w:szCs w:val="24"/>
        </w:rPr>
        <w:t xml:space="preserve"> we include the </w:t>
      </w:r>
      <w:r w:rsidR="00F5043C">
        <w:rPr>
          <w:rFonts w:ascii="Times New Roman" w:hAnsi="Times New Roman" w:cs="Times New Roman"/>
          <w:sz w:val="24"/>
          <w:szCs w:val="24"/>
        </w:rPr>
        <w:t xml:space="preserve">log of </w:t>
      </w:r>
      <w:r w:rsidR="000734CC">
        <w:rPr>
          <w:rFonts w:ascii="Times New Roman" w:hAnsi="Times New Roman" w:cs="Times New Roman"/>
          <w:sz w:val="24"/>
          <w:szCs w:val="24"/>
        </w:rPr>
        <w:t xml:space="preserve">state school aid per capita, denoted </w:t>
      </w:r>
      <w:r w:rsidR="000734CC" w:rsidRPr="00042D2A">
        <w:rPr>
          <w:rFonts w:ascii="Times New Roman" w:hAnsi="Times New Roman" w:cs="Times New Roman"/>
          <w:i/>
          <w:sz w:val="24"/>
          <w:szCs w:val="24"/>
        </w:rPr>
        <w:t>SCHAID</w:t>
      </w:r>
      <w:r w:rsidR="000734CC">
        <w:rPr>
          <w:rFonts w:ascii="Times New Roman" w:hAnsi="Times New Roman" w:cs="Times New Roman"/>
          <w:sz w:val="24"/>
          <w:szCs w:val="24"/>
        </w:rPr>
        <w:t xml:space="preserve">. </w:t>
      </w:r>
      <w:r w:rsidR="00320149">
        <w:rPr>
          <w:rFonts w:ascii="Times New Roman" w:hAnsi="Times New Roman" w:cs="Times New Roman"/>
          <w:sz w:val="24"/>
          <w:szCs w:val="24"/>
        </w:rPr>
        <w:t xml:space="preserve"> The sales tax data for counties were obtained from DCA survey, while the data for schools came from the Georgia Department of Education.</w:t>
      </w:r>
      <w:r w:rsidR="00253263" w:rsidRPr="00B3410F">
        <w:rPr>
          <w:rFonts w:ascii="Times New Roman" w:hAnsi="Times New Roman" w:cs="Times New Roman"/>
          <w:sz w:val="24"/>
          <w:szCs w:val="24"/>
        </w:rPr>
        <w:t xml:space="preserve"> </w:t>
      </w:r>
      <w:r w:rsidR="00B12939">
        <w:rPr>
          <w:rFonts w:ascii="Times New Roman" w:hAnsi="Times New Roman" w:cs="Times New Roman"/>
          <w:sz w:val="24"/>
          <w:szCs w:val="24"/>
        </w:rPr>
        <w:t>We</w:t>
      </w:r>
      <w:r w:rsidR="006C030B" w:rsidRPr="00B3410F">
        <w:rPr>
          <w:rFonts w:ascii="Times New Roman" w:hAnsi="Times New Roman" w:cs="Times New Roman"/>
          <w:sz w:val="24"/>
          <w:szCs w:val="24"/>
        </w:rPr>
        <w:t xml:space="preserve"> also include the share of the property tax base that consists of residential property</w:t>
      </w:r>
      <w:r w:rsidR="00901A9B">
        <w:rPr>
          <w:rFonts w:ascii="Times New Roman" w:hAnsi="Times New Roman" w:cs="Times New Roman"/>
          <w:sz w:val="24"/>
          <w:szCs w:val="24"/>
        </w:rPr>
        <w:t xml:space="preserve">, denoted </w:t>
      </w:r>
      <w:r w:rsidR="00901A9B" w:rsidRPr="00E972BD">
        <w:rPr>
          <w:rFonts w:ascii="Times New Roman" w:hAnsi="Times New Roman" w:cs="Times New Roman"/>
          <w:i/>
          <w:sz w:val="24"/>
          <w:szCs w:val="24"/>
        </w:rPr>
        <w:t>RES</w:t>
      </w:r>
      <w:r w:rsidR="00422F02">
        <w:rPr>
          <w:rFonts w:ascii="Times New Roman" w:hAnsi="Times New Roman" w:cs="Times New Roman"/>
          <w:sz w:val="24"/>
          <w:szCs w:val="24"/>
        </w:rPr>
        <w:t>, obtained from the Georgia Department of Revenue</w:t>
      </w:r>
      <w:r w:rsidR="006C030B" w:rsidRPr="00B3410F">
        <w:rPr>
          <w:rFonts w:ascii="Times New Roman" w:hAnsi="Times New Roman" w:cs="Times New Roman"/>
          <w:sz w:val="24"/>
          <w:szCs w:val="24"/>
        </w:rPr>
        <w:t xml:space="preserve">.  </w:t>
      </w:r>
      <w:r w:rsidR="00756B2F" w:rsidRPr="00B3410F">
        <w:rPr>
          <w:rFonts w:ascii="Times New Roman" w:hAnsi="Times New Roman" w:cs="Times New Roman"/>
          <w:sz w:val="24"/>
          <w:szCs w:val="24"/>
        </w:rPr>
        <w:t>Summary statistics are displayed in Table 3.</w:t>
      </w:r>
      <w:r w:rsidR="00253263" w:rsidRPr="00B3410F">
        <w:rPr>
          <w:rFonts w:ascii="Times New Roman" w:hAnsi="Times New Roman" w:cs="Times New Roman"/>
          <w:sz w:val="24"/>
          <w:szCs w:val="24"/>
        </w:rPr>
        <w:t xml:space="preserve">  </w:t>
      </w:r>
      <w:r w:rsidR="00AE7709">
        <w:rPr>
          <w:rFonts w:ascii="Times New Roman" w:hAnsi="Times New Roman" w:cs="Times New Roman"/>
          <w:sz w:val="24"/>
          <w:szCs w:val="24"/>
        </w:rPr>
        <w:t>All dollar values are in real terms using the CPI (1983-84 = 100).</w:t>
      </w:r>
    </w:p>
    <w:p w:rsidR="006F4C4F" w:rsidRDefault="006F4C4F" w:rsidP="006F4C4F">
      <w:pPr>
        <w:tabs>
          <w:tab w:val="left" w:pos="720"/>
        </w:tabs>
        <w:spacing w:after="0" w:line="480" w:lineRule="auto"/>
        <w:rPr>
          <w:rFonts w:ascii="Times New Roman" w:hAnsi="Times New Roman" w:cs="Times New Roman"/>
          <w:sz w:val="24"/>
          <w:szCs w:val="24"/>
        </w:rPr>
      </w:pPr>
    </w:p>
    <w:p w:rsidR="006F4C4F" w:rsidRPr="008B3D54" w:rsidRDefault="00210430" w:rsidP="006F4C4F">
      <w:pPr>
        <w:pStyle w:val="ListParagraph"/>
        <w:numPr>
          <w:ilvl w:val="0"/>
          <w:numId w:val="4"/>
        </w:numPr>
        <w:tabs>
          <w:tab w:val="left" w:pos="720"/>
        </w:tabs>
        <w:spacing w:after="0" w:line="480" w:lineRule="auto"/>
        <w:rPr>
          <w:rFonts w:ascii="Times New Roman" w:eastAsiaTheme="majorEastAsia" w:hAnsi="Times New Roman" w:cs="Times New Roman"/>
          <w:b/>
          <w:sz w:val="24"/>
          <w:szCs w:val="24"/>
        </w:rPr>
      </w:pPr>
      <w:r w:rsidRPr="006F4C4F">
        <w:rPr>
          <w:rFonts w:ascii="Times New Roman" w:eastAsia="Times New Roman" w:hAnsi="Times New Roman" w:cs="Times New Roman"/>
          <w:b/>
          <w:sz w:val="24"/>
          <w:szCs w:val="24"/>
        </w:rPr>
        <w:t>Results</w:t>
      </w:r>
    </w:p>
    <w:p w:rsidR="00FC190E" w:rsidRPr="008B3D54" w:rsidRDefault="00FC190E" w:rsidP="008B3D54">
      <w:pPr>
        <w:tabs>
          <w:tab w:val="left" w:pos="720"/>
        </w:tabs>
        <w:spacing w:after="0" w:line="480" w:lineRule="auto"/>
        <w:rPr>
          <w:rFonts w:ascii="Times New Roman" w:eastAsiaTheme="majorEastAsia" w:hAnsi="Times New Roman" w:cs="Times New Roman"/>
          <w:sz w:val="24"/>
          <w:szCs w:val="24"/>
        </w:rPr>
      </w:pPr>
      <w:r>
        <w:rPr>
          <w:rFonts w:ascii="Times New Roman" w:eastAsiaTheme="majorEastAsia" w:hAnsi="Times New Roman" w:cs="Times New Roman"/>
          <w:b/>
          <w:sz w:val="24"/>
          <w:szCs w:val="24"/>
        </w:rPr>
        <w:tab/>
      </w:r>
      <w:r w:rsidR="00C27A22" w:rsidRPr="008B3D54">
        <w:rPr>
          <w:rFonts w:ascii="Times New Roman" w:eastAsiaTheme="majorEastAsia" w:hAnsi="Times New Roman" w:cs="Times New Roman"/>
          <w:sz w:val="24"/>
          <w:szCs w:val="24"/>
        </w:rPr>
        <w:t>In section 4.1 w</w:t>
      </w:r>
      <w:r w:rsidRPr="008B3D54">
        <w:rPr>
          <w:rFonts w:ascii="Times New Roman" w:eastAsiaTheme="majorEastAsia" w:hAnsi="Times New Roman" w:cs="Times New Roman"/>
          <w:sz w:val="24"/>
          <w:szCs w:val="24"/>
        </w:rPr>
        <w:t xml:space="preserve">e report the results using </w:t>
      </w:r>
      <w:r w:rsidRPr="008B3D54">
        <w:rPr>
          <w:rFonts w:ascii="Times New Roman" w:eastAsiaTheme="majorEastAsia" w:hAnsi="Times New Roman" w:cs="Times New Roman"/>
          <w:i/>
          <w:sz w:val="24"/>
          <w:szCs w:val="24"/>
        </w:rPr>
        <w:t>T</w:t>
      </w:r>
      <w:r w:rsidRPr="008B3D54">
        <w:rPr>
          <w:rFonts w:ascii="Times New Roman" w:eastAsiaTheme="majorEastAsia" w:hAnsi="Times New Roman" w:cs="Times New Roman"/>
          <w:sz w:val="24"/>
          <w:szCs w:val="24"/>
        </w:rPr>
        <w:t xml:space="preserve"> as the dependent variable and then </w:t>
      </w:r>
      <w:r w:rsidR="00C27A22" w:rsidRPr="008B3D54">
        <w:rPr>
          <w:rFonts w:ascii="Times New Roman" w:eastAsiaTheme="majorEastAsia" w:hAnsi="Times New Roman" w:cs="Times New Roman"/>
          <w:sz w:val="24"/>
          <w:szCs w:val="24"/>
        </w:rPr>
        <w:t xml:space="preserve">in </w:t>
      </w:r>
      <w:r w:rsidR="00A653D4">
        <w:rPr>
          <w:rFonts w:ascii="Times New Roman" w:eastAsiaTheme="majorEastAsia" w:hAnsi="Times New Roman" w:cs="Times New Roman"/>
          <w:sz w:val="24"/>
          <w:szCs w:val="24"/>
        </w:rPr>
        <w:t xml:space="preserve">section </w:t>
      </w:r>
      <w:r w:rsidR="00C27A22" w:rsidRPr="008B3D54">
        <w:rPr>
          <w:rFonts w:ascii="Times New Roman" w:eastAsiaTheme="majorEastAsia" w:hAnsi="Times New Roman" w:cs="Times New Roman"/>
          <w:sz w:val="24"/>
          <w:szCs w:val="24"/>
        </w:rPr>
        <w:t xml:space="preserve">4.2 we report </w:t>
      </w:r>
      <w:r w:rsidRPr="008B3D54">
        <w:rPr>
          <w:rFonts w:ascii="Times New Roman" w:eastAsiaTheme="majorEastAsia" w:hAnsi="Times New Roman" w:cs="Times New Roman"/>
          <w:sz w:val="24"/>
          <w:szCs w:val="24"/>
        </w:rPr>
        <w:t>the results</w:t>
      </w:r>
      <w:r w:rsidR="00C27A22" w:rsidRPr="008B3D54">
        <w:rPr>
          <w:rFonts w:ascii="Times New Roman" w:eastAsiaTheme="majorEastAsia" w:hAnsi="Times New Roman" w:cs="Times New Roman"/>
          <w:sz w:val="24"/>
          <w:szCs w:val="24"/>
        </w:rPr>
        <w:t xml:space="preserve"> using </w:t>
      </w:r>
      <w:r w:rsidR="00C27A22" w:rsidRPr="008B3D54">
        <w:rPr>
          <w:rFonts w:ascii="Times New Roman" w:eastAsiaTheme="majorEastAsia" w:hAnsi="Times New Roman" w:cs="Times New Roman"/>
          <w:i/>
          <w:sz w:val="24"/>
          <w:szCs w:val="24"/>
        </w:rPr>
        <w:t>R</w:t>
      </w:r>
      <w:r w:rsidR="00C27A22" w:rsidRPr="008B3D54">
        <w:rPr>
          <w:rFonts w:ascii="Times New Roman" w:eastAsiaTheme="majorEastAsia" w:hAnsi="Times New Roman" w:cs="Times New Roman"/>
          <w:sz w:val="24"/>
          <w:szCs w:val="24"/>
        </w:rPr>
        <w:t>.</w:t>
      </w:r>
      <w:r w:rsidR="00EB255E">
        <w:rPr>
          <w:rFonts w:ascii="Times New Roman" w:eastAsiaTheme="majorEastAsia" w:hAnsi="Times New Roman" w:cs="Times New Roman"/>
          <w:sz w:val="24"/>
          <w:szCs w:val="24"/>
        </w:rPr>
        <w:t xml:space="preserve">  Section 4.3 provides calculations of the percentage of the grant that was used to increase property taxes, while section 4.4 presents the results of an attempt to measure the extent of fiscal illusion.</w:t>
      </w:r>
    </w:p>
    <w:p w:rsidR="00C27A22" w:rsidRPr="008B3D54" w:rsidRDefault="00C27A22" w:rsidP="008B3D54">
      <w:pPr>
        <w:tabs>
          <w:tab w:val="left" w:pos="720"/>
        </w:tabs>
        <w:spacing w:after="0" w:line="480" w:lineRule="auto"/>
        <w:rPr>
          <w:rFonts w:ascii="Times New Roman" w:eastAsiaTheme="majorEastAsia" w:hAnsi="Times New Roman" w:cs="Times New Roman"/>
          <w:b/>
          <w:sz w:val="24"/>
          <w:szCs w:val="24"/>
        </w:rPr>
      </w:pPr>
    </w:p>
    <w:p w:rsidR="009A6005" w:rsidRPr="008A12AD" w:rsidRDefault="00D21784" w:rsidP="008A12AD">
      <w:pPr>
        <w:pStyle w:val="ListParagraph"/>
        <w:numPr>
          <w:ilvl w:val="1"/>
          <w:numId w:val="4"/>
        </w:numPr>
        <w:spacing w:after="0" w:line="480" w:lineRule="auto"/>
        <w:ind w:left="1080"/>
        <w:rPr>
          <w:rFonts w:ascii="Times New Roman" w:eastAsia="Times New Roman" w:hAnsi="Times New Roman" w:cs="Times New Roman"/>
          <w:b/>
          <w:i/>
          <w:sz w:val="24"/>
          <w:szCs w:val="24"/>
        </w:rPr>
      </w:pPr>
      <w:r>
        <w:rPr>
          <w:rFonts w:ascii="Times New Roman" w:eastAsiaTheme="majorEastAsia" w:hAnsi="Times New Roman" w:cs="Times New Roman"/>
          <w:b/>
          <w:sz w:val="24"/>
          <w:szCs w:val="24"/>
        </w:rPr>
        <w:t xml:space="preserve">  </w:t>
      </w:r>
      <w:r w:rsidR="009A6005" w:rsidRPr="008A12AD">
        <w:rPr>
          <w:rFonts w:ascii="Times New Roman" w:eastAsia="Times New Roman" w:hAnsi="Times New Roman" w:cs="Times New Roman"/>
          <w:b/>
          <w:i/>
          <w:sz w:val="24"/>
          <w:szCs w:val="24"/>
        </w:rPr>
        <w:t>Property Taxes and Replacement Grant Revenues Per Capita</w:t>
      </w:r>
    </w:p>
    <w:p w:rsidR="00B55F9E" w:rsidRDefault="00534ACE" w:rsidP="006F4C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4 contains the estimation results of our </w:t>
      </w:r>
      <w:r w:rsidR="004D4D99">
        <w:rPr>
          <w:rFonts w:ascii="Times New Roman" w:eastAsia="Times New Roman" w:hAnsi="Times New Roman" w:cs="Times New Roman"/>
          <w:sz w:val="24"/>
          <w:szCs w:val="24"/>
        </w:rPr>
        <w:t xml:space="preserve">fixed effects </w:t>
      </w:r>
      <w:r>
        <w:rPr>
          <w:rFonts w:ascii="Times New Roman" w:eastAsia="Times New Roman" w:hAnsi="Times New Roman" w:cs="Times New Roman"/>
          <w:sz w:val="24"/>
          <w:szCs w:val="24"/>
        </w:rPr>
        <w:t xml:space="preserve">model of </w:t>
      </w:r>
      <w:r>
        <w:rPr>
          <w:rFonts w:ascii="Times New Roman" w:eastAsia="Times New Roman" w:hAnsi="Times New Roman" w:cs="Times New Roman"/>
          <w:i/>
          <w:sz w:val="24"/>
          <w:szCs w:val="24"/>
        </w:rPr>
        <w:t>T</w:t>
      </w:r>
      <w:r w:rsidR="0027491D">
        <w:rPr>
          <w:rFonts w:ascii="Times New Roman" w:eastAsia="Times New Roman" w:hAnsi="Times New Roman" w:cs="Times New Roman"/>
          <w:sz w:val="24"/>
          <w:szCs w:val="24"/>
        </w:rPr>
        <w:t xml:space="preserve"> in levels</w:t>
      </w:r>
      <w:r w:rsidR="0027491D">
        <w:rPr>
          <w:rFonts w:ascii="Times New Roman" w:eastAsia="Times New Roman" w:hAnsi="Times New Roman" w:cs="Times New Roman"/>
          <w:i/>
          <w:sz w:val="24"/>
          <w:szCs w:val="24"/>
        </w:rPr>
        <w:t xml:space="preserve">. </w:t>
      </w:r>
      <w:r w:rsidR="00B55F9E">
        <w:rPr>
          <w:rFonts w:ascii="Times New Roman" w:eastAsia="Times New Roman" w:hAnsi="Times New Roman" w:cs="Times New Roman"/>
          <w:sz w:val="24"/>
          <w:szCs w:val="24"/>
        </w:rPr>
        <w:t xml:space="preserve">Columns 1 and 2 are the results </w:t>
      </w:r>
      <w:proofErr w:type="gramStart"/>
      <w:r w:rsidR="00B55F9E">
        <w:rPr>
          <w:rFonts w:ascii="Times New Roman" w:eastAsia="Times New Roman" w:hAnsi="Times New Roman" w:cs="Times New Roman"/>
          <w:sz w:val="24"/>
          <w:szCs w:val="24"/>
        </w:rPr>
        <w:t xml:space="preserve">using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B55F9E">
        <w:rPr>
          <w:rFonts w:ascii="Times New Roman" w:eastAsia="Times New Roman" w:hAnsi="Times New Roman" w:cs="Times New Roman"/>
          <w:sz w:val="24"/>
          <w:szCs w:val="24"/>
        </w:rPr>
        <w:t>, that is, the</w:t>
      </w:r>
      <w:r w:rsidR="006E3292">
        <w:rPr>
          <w:rFonts w:ascii="Times New Roman" w:eastAsia="Times New Roman" w:hAnsi="Times New Roman" w:cs="Times New Roman"/>
          <w:sz w:val="24"/>
          <w:szCs w:val="24"/>
        </w:rPr>
        <w:t xml:space="preserve"> </w:t>
      </w:r>
      <w:r w:rsidR="00C27A22">
        <w:rPr>
          <w:rFonts w:ascii="Times New Roman" w:eastAsia="Times New Roman" w:hAnsi="Times New Roman" w:cs="Times New Roman"/>
          <w:sz w:val="24"/>
          <w:szCs w:val="24"/>
        </w:rPr>
        <w:t xml:space="preserve">log of the </w:t>
      </w:r>
      <w:r w:rsidR="006E3292">
        <w:rPr>
          <w:rFonts w:ascii="Times New Roman" w:eastAsia="Times New Roman" w:hAnsi="Times New Roman" w:cs="Times New Roman"/>
          <w:sz w:val="24"/>
          <w:szCs w:val="24"/>
        </w:rPr>
        <w:t>post-exemption tax price</w:t>
      </w:r>
      <w:r w:rsidR="008F3077">
        <w:rPr>
          <w:rFonts w:ascii="Times New Roman" w:eastAsia="Times New Roman" w:hAnsi="Times New Roman" w:cs="Times New Roman"/>
          <w:sz w:val="24"/>
          <w:szCs w:val="24"/>
        </w:rPr>
        <w:t xml:space="preserve"> for counties and for school systems, respectively</w:t>
      </w:r>
      <w:r w:rsidR="00B55F9E">
        <w:rPr>
          <w:rFonts w:ascii="Times New Roman" w:eastAsia="Times New Roman" w:hAnsi="Times New Roman" w:cs="Times New Roman"/>
          <w:sz w:val="24"/>
          <w:szCs w:val="24"/>
        </w:rPr>
        <w:t xml:space="preserve">.  </w:t>
      </w:r>
      <w:proofErr w:type="gramStart"/>
      <w:r w:rsidR="00B55F9E">
        <w:rPr>
          <w:rFonts w:ascii="Times New Roman" w:eastAsia="Times New Roman" w:hAnsi="Times New Roman" w:cs="Times New Roman"/>
          <w:sz w:val="24"/>
          <w:szCs w:val="24"/>
        </w:rPr>
        <w:t xml:space="preserve">The coefficients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B55F9E">
        <w:rPr>
          <w:rFonts w:ascii="Times New Roman" w:eastAsia="Times New Roman" w:hAnsi="Times New Roman" w:cs="Times New Roman"/>
          <w:sz w:val="24"/>
          <w:szCs w:val="24"/>
        </w:rPr>
        <w:t xml:space="preserve"> are negative</w:t>
      </w:r>
      <w:r w:rsidR="0073210E">
        <w:rPr>
          <w:rFonts w:ascii="Times New Roman" w:eastAsia="Times New Roman" w:hAnsi="Times New Roman" w:cs="Times New Roman"/>
          <w:sz w:val="24"/>
          <w:szCs w:val="24"/>
        </w:rPr>
        <w:t>, as expected,</w:t>
      </w:r>
      <w:r w:rsidR="00B55F9E">
        <w:rPr>
          <w:rFonts w:ascii="Times New Roman" w:eastAsia="Times New Roman" w:hAnsi="Times New Roman" w:cs="Times New Roman"/>
          <w:sz w:val="24"/>
          <w:szCs w:val="24"/>
        </w:rPr>
        <w:t xml:space="preserve"> for both the counties and school systems, </w:t>
      </w:r>
      <w:r w:rsidR="0073210E">
        <w:rPr>
          <w:rFonts w:ascii="Times New Roman" w:eastAsia="Times New Roman" w:hAnsi="Times New Roman" w:cs="Times New Roman"/>
          <w:sz w:val="24"/>
          <w:szCs w:val="24"/>
        </w:rPr>
        <w:t>and are very similar in magnitude</w:t>
      </w:r>
      <w:r w:rsidR="00B55F9E">
        <w:rPr>
          <w:rFonts w:ascii="Times New Roman" w:eastAsia="Times New Roman" w:hAnsi="Times New Roman" w:cs="Times New Roman"/>
          <w:sz w:val="24"/>
          <w:szCs w:val="24"/>
        </w:rPr>
        <w:t>.</w:t>
      </w:r>
      <w:proofErr w:type="gramEnd"/>
      <w:r w:rsidR="00B55F9E">
        <w:rPr>
          <w:rFonts w:ascii="Times New Roman" w:eastAsia="Times New Roman" w:hAnsi="Times New Roman" w:cs="Times New Roman"/>
          <w:sz w:val="24"/>
          <w:szCs w:val="24"/>
        </w:rPr>
        <w:t xml:space="preserve"> </w:t>
      </w:r>
      <w:r w:rsidR="00F95C40">
        <w:rPr>
          <w:rFonts w:ascii="Times New Roman" w:eastAsia="Times New Roman" w:hAnsi="Times New Roman" w:cs="Times New Roman"/>
          <w:sz w:val="24"/>
          <w:szCs w:val="24"/>
        </w:rPr>
        <w:t>The implication is that the reduction in the tax price due to the HTRG program incr</w:t>
      </w:r>
      <w:r w:rsidR="00C32ED2">
        <w:rPr>
          <w:rFonts w:ascii="Times New Roman" w:eastAsia="Times New Roman" w:hAnsi="Times New Roman" w:cs="Times New Roman"/>
          <w:sz w:val="24"/>
          <w:szCs w:val="24"/>
        </w:rPr>
        <w:t xml:space="preserve">eased property taxes.  Given that the </w:t>
      </w:r>
      <w:r w:rsidR="00C32ED2">
        <w:rPr>
          <w:rFonts w:ascii="Times New Roman" w:eastAsia="Times New Roman" w:hAnsi="Times New Roman" w:cs="Times New Roman"/>
          <w:sz w:val="24"/>
          <w:szCs w:val="24"/>
        </w:rPr>
        <w:lastRenderedPageBreak/>
        <w:t xml:space="preserve">HTRG program reduced the tax price by an average of </w:t>
      </w:r>
      <w:r w:rsidR="00CB1094">
        <w:rPr>
          <w:rFonts w:ascii="Times New Roman" w:eastAsia="Times New Roman" w:hAnsi="Times New Roman" w:cs="Times New Roman"/>
          <w:sz w:val="24"/>
          <w:szCs w:val="24"/>
        </w:rPr>
        <w:t>22</w:t>
      </w:r>
      <w:r w:rsidR="00A653D4">
        <w:rPr>
          <w:rFonts w:ascii="Times New Roman" w:eastAsia="Times New Roman" w:hAnsi="Times New Roman" w:cs="Times New Roman"/>
          <w:sz w:val="24"/>
          <w:szCs w:val="24"/>
        </w:rPr>
        <w:t xml:space="preserve"> percent</w:t>
      </w:r>
      <w:r w:rsidR="00C32ED2">
        <w:rPr>
          <w:rFonts w:ascii="Times New Roman" w:eastAsia="Times New Roman" w:hAnsi="Times New Roman" w:cs="Times New Roman"/>
          <w:sz w:val="24"/>
          <w:szCs w:val="24"/>
        </w:rPr>
        <w:t xml:space="preserve">, the coefficients </w:t>
      </w:r>
      <w:r w:rsidR="00C27A22">
        <w:rPr>
          <w:rFonts w:ascii="Times New Roman" w:eastAsia="Times New Roman" w:hAnsi="Times New Roman" w:cs="Times New Roman"/>
          <w:sz w:val="24"/>
          <w:szCs w:val="24"/>
        </w:rPr>
        <w:t xml:space="preserve">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EB255E">
        <w:rPr>
          <w:rFonts w:ascii="Times New Roman" w:eastAsia="Times New Roman" w:hAnsi="Times New Roman" w:cs="Times New Roman"/>
          <w:sz w:val="24"/>
          <w:szCs w:val="24"/>
        </w:rPr>
        <w:t xml:space="preserve"> </w:t>
      </w:r>
      <w:r w:rsidR="00C32ED2">
        <w:rPr>
          <w:rFonts w:ascii="Times New Roman" w:eastAsia="Times New Roman" w:hAnsi="Times New Roman" w:cs="Times New Roman"/>
          <w:sz w:val="24"/>
          <w:szCs w:val="24"/>
        </w:rPr>
        <w:t xml:space="preserve">imply that the HTRG program increased </w:t>
      </w:r>
      <w:r w:rsidR="00A653D4">
        <w:rPr>
          <w:rFonts w:ascii="Times New Roman" w:eastAsia="Times New Roman" w:hAnsi="Times New Roman" w:cs="Times New Roman"/>
          <w:sz w:val="24"/>
          <w:szCs w:val="24"/>
        </w:rPr>
        <w:t xml:space="preserve">county (school system) </w:t>
      </w:r>
      <w:r w:rsidR="00C32ED2">
        <w:rPr>
          <w:rFonts w:ascii="Times New Roman" w:eastAsia="Times New Roman" w:hAnsi="Times New Roman" w:cs="Times New Roman"/>
          <w:sz w:val="24"/>
          <w:szCs w:val="24"/>
        </w:rPr>
        <w:t xml:space="preserve">property taxes by about </w:t>
      </w:r>
      <w:r w:rsidR="00C81613">
        <w:rPr>
          <w:rFonts w:ascii="Times New Roman" w:eastAsia="Times New Roman" w:hAnsi="Times New Roman" w:cs="Times New Roman"/>
          <w:sz w:val="24"/>
          <w:szCs w:val="24"/>
        </w:rPr>
        <w:t>3.</w:t>
      </w:r>
      <w:r w:rsidR="00A653D4">
        <w:rPr>
          <w:rFonts w:ascii="Times New Roman" w:eastAsia="Times New Roman" w:hAnsi="Times New Roman" w:cs="Times New Roman"/>
          <w:sz w:val="24"/>
          <w:szCs w:val="24"/>
        </w:rPr>
        <w:t>8</w:t>
      </w:r>
      <w:r w:rsidR="007549FE">
        <w:rPr>
          <w:rFonts w:ascii="Times New Roman" w:eastAsia="Times New Roman" w:hAnsi="Times New Roman" w:cs="Times New Roman"/>
          <w:sz w:val="24"/>
          <w:szCs w:val="24"/>
        </w:rPr>
        <w:t xml:space="preserve"> </w:t>
      </w:r>
      <w:r w:rsidR="00C32ED2">
        <w:rPr>
          <w:rFonts w:ascii="Times New Roman" w:eastAsia="Times New Roman" w:hAnsi="Times New Roman" w:cs="Times New Roman"/>
          <w:sz w:val="24"/>
          <w:szCs w:val="24"/>
        </w:rPr>
        <w:t>percent</w:t>
      </w:r>
      <w:r w:rsidR="00A653D4">
        <w:rPr>
          <w:rFonts w:ascii="Times New Roman" w:eastAsia="Times New Roman" w:hAnsi="Times New Roman" w:cs="Times New Roman"/>
          <w:sz w:val="24"/>
          <w:szCs w:val="24"/>
        </w:rPr>
        <w:t xml:space="preserve"> (3.5 percent)</w:t>
      </w:r>
      <w:r w:rsidR="00C32ED2">
        <w:rPr>
          <w:rFonts w:ascii="Times New Roman" w:eastAsia="Times New Roman" w:hAnsi="Times New Roman" w:cs="Times New Roman"/>
          <w:sz w:val="24"/>
          <w:szCs w:val="24"/>
        </w:rPr>
        <w:t xml:space="preserve">.  </w:t>
      </w:r>
      <w:r w:rsidR="00BC3339">
        <w:rPr>
          <w:rFonts w:ascii="Times New Roman" w:eastAsia="Times New Roman" w:hAnsi="Times New Roman" w:cs="Times New Roman"/>
          <w:sz w:val="24"/>
          <w:szCs w:val="24"/>
        </w:rPr>
        <w:t xml:space="preserve">The size of the HTRG exemption reached its peak in 2006 with an allowable exclusion of up to $12,750 in assessed value.  In that year the average percent change in tax price due to the exemption was </w:t>
      </w:r>
      <w:r w:rsidR="00C27A22">
        <w:rPr>
          <w:rFonts w:ascii="Times New Roman" w:eastAsia="Times New Roman" w:hAnsi="Times New Roman" w:cs="Times New Roman"/>
          <w:sz w:val="24"/>
          <w:szCs w:val="24"/>
        </w:rPr>
        <w:t>-</w:t>
      </w:r>
      <w:r w:rsidR="00BC3339">
        <w:rPr>
          <w:rFonts w:ascii="Times New Roman" w:eastAsia="Times New Roman" w:hAnsi="Times New Roman" w:cs="Times New Roman"/>
          <w:sz w:val="24"/>
          <w:szCs w:val="24"/>
        </w:rPr>
        <w:t>31</w:t>
      </w:r>
      <w:r w:rsidR="00A653D4">
        <w:rPr>
          <w:rFonts w:ascii="Times New Roman" w:eastAsia="Times New Roman" w:hAnsi="Times New Roman" w:cs="Times New Roman"/>
          <w:sz w:val="24"/>
          <w:szCs w:val="24"/>
        </w:rPr>
        <w:t>.</w:t>
      </w:r>
      <w:r w:rsidR="007549FE">
        <w:rPr>
          <w:rFonts w:ascii="Times New Roman" w:eastAsia="Times New Roman" w:hAnsi="Times New Roman" w:cs="Times New Roman"/>
          <w:sz w:val="24"/>
          <w:szCs w:val="24"/>
        </w:rPr>
        <w:t>2</w:t>
      </w:r>
      <w:r w:rsidR="00A653D4">
        <w:rPr>
          <w:rFonts w:ascii="Times New Roman" w:eastAsia="Times New Roman" w:hAnsi="Times New Roman" w:cs="Times New Roman"/>
          <w:sz w:val="24"/>
          <w:szCs w:val="24"/>
        </w:rPr>
        <w:t xml:space="preserve"> percent</w:t>
      </w:r>
      <w:r w:rsidR="00BC3339">
        <w:rPr>
          <w:rFonts w:ascii="Times New Roman" w:eastAsia="Times New Roman" w:hAnsi="Times New Roman" w:cs="Times New Roman"/>
          <w:sz w:val="24"/>
          <w:szCs w:val="24"/>
        </w:rPr>
        <w:t xml:space="preserve">, which would yield </w:t>
      </w:r>
      <w:r w:rsidR="00C63ED6">
        <w:rPr>
          <w:rFonts w:ascii="Times New Roman" w:eastAsia="Times New Roman" w:hAnsi="Times New Roman" w:cs="Times New Roman"/>
          <w:sz w:val="24"/>
          <w:szCs w:val="24"/>
        </w:rPr>
        <w:t>a</w:t>
      </w:r>
      <w:r w:rsidR="00A653D4">
        <w:rPr>
          <w:rFonts w:ascii="Times New Roman" w:eastAsia="Times New Roman" w:hAnsi="Times New Roman" w:cs="Times New Roman"/>
          <w:sz w:val="24"/>
          <w:szCs w:val="24"/>
        </w:rPr>
        <w:t>n estimated</w:t>
      </w:r>
      <w:r w:rsidR="00C63ED6">
        <w:rPr>
          <w:rFonts w:ascii="Times New Roman" w:eastAsia="Times New Roman" w:hAnsi="Times New Roman" w:cs="Times New Roman"/>
          <w:sz w:val="24"/>
          <w:szCs w:val="24"/>
        </w:rPr>
        <w:t xml:space="preserve"> 5.</w:t>
      </w:r>
      <w:r w:rsidR="003136A4">
        <w:rPr>
          <w:rFonts w:ascii="Times New Roman" w:eastAsia="Times New Roman" w:hAnsi="Times New Roman" w:cs="Times New Roman"/>
          <w:sz w:val="24"/>
          <w:szCs w:val="24"/>
        </w:rPr>
        <w:t>4</w:t>
      </w:r>
      <w:r w:rsidR="00A653D4">
        <w:rPr>
          <w:rFonts w:ascii="Times New Roman" w:eastAsia="Times New Roman" w:hAnsi="Times New Roman" w:cs="Times New Roman"/>
          <w:sz w:val="24"/>
          <w:szCs w:val="24"/>
        </w:rPr>
        <w:t xml:space="preserve"> </w:t>
      </w:r>
      <w:r w:rsidR="00C63ED6">
        <w:rPr>
          <w:rFonts w:ascii="Times New Roman" w:eastAsia="Times New Roman" w:hAnsi="Times New Roman" w:cs="Times New Roman"/>
          <w:sz w:val="24"/>
          <w:szCs w:val="24"/>
        </w:rPr>
        <w:t>percent increase in property taxes</w:t>
      </w:r>
      <w:r w:rsidR="00A653D4">
        <w:rPr>
          <w:rFonts w:ascii="Times New Roman" w:eastAsia="Times New Roman" w:hAnsi="Times New Roman" w:cs="Times New Roman"/>
          <w:sz w:val="24"/>
          <w:szCs w:val="24"/>
        </w:rPr>
        <w:t xml:space="preserve"> for counties and </w:t>
      </w:r>
      <w:r w:rsidR="00752D52">
        <w:rPr>
          <w:rFonts w:ascii="Times New Roman" w:eastAsia="Times New Roman" w:hAnsi="Times New Roman" w:cs="Times New Roman"/>
          <w:sz w:val="24"/>
          <w:szCs w:val="24"/>
        </w:rPr>
        <w:t>5.0</w:t>
      </w:r>
      <w:r w:rsidR="00A653D4">
        <w:rPr>
          <w:rFonts w:ascii="Times New Roman" w:eastAsia="Times New Roman" w:hAnsi="Times New Roman" w:cs="Times New Roman"/>
          <w:sz w:val="24"/>
          <w:szCs w:val="24"/>
        </w:rPr>
        <w:t xml:space="preserve"> percent for school systems</w:t>
      </w:r>
      <w:r w:rsidR="00C63ED6">
        <w:rPr>
          <w:rFonts w:ascii="Times New Roman" w:eastAsia="Times New Roman" w:hAnsi="Times New Roman" w:cs="Times New Roman"/>
          <w:sz w:val="24"/>
          <w:szCs w:val="24"/>
        </w:rPr>
        <w:t xml:space="preserve">.  </w:t>
      </w:r>
      <w:r w:rsidR="00B55F9E">
        <w:rPr>
          <w:rFonts w:ascii="Times New Roman" w:eastAsia="Times New Roman" w:hAnsi="Times New Roman" w:cs="Times New Roman"/>
          <w:sz w:val="24"/>
          <w:szCs w:val="24"/>
        </w:rPr>
        <w:t xml:space="preserve">The coefficients on </w:t>
      </w:r>
      <w:r w:rsidR="00C27A22" w:rsidRPr="007549FE">
        <w:rPr>
          <w:rFonts w:ascii="Times New Roman" w:eastAsia="Times New Roman" w:hAnsi="Times New Roman" w:cs="Times New Roman"/>
          <w:i/>
          <w:sz w:val="24"/>
          <w:szCs w:val="24"/>
        </w:rPr>
        <w:t>PCI</w:t>
      </w:r>
      <w:r w:rsidR="00C27A22">
        <w:rPr>
          <w:rFonts w:ascii="Times New Roman" w:eastAsia="Times New Roman" w:hAnsi="Times New Roman" w:cs="Times New Roman"/>
          <w:sz w:val="24"/>
          <w:szCs w:val="24"/>
        </w:rPr>
        <w:t xml:space="preserve">, i.e., the log of </w:t>
      </w:r>
      <w:r w:rsidR="00B55F9E">
        <w:rPr>
          <w:rFonts w:ascii="Times New Roman" w:eastAsia="Times New Roman" w:hAnsi="Times New Roman" w:cs="Times New Roman"/>
          <w:sz w:val="24"/>
          <w:szCs w:val="24"/>
        </w:rPr>
        <w:t>per capita income</w:t>
      </w:r>
      <w:r w:rsidR="00C27A22">
        <w:rPr>
          <w:rFonts w:ascii="Times New Roman" w:eastAsia="Times New Roman" w:hAnsi="Times New Roman" w:cs="Times New Roman"/>
          <w:sz w:val="24"/>
          <w:szCs w:val="24"/>
        </w:rPr>
        <w:t>,</w:t>
      </w:r>
      <w:r w:rsidR="00B55F9E">
        <w:rPr>
          <w:rFonts w:ascii="Times New Roman" w:eastAsia="Times New Roman" w:hAnsi="Times New Roman" w:cs="Times New Roman"/>
          <w:sz w:val="24"/>
          <w:szCs w:val="24"/>
        </w:rPr>
        <w:t xml:space="preserve"> are positive, as would be expected</w:t>
      </w:r>
      <w:r w:rsidR="0073210E">
        <w:rPr>
          <w:rFonts w:ascii="Times New Roman" w:eastAsia="Times New Roman" w:hAnsi="Times New Roman" w:cs="Times New Roman"/>
          <w:sz w:val="24"/>
          <w:szCs w:val="24"/>
        </w:rPr>
        <w:t>,</w:t>
      </w:r>
      <w:r w:rsidR="00B55F9E">
        <w:rPr>
          <w:rFonts w:ascii="Times New Roman" w:eastAsia="Times New Roman" w:hAnsi="Times New Roman" w:cs="Times New Roman"/>
          <w:sz w:val="24"/>
          <w:szCs w:val="24"/>
        </w:rPr>
        <w:t xml:space="preserve"> and statistically significant</w:t>
      </w:r>
      <w:r w:rsidR="0073210E">
        <w:rPr>
          <w:rFonts w:ascii="Times New Roman" w:eastAsia="Times New Roman" w:hAnsi="Times New Roman" w:cs="Times New Roman"/>
          <w:sz w:val="24"/>
          <w:szCs w:val="24"/>
        </w:rPr>
        <w:t>, and are less than one</w:t>
      </w:r>
      <w:r w:rsidR="00B55F9E">
        <w:rPr>
          <w:rFonts w:ascii="Times New Roman" w:eastAsia="Times New Roman" w:hAnsi="Times New Roman" w:cs="Times New Roman"/>
          <w:sz w:val="24"/>
          <w:szCs w:val="24"/>
        </w:rPr>
        <w:t xml:space="preserve">. </w:t>
      </w:r>
      <w:r w:rsidR="0073210E">
        <w:rPr>
          <w:rFonts w:ascii="Times New Roman" w:eastAsia="Times New Roman" w:hAnsi="Times New Roman" w:cs="Times New Roman"/>
          <w:sz w:val="24"/>
          <w:szCs w:val="24"/>
        </w:rPr>
        <w:t xml:space="preserve">The income </w:t>
      </w:r>
      <w:proofErr w:type="spellStart"/>
      <w:r w:rsidR="0073210E">
        <w:rPr>
          <w:rFonts w:ascii="Times New Roman" w:eastAsia="Times New Roman" w:hAnsi="Times New Roman" w:cs="Times New Roman"/>
          <w:sz w:val="24"/>
          <w:szCs w:val="24"/>
        </w:rPr>
        <w:t>elastisticity</w:t>
      </w:r>
      <w:proofErr w:type="spellEnd"/>
      <w:r w:rsidR="0073210E">
        <w:rPr>
          <w:rFonts w:ascii="Times New Roman" w:eastAsia="Times New Roman" w:hAnsi="Times New Roman" w:cs="Times New Roman"/>
          <w:sz w:val="24"/>
          <w:szCs w:val="24"/>
        </w:rPr>
        <w:t xml:space="preserve"> is larger for schools.  The </w:t>
      </w:r>
      <w:r w:rsidR="00C27A22">
        <w:rPr>
          <w:rFonts w:ascii="Times New Roman" w:eastAsia="Times New Roman" w:hAnsi="Times New Roman" w:cs="Times New Roman"/>
          <w:sz w:val="24"/>
          <w:szCs w:val="24"/>
        </w:rPr>
        <w:t xml:space="preserve">coefficient on </w:t>
      </w:r>
      <w:r w:rsidR="00C27A22" w:rsidRPr="007549FE">
        <w:rPr>
          <w:rFonts w:ascii="Times New Roman" w:eastAsia="Times New Roman" w:hAnsi="Times New Roman" w:cs="Times New Roman"/>
          <w:i/>
          <w:sz w:val="24"/>
          <w:szCs w:val="24"/>
        </w:rPr>
        <w:t>TT</w:t>
      </w:r>
      <w:r w:rsidR="00C27A22">
        <w:rPr>
          <w:rFonts w:ascii="Times New Roman" w:eastAsia="Times New Roman" w:hAnsi="Times New Roman" w:cs="Times New Roman"/>
          <w:sz w:val="24"/>
          <w:szCs w:val="24"/>
        </w:rPr>
        <w:t xml:space="preserve">, the </w:t>
      </w:r>
      <w:r w:rsidR="0073210E">
        <w:rPr>
          <w:rFonts w:ascii="Times New Roman" w:eastAsia="Times New Roman" w:hAnsi="Times New Roman" w:cs="Times New Roman"/>
          <w:sz w:val="24"/>
          <w:szCs w:val="24"/>
        </w:rPr>
        <w:t>time trend</w:t>
      </w:r>
      <w:r w:rsidR="00C27A22">
        <w:rPr>
          <w:rFonts w:ascii="Times New Roman" w:eastAsia="Times New Roman" w:hAnsi="Times New Roman" w:cs="Times New Roman"/>
          <w:sz w:val="24"/>
          <w:szCs w:val="24"/>
        </w:rPr>
        <w:t>,</w:t>
      </w:r>
      <w:r w:rsidR="0073210E">
        <w:rPr>
          <w:rFonts w:ascii="Times New Roman" w:eastAsia="Times New Roman" w:hAnsi="Times New Roman" w:cs="Times New Roman"/>
          <w:sz w:val="24"/>
          <w:szCs w:val="24"/>
        </w:rPr>
        <w:t xml:space="preserve"> is positive and statistically significant in both regressions. With the exception of the residential share </w:t>
      </w:r>
      <w:r w:rsidR="00A653D4">
        <w:rPr>
          <w:rFonts w:ascii="Times New Roman" w:eastAsia="Times New Roman" w:hAnsi="Times New Roman" w:cs="Times New Roman"/>
          <w:sz w:val="24"/>
          <w:szCs w:val="24"/>
        </w:rPr>
        <w:t>(</w:t>
      </w:r>
      <w:r w:rsidR="00A653D4" w:rsidRPr="00E972BD">
        <w:rPr>
          <w:rFonts w:ascii="Times New Roman" w:eastAsia="Times New Roman" w:hAnsi="Times New Roman" w:cs="Times New Roman"/>
          <w:i/>
          <w:sz w:val="24"/>
          <w:szCs w:val="24"/>
        </w:rPr>
        <w:t>RES</w:t>
      </w:r>
      <w:r w:rsidR="00A653D4">
        <w:rPr>
          <w:rFonts w:ascii="Times New Roman" w:eastAsia="Times New Roman" w:hAnsi="Times New Roman" w:cs="Times New Roman"/>
          <w:sz w:val="24"/>
          <w:szCs w:val="24"/>
        </w:rPr>
        <w:t xml:space="preserve">) </w:t>
      </w:r>
      <w:r w:rsidR="0073210E">
        <w:rPr>
          <w:rFonts w:ascii="Times New Roman" w:eastAsia="Times New Roman" w:hAnsi="Times New Roman" w:cs="Times New Roman"/>
          <w:sz w:val="24"/>
          <w:szCs w:val="24"/>
        </w:rPr>
        <w:t xml:space="preserve">and </w:t>
      </w:r>
      <w:r w:rsidR="009570D6">
        <w:rPr>
          <w:rFonts w:ascii="Times New Roman" w:eastAsia="Times New Roman" w:hAnsi="Times New Roman" w:cs="Times New Roman"/>
          <w:sz w:val="24"/>
          <w:szCs w:val="24"/>
        </w:rPr>
        <w:t>agricultural</w:t>
      </w:r>
      <w:r w:rsidR="0073210E">
        <w:rPr>
          <w:rFonts w:ascii="Times New Roman" w:eastAsia="Times New Roman" w:hAnsi="Times New Roman" w:cs="Times New Roman"/>
          <w:sz w:val="24"/>
          <w:szCs w:val="24"/>
        </w:rPr>
        <w:t xml:space="preserve"> share</w:t>
      </w:r>
      <w:r w:rsidR="00A653D4">
        <w:rPr>
          <w:rFonts w:ascii="Times New Roman" w:eastAsia="Times New Roman" w:hAnsi="Times New Roman" w:cs="Times New Roman"/>
          <w:sz w:val="24"/>
          <w:szCs w:val="24"/>
        </w:rPr>
        <w:t xml:space="preserve"> (</w:t>
      </w:r>
      <w:r w:rsidR="00A653D4" w:rsidRPr="00E972BD">
        <w:rPr>
          <w:rFonts w:ascii="Times New Roman" w:eastAsia="Times New Roman" w:hAnsi="Times New Roman" w:cs="Times New Roman"/>
          <w:i/>
          <w:sz w:val="24"/>
          <w:szCs w:val="24"/>
        </w:rPr>
        <w:t>AGR</w:t>
      </w:r>
      <w:r w:rsidR="00A653D4">
        <w:rPr>
          <w:rFonts w:ascii="Times New Roman" w:eastAsia="Times New Roman" w:hAnsi="Times New Roman" w:cs="Times New Roman"/>
          <w:sz w:val="24"/>
          <w:szCs w:val="24"/>
        </w:rPr>
        <w:t>)</w:t>
      </w:r>
      <w:r w:rsidR="0073210E">
        <w:rPr>
          <w:rFonts w:ascii="Times New Roman" w:eastAsia="Times New Roman" w:hAnsi="Times New Roman" w:cs="Times New Roman"/>
          <w:sz w:val="24"/>
          <w:szCs w:val="24"/>
        </w:rPr>
        <w:t>, t</w:t>
      </w:r>
      <w:r w:rsidR="00B55F9E">
        <w:rPr>
          <w:rFonts w:ascii="Times New Roman" w:eastAsia="Times New Roman" w:hAnsi="Times New Roman" w:cs="Times New Roman"/>
          <w:sz w:val="24"/>
          <w:szCs w:val="24"/>
        </w:rPr>
        <w:t xml:space="preserve">he other control variables are generally </w:t>
      </w:r>
      <w:r w:rsidR="003136A4">
        <w:rPr>
          <w:rFonts w:ascii="Times New Roman" w:eastAsia="Times New Roman" w:hAnsi="Times New Roman" w:cs="Times New Roman"/>
          <w:sz w:val="24"/>
          <w:szCs w:val="24"/>
        </w:rPr>
        <w:t xml:space="preserve">not </w:t>
      </w:r>
      <w:r w:rsidR="00B55F9E">
        <w:rPr>
          <w:rFonts w:ascii="Times New Roman" w:eastAsia="Times New Roman" w:hAnsi="Times New Roman" w:cs="Times New Roman"/>
          <w:sz w:val="24"/>
          <w:szCs w:val="24"/>
        </w:rPr>
        <w:t xml:space="preserve">statistically significant.  </w:t>
      </w:r>
      <w:r w:rsidR="00C32ED2">
        <w:rPr>
          <w:rFonts w:ascii="Times New Roman" w:eastAsia="Times New Roman" w:hAnsi="Times New Roman" w:cs="Times New Roman"/>
          <w:sz w:val="24"/>
          <w:szCs w:val="24"/>
        </w:rPr>
        <w:t xml:space="preserve">The coefficients on the tax price variables are robust to </w:t>
      </w:r>
      <w:r w:rsidR="00042D2A">
        <w:rPr>
          <w:rFonts w:ascii="Times New Roman" w:eastAsia="Times New Roman" w:hAnsi="Times New Roman" w:cs="Times New Roman"/>
          <w:sz w:val="24"/>
          <w:szCs w:val="24"/>
        </w:rPr>
        <w:t>which</w:t>
      </w:r>
      <w:r w:rsidR="00C32ED2">
        <w:rPr>
          <w:rFonts w:ascii="Times New Roman" w:eastAsia="Times New Roman" w:hAnsi="Times New Roman" w:cs="Times New Roman"/>
          <w:sz w:val="24"/>
          <w:szCs w:val="24"/>
        </w:rPr>
        <w:t xml:space="preserve"> control variables</w:t>
      </w:r>
      <w:r w:rsidR="00042D2A">
        <w:rPr>
          <w:rFonts w:ascii="Times New Roman" w:eastAsia="Times New Roman" w:hAnsi="Times New Roman" w:cs="Times New Roman"/>
          <w:sz w:val="24"/>
          <w:szCs w:val="24"/>
        </w:rPr>
        <w:t xml:space="preserve"> are included in the regressions</w:t>
      </w:r>
      <w:r w:rsidR="00C32ED2">
        <w:rPr>
          <w:rFonts w:ascii="Times New Roman" w:eastAsia="Times New Roman" w:hAnsi="Times New Roman" w:cs="Times New Roman"/>
          <w:sz w:val="24"/>
          <w:szCs w:val="24"/>
        </w:rPr>
        <w:t>.</w:t>
      </w:r>
      <w:r w:rsidR="006E3292">
        <w:rPr>
          <w:rFonts w:ascii="Times New Roman" w:eastAsia="Times New Roman" w:hAnsi="Times New Roman" w:cs="Times New Roman"/>
          <w:sz w:val="24"/>
          <w:szCs w:val="24"/>
        </w:rPr>
        <w:t xml:space="preserve"> </w:t>
      </w:r>
    </w:p>
    <w:p w:rsidR="002E0976" w:rsidRDefault="00D64E48" w:rsidP="006F4C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rest of Table 4</w:t>
      </w:r>
      <w:r w:rsidR="006E3292">
        <w:rPr>
          <w:rFonts w:ascii="Times New Roman" w:eastAsia="Times New Roman" w:hAnsi="Times New Roman" w:cs="Times New Roman"/>
          <w:sz w:val="24"/>
          <w:szCs w:val="24"/>
        </w:rPr>
        <w:t xml:space="preserve"> </w:t>
      </w:r>
      <w:r w:rsidR="00C27A22">
        <w:rPr>
          <w:rFonts w:ascii="Times New Roman" w:eastAsia="Times New Roman" w:hAnsi="Times New Roman" w:cs="Times New Roman"/>
          <w:sz w:val="24"/>
          <w:szCs w:val="24"/>
        </w:rPr>
        <w:t xml:space="preserve">contains the results when we </w:t>
      </w:r>
      <w:r w:rsidR="006E3292">
        <w:rPr>
          <w:rFonts w:ascii="Times New Roman" w:eastAsia="Times New Roman" w:hAnsi="Times New Roman" w:cs="Times New Roman"/>
          <w:sz w:val="24"/>
          <w:szCs w:val="24"/>
        </w:rPr>
        <w:t>separat</w:t>
      </w:r>
      <w:r>
        <w:rPr>
          <w:rFonts w:ascii="Times New Roman" w:eastAsia="Times New Roman" w:hAnsi="Times New Roman" w:cs="Times New Roman"/>
          <w:sz w:val="24"/>
          <w:szCs w:val="24"/>
        </w:rPr>
        <w:t>e</w:t>
      </w:r>
      <w:r w:rsidR="006E3292">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2E0976">
        <w:rPr>
          <w:rFonts w:ascii="Times New Roman" w:eastAsia="Times New Roman" w:hAnsi="Times New Roman" w:cs="Times New Roman"/>
          <w:sz w:val="24"/>
          <w:szCs w:val="24"/>
        </w:rPr>
        <w:t xml:space="preserve"> into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2E0976">
        <w:rPr>
          <w:rFonts w:ascii="Times New Roman" w:eastAsia="Times New Roman" w:hAnsi="Times New Roman" w:cs="Times New Roman"/>
          <w:sz w:val="24"/>
          <w:szCs w:val="24"/>
        </w:rPr>
        <w:t xml:space="preserve"> and </w:t>
      </w:r>
      <w:r w:rsidR="00C32ED2">
        <w:rPr>
          <w:rFonts w:ascii="Times New Roman" w:eastAsia="Times New Roman" w:hAnsi="Times New Roman" w:cs="Times New Roman"/>
          <w:sz w:val="24"/>
          <w:szCs w:val="24"/>
        </w:rPr>
        <w:t xml:space="preserve">the two </w:t>
      </w:r>
      <w:r w:rsidR="002E0976">
        <w:rPr>
          <w:rFonts w:ascii="Times New Roman" w:eastAsia="Times New Roman" w:hAnsi="Times New Roman" w:cs="Times New Roman"/>
          <w:sz w:val="24"/>
          <w:szCs w:val="24"/>
        </w:rPr>
        <w:t xml:space="preserve">measures of </w:t>
      </w:r>
      <w:r w:rsidR="006E3292">
        <w:rPr>
          <w:rFonts w:ascii="Times New Roman" w:eastAsia="Times New Roman" w:hAnsi="Times New Roman" w:cs="Times New Roman"/>
          <w:sz w:val="24"/>
          <w:szCs w:val="24"/>
        </w:rPr>
        <w:t xml:space="preserve">the effect of the HTRG program </w:t>
      </w:r>
      <w:r w:rsidR="002E0976">
        <w:rPr>
          <w:rFonts w:ascii="Times New Roman" w:eastAsia="Times New Roman" w:hAnsi="Times New Roman" w:cs="Times New Roman"/>
          <w:sz w:val="24"/>
          <w:szCs w:val="24"/>
        </w:rPr>
        <w:t xml:space="preserve">on the tax </w:t>
      </w:r>
      <w:r w:rsidR="006E3292">
        <w:rPr>
          <w:rFonts w:ascii="Times New Roman" w:eastAsia="Times New Roman" w:hAnsi="Times New Roman" w:cs="Times New Roman"/>
          <w:sz w:val="24"/>
          <w:szCs w:val="24"/>
        </w:rPr>
        <w:t>price</w:t>
      </w:r>
      <w:r w:rsidR="00C27A22">
        <w:rPr>
          <w:rFonts w:ascii="Times New Roman" w:eastAsia="Times New Roman" w:hAnsi="Times New Roman" w:cs="Times New Roman"/>
          <w:sz w:val="24"/>
          <w:szCs w:val="24"/>
        </w:rPr>
        <w:t xml:space="preserve">, </w:t>
      </w:r>
      <w:r w:rsidR="00C27A22" w:rsidRPr="007549FE">
        <w:rPr>
          <w:rFonts w:ascii="Times New Roman" w:eastAsia="Times New Roman" w:hAnsi="Times New Roman" w:cs="Times New Roman"/>
          <w:i/>
          <w:sz w:val="24"/>
          <w:szCs w:val="24"/>
        </w:rPr>
        <w:t>PCTC</w:t>
      </w:r>
      <w:r w:rsidR="00C27A22">
        <w:rPr>
          <w:rFonts w:ascii="Times New Roman" w:eastAsia="Times New Roman" w:hAnsi="Times New Roman" w:cs="Times New Roman"/>
          <w:sz w:val="24"/>
          <w:szCs w:val="24"/>
        </w:rPr>
        <w:t xml:space="preserve"> and </w:t>
      </w:r>
      <w:r w:rsidR="00C27A22" w:rsidRPr="007549FE">
        <w:rPr>
          <w:rFonts w:ascii="Times New Roman" w:eastAsia="Times New Roman" w:hAnsi="Times New Roman" w:cs="Times New Roman"/>
          <w:i/>
          <w:sz w:val="24"/>
          <w:szCs w:val="24"/>
        </w:rPr>
        <w:t>LPCTC</w:t>
      </w:r>
      <w:r w:rsidR="002E0976">
        <w:rPr>
          <w:rFonts w:ascii="Times New Roman" w:eastAsia="Times New Roman" w:hAnsi="Times New Roman" w:cs="Times New Roman"/>
          <w:sz w:val="24"/>
          <w:szCs w:val="24"/>
        </w:rPr>
        <w:t>.</w:t>
      </w:r>
      <w:r w:rsidR="006E3292">
        <w:rPr>
          <w:rFonts w:ascii="Times New Roman" w:eastAsia="Times New Roman" w:hAnsi="Times New Roman" w:cs="Times New Roman"/>
          <w:sz w:val="24"/>
          <w:szCs w:val="24"/>
        </w:rPr>
        <w:t xml:space="preserve">  </w:t>
      </w:r>
      <w:r w:rsidR="00C32ED2">
        <w:rPr>
          <w:rFonts w:ascii="Times New Roman" w:eastAsia="Times New Roman" w:hAnsi="Times New Roman" w:cs="Times New Roman"/>
          <w:sz w:val="24"/>
          <w:szCs w:val="24"/>
        </w:rPr>
        <w:t xml:space="preserve">But </w:t>
      </w:r>
      <w:r w:rsidR="00C27A22">
        <w:rPr>
          <w:rFonts w:ascii="Times New Roman" w:eastAsia="Times New Roman" w:hAnsi="Times New Roman" w:cs="Times New Roman"/>
          <w:sz w:val="24"/>
          <w:szCs w:val="24"/>
        </w:rPr>
        <w:t xml:space="preserve">for comparison purposes </w:t>
      </w:r>
      <w:r w:rsidR="002E0976">
        <w:rPr>
          <w:rFonts w:ascii="Times New Roman" w:eastAsia="Times New Roman" w:hAnsi="Times New Roman" w:cs="Times New Roman"/>
          <w:sz w:val="24"/>
          <w:szCs w:val="24"/>
        </w:rPr>
        <w:t xml:space="preserve">we </w:t>
      </w:r>
      <w:r w:rsidR="008F3077">
        <w:rPr>
          <w:rFonts w:ascii="Times New Roman" w:eastAsia="Times New Roman" w:hAnsi="Times New Roman" w:cs="Times New Roman"/>
          <w:sz w:val="24"/>
          <w:szCs w:val="24"/>
        </w:rPr>
        <w:t xml:space="preserve">first </w:t>
      </w:r>
      <w:r w:rsidR="002E0976">
        <w:rPr>
          <w:rFonts w:ascii="Times New Roman" w:eastAsia="Times New Roman" w:hAnsi="Times New Roman" w:cs="Times New Roman"/>
          <w:sz w:val="24"/>
          <w:szCs w:val="24"/>
        </w:rPr>
        <w:t xml:space="preserve">report </w:t>
      </w:r>
      <w:r w:rsidR="00C32ED2">
        <w:rPr>
          <w:rFonts w:ascii="Times New Roman" w:eastAsia="Times New Roman" w:hAnsi="Times New Roman" w:cs="Times New Roman"/>
          <w:sz w:val="24"/>
          <w:szCs w:val="24"/>
        </w:rPr>
        <w:t xml:space="preserve">in columns 3 and 4 </w:t>
      </w:r>
      <w:r w:rsidR="002E0976">
        <w:rPr>
          <w:rFonts w:ascii="Times New Roman" w:eastAsia="Times New Roman" w:hAnsi="Times New Roman" w:cs="Times New Roman"/>
          <w:sz w:val="24"/>
          <w:szCs w:val="24"/>
        </w:rPr>
        <w:t>regression</w:t>
      </w:r>
      <w:r w:rsidR="008F3077">
        <w:rPr>
          <w:rFonts w:ascii="Times New Roman" w:eastAsia="Times New Roman" w:hAnsi="Times New Roman" w:cs="Times New Roman"/>
          <w:sz w:val="24"/>
          <w:szCs w:val="24"/>
        </w:rPr>
        <w:t>s</w:t>
      </w:r>
      <w:r w:rsidR="002E0976">
        <w:rPr>
          <w:rFonts w:ascii="Times New Roman" w:eastAsia="Times New Roman" w:hAnsi="Times New Roman" w:cs="Times New Roman"/>
          <w:sz w:val="24"/>
          <w:szCs w:val="24"/>
        </w:rPr>
        <w:t xml:space="preserve"> using</w:t>
      </w:r>
      <w:r w:rsidR="00C27A22">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2E0976">
        <w:rPr>
          <w:rFonts w:ascii="Times New Roman" w:eastAsia="Times New Roman" w:hAnsi="Times New Roman" w:cs="Times New Roman"/>
          <w:sz w:val="24"/>
          <w:szCs w:val="24"/>
        </w:rPr>
        <w:t xml:space="preserve"> but not the variable measuring the change in the tax price.  We can think of this as a naïve model, since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C27A22">
        <w:rPr>
          <w:rFonts w:ascii="Times New Roman" w:eastAsia="Times New Roman" w:hAnsi="Times New Roman" w:cs="Times New Roman"/>
          <w:sz w:val="24"/>
          <w:szCs w:val="24"/>
        </w:rPr>
        <w:t xml:space="preserve"> </w:t>
      </w:r>
      <w:r w:rsidR="002E0976">
        <w:rPr>
          <w:rFonts w:ascii="Times New Roman" w:eastAsia="Times New Roman" w:hAnsi="Times New Roman" w:cs="Times New Roman"/>
          <w:sz w:val="24"/>
          <w:szCs w:val="24"/>
        </w:rPr>
        <w:t xml:space="preserve">ignores the effect of </w:t>
      </w:r>
      <w:r w:rsidR="002E0976" w:rsidRPr="00D300B5">
        <w:rPr>
          <w:rFonts w:ascii="Times New Roman" w:eastAsia="Times New Roman" w:hAnsi="Times New Roman" w:cs="Times New Roman"/>
          <w:i/>
          <w:sz w:val="24"/>
          <w:szCs w:val="24"/>
        </w:rPr>
        <w:t>E</w:t>
      </w:r>
      <w:r w:rsidR="00EB255E">
        <w:rPr>
          <w:rFonts w:ascii="Times New Roman" w:eastAsia="Times New Roman" w:hAnsi="Times New Roman" w:cs="Times New Roman"/>
          <w:i/>
          <w:sz w:val="24"/>
          <w:szCs w:val="24"/>
          <w:vertAlign w:val="subscript"/>
        </w:rPr>
        <w:t>S</w:t>
      </w:r>
      <w:r w:rsidR="002E0976">
        <w:rPr>
          <w:rFonts w:ascii="Times New Roman" w:eastAsia="Times New Roman" w:hAnsi="Times New Roman" w:cs="Times New Roman"/>
          <w:sz w:val="24"/>
          <w:szCs w:val="24"/>
        </w:rPr>
        <w:t xml:space="preserve"> on the tax price.  </w:t>
      </w:r>
      <w:r w:rsidR="0073210E">
        <w:rPr>
          <w:rFonts w:ascii="Times New Roman" w:eastAsia="Times New Roman" w:hAnsi="Times New Roman" w:cs="Times New Roman"/>
          <w:sz w:val="24"/>
          <w:szCs w:val="24"/>
        </w:rPr>
        <w:t xml:space="preserve">As </w:t>
      </w:r>
      <w:proofErr w:type="gramStart"/>
      <w:r w:rsidR="0073210E">
        <w:rPr>
          <w:rFonts w:ascii="Times New Roman" w:eastAsia="Times New Roman" w:hAnsi="Times New Roman" w:cs="Times New Roman"/>
          <w:sz w:val="24"/>
          <w:szCs w:val="24"/>
        </w:rPr>
        <w:t>with</w:t>
      </w:r>
      <w:r w:rsidR="002E0976">
        <w:rPr>
          <w:rFonts w:ascii="Times New Roman" w:eastAsia="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2E0976">
        <w:rPr>
          <w:rFonts w:ascii="Times New Roman" w:eastAsia="Times New Roman" w:hAnsi="Times New Roman" w:cs="Times New Roman"/>
          <w:sz w:val="24"/>
          <w:szCs w:val="24"/>
        </w:rPr>
        <w:t xml:space="preserve">, the coefficients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2E0976">
        <w:rPr>
          <w:rFonts w:ascii="Times New Roman" w:eastAsia="Times New Roman" w:hAnsi="Times New Roman" w:cs="Times New Roman"/>
          <w:sz w:val="24"/>
          <w:szCs w:val="24"/>
        </w:rPr>
        <w:t xml:space="preserve"> are </w:t>
      </w:r>
      <w:r w:rsidR="00042D2A">
        <w:rPr>
          <w:rFonts w:ascii="Times New Roman" w:eastAsia="Times New Roman" w:hAnsi="Times New Roman" w:cs="Times New Roman"/>
          <w:sz w:val="24"/>
          <w:szCs w:val="24"/>
        </w:rPr>
        <w:t xml:space="preserve">negative and </w:t>
      </w:r>
      <w:r w:rsidR="002E0976">
        <w:rPr>
          <w:rFonts w:ascii="Times New Roman" w:eastAsia="Times New Roman" w:hAnsi="Times New Roman" w:cs="Times New Roman"/>
          <w:sz w:val="24"/>
          <w:szCs w:val="24"/>
        </w:rPr>
        <w:t>statistically significant for both types of jurisdictions</w:t>
      </w:r>
      <w:r w:rsidR="0073210E">
        <w:rPr>
          <w:rFonts w:ascii="Times New Roman" w:eastAsia="Times New Roman" w:hAnsi="Times New Roman" w:cs="Times New Roman"/>
          <w:sz w:val="24"/>
          <w:szCs w:val="24"/>
        </w:rPr>
        <w:t xml:space="preserve">.  </w:t>
      </w:r>
      <w:r w:rsidR="00C56233">
        <w:rPr>
          <w:rFonts w:ascii="Times New Roman" w:eastAsia="Times New Roman" w:hAnsi="Times New Roman" w:cs="Times New Roman"/>
          <w:sz w:val="24"/>
          <w:szCs w:val="24"/>
        </w:rPr>
        <w:t>The</w:t>
      </w:r>
      <w:r w:rsidR="002E0976">
        <w:rPr>
          <w:rFonts w:ascii="Times New Roman" w:eastAsia="Times New Roman" w:hAnsi="Times New Roman" w:cs="Times New Roman"/>
          <w:sz w:val="24"/>
          <w:szCs w:val="24"/>
        </w:rPr>
        <w:t xml:space="preserve"> coefficient</w:t>
      </w:r>
      <w:r w:rsidR="0073210E">
        <w:rPr>
          <w:rFonts w:ascii="Times New Roman" w:eastAsia="Times New Roman" w:hAnsi="Times New Roman" w:cs="Times New Roman"/>
          <w:sz w:val="24"/>
          <w:szCs w:val="24"/>
        </w:rPr>
        <w:t>s</w:t>
      </w:r>
      <w:r w:rsidR="002E0976">
        <w:rPr>
          <w:rFonts w:ascii="Times New Roman" w:eastAsia="Times New Roman" w:hAnsi="Times New Roman" w:cs="Times New Roman"/>
          <w:sz w:val="24"/>
          <w:szCs w:val="24"/>
        </w:rPr>
        <w:t xml:space="preserve">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73210E">
        <w:rPr>
          <w:rFonts w:ascii="Times New Roman" w:eastAsia="Times New Roman" w:hAnsi="Times New Roman" w:cs="Times New Roman"/>
          <w:sz w:val="24"/>
          <w:szCs w:val="24"/>
        </w:rPr>
        <w:t xml:space="preserve"> </w:t>
      </w:r>
      <w:r w:rsidR="00C56233">
        <w:rPr>
          <w:rFonts w:ascii="Times New Roman" w:eastAsia="Times New Roman" w:hAnsi="Times New Roman" w:cs="Times New Roman"/>
          <w:sz w:val="24"/>
          <w:szCs w:val="24"/>
        </w:rPr>
        <w:t xml:space="preserve">are </w:t>
      </w:r>
      <w:r w:rsidR="00242DBE">
        <w:rPr>
          <w:rFonts w:ascii="Times New Roman" w:eastAsia="Times New Roman" w:hAnsi="Times New Roman" w:cs="Times New Roman"/>
          <w:sz w:val="24"/>
          <w:szCs w:val="24"/>
        </w:rPr>
        <w:t>larger</w:t>
      </w:r>
      <w:r w:rsidR="00C56233">
        <w:rPr>
          <w:rFonts w:ascii="Times New Roman" w:eastAsia="Times New Roman" w:hAnsi="Times New Roman" w:cs="Times New Roman"/>
          <w:sz w:val="24"/>
          <w:szCs w:val="24"/>
        </w:rPr>
        <w:t xml:space="preserve"> in absolute value than the coefficients </w:t>
      </w:r>
      <w:proofErr w:type="gramStart"/>
      <w:r w:rsidR="00C56233">
        <w:rPr>
          <w:rFonts w:ascii="Times New Roman" w:eastAsia="Times New Roman" w:hAnsi="Times New Roman" w:cs="Times New Roman"/>
          <w:sz w:val="24"/>
          <w:szCs w:val="24"/>
        </w:rPr>
        <w:t>on</w:t>
      </w:r>
      <w:r w:rsidR="0073210E">
        <w:rPr>
          <w:rFonts w:ascii="Times New Roman" w:eastAsia="Times New Roman" w:hAnsi="Times New Roman" w:cs="Times New Roman"/>
          <w:sz w:val="24"/>
          <w:szCs w:val="24"/>
        </w:rPr>
        <w:t xml:space="preserve">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C56233">
        <w:rPr>
          <w:rFonts w:ascii="Times New Roman" w:eastAsia="Times New Roman" w:hAnsi="Times New Roman" w:cs="Times New Roman"/>
          <w:sz w:val="24"/>
          <w:szCs w:val="24"/>
        </w:rPr>
        <w:t>, particularly</w:t>
      </w:r>
      <w:r w:rsidR="0073210E">
        <w:rPr>
          <w:rFonts w:ascii="Times New Roman" w:eastAsia="Times New Roman" w:hAnsi="Times New Roman" w:cs="Times New Roman"/>
          <w:sz w:val="24"/>
          <w:szCs w:val="24"/>
        </w:rPr>
        <w:t xml:space="preserve"> for </w:t>
      </w:r>
      <w:r w:rsidR="00523E97">
        <w:rPr>
          <w:rFonts w:ascii="Times New Roman" w:eastAsia="Times New Roman" w:hAnsi="Times New Roman" w:cs="Times New Roman"/>
          <w:sz w:val="24"/>
          <w:szCs w:val="24"/>
        </w:rPr>
        <w:t>schools</w:t>
      </w:r>
      <w:r w:rsidR="00EB255E">
        <w:rPr>
          <w:rFonts w:ascii="Times New Roman" w:eastAsia="Times New Roman" w:hAnsi="Times New Roman" w:cs="Times New Roman"/>
          <w:sz w:val="24"/>
          <w:szCs w:val="24"/>
        </w:rPr>
        <w:t>; this result is not surprising since</w:t>
      </w:r>
      <w:r w:rsidR="00A653D4">
        <w:rPr>
          <w:rFonts w:ascii="Times New Roman" w:eastAsia="Times New Roman" w:hAnsi="Times New Roman" w:cs="Times New Roman"/>
          <w:sz w:val="24"/>
          <w:szCs w:val="24"/>
        </w:rPr>
        <w:t xml:space="preserve"> the value of</w:t>
      </w:r>
      <w:r w:rsidR="00EB255E">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A653D4">
        <w:rPr>
          <w:rFonts w:ascii="Times New Roman" w:eastAsia="Times New Roman" w:hAnsi="Times New Roman" w:cs="Times New Roman"/>
          <w:sz w:val="24"/>
          <w:szCs w:val="24"/>
        </w:rPr>
        <w:t xml:space="preserve"> is smaller than the value of</w:t>
      </w:r>
      <w:r w:rsidR="008F3077">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3136A4">
        <w:rPr>
          <w:rFonts w:ascii="Times New Roman" w:eastAsia="Times New Roman" w:hAnsi="Times New Roman" w:cs="Times New Roman"/>
          <w:sz w:val="24"/>
          <w:szCs w:val="24"/>
        </w:rPr>
        <w:t xml:space="preserve"> </w:t>
      </w:r>
      <w:r w:rsidR="00A653D4">
        <w:rPr>
          <w:rFonts w:ascii="Times New Roman" w:eastAsia="Times New Roman" w:hAnsi="Times New Roman" w:cs="Times New Roman"/>
          <w:sz w:val="24"/>
          <w:szCs w:val="24"/>
        </w:rPr>
        <w:t>for all jurisdictions</w:t>
      </w:r>
      <w:r w:rsidR="003136A4">
        <w:rPr>
          <w:rFonts w:ascii="Times New Roman" w:eastAsia="Times New Roman" w:hAnsi="Times New Roman" w:cs="Times New Roman"/>
          <w:sz w:val="24"/>
          <w:szCs w:val="24"/>
        </w:rPr>
        <w:t>, which should yield a larger coefficient</w:t>
      </w:r>
      <w:r w:rsidR="00A653D4">
        <w:rPr>
          <w:rFonts w:ascii="Times New Roman" w:eastAsia="Times New Roman" w:hAnsi="Times New Roman" w:cs="Times New Roman"/>
          <w:sz w:val="24"/>
          <w:szCs w:val="24"/>
        </w:rPr>
        <w:t>.</w:t>
      </w:r>
    </w:p>
    <w:p w:rsidR="00A93CD1" w:rsidRDefault="004D4D99" w:rsidP="006F4C4F">
      <w:pPr>
        <w:spacing w:after="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Since the </w:t>
      </w:r>
      <w:r w:rsidR="00C27A22">
        <w:rPr>
          <w:rFonts w:ascii="Times New Roman" w:eastAsia="Times New Roman" w:hAnsi="Times New Roman" w:cs="Times New Roman"/>
          <w:sz w:val="24"/>
          <w:szCs w:val="24"/>
        </w:rPr>
        <w:t>proportional</w:t>
      </w:r>
      <w:r>
        <w:rPr>
          <w:rFonts w:ascii="Times New Roman" w:eastAsia="Times New Roman" w:hAnsi="Times New Roman" w:cs="Times New Roman"/>
          <w:sz w:val="24"/>
          <w:szCs w:val="24"/>
        </w:rPr>
        <w:t xml:space="preserve"> change in the tax price due to the HTRG program</w:t>
      </w:r>
      <w:r w:rsidR="00C32ED2">
        <w:rPr>
          <w:rFonts w:ascii="Times New Roman" w:eastAsia="Times New Roman" w:hAnsi="Times New Roman" w:cs="Times New Roman"/>
          <w:sz w:val="24"/>
          <w:szCs w:val="24"/>
        </w:rPr>
        <w:t xml:space="preserve">, </w:t>
      </w:r>
      <w:r w:rsidR="00C32ED2" w:rsidRPr="00F249C0">
        <w:rPr>
          <w:rFonts w:ascii="Times New Roman" w:eastAsia="Times New Roman" w:hAnsi="Times New Roman" w:cs="Times New Roman"/>
          <w:i/>
          <w:sz w:val="24"/>
          <w:szCs w:val="24"/>
        </w:rPr>
        <w:t>PCTP</w:t>
      </w:r>
      <w:r w:rsidR="00C32ED2">
        <w:rPr>
          <w:rFonts w:ascii="Times New Roman" w:eastAsia="Times New Roman" w:hAnsi="Times New Roman" w:cs="Times New Roman"/>
          <w:i/>
          <w:sz w:val="24"/>
          <w:szCs w:val="24"/>
        </w:rPr>
        <w:t>,</w:t>
      </w:r>
      <w:r w:rsidR="00C32E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measured </w:t>
      </w:r>
      <w:proofErr w:type="gramStart"/>
      <w:r>
        <w:rPr>
          <w:rFonts w:ascii="Times New Roman" w:eastAsia="Times New Roman" w:hAnsi="Times New Roman" w:cs="Times New Roman"/>
          <w:sz w:val="24"/>
          <w:szCs w:val="24"/>
        </w:rPr>
        <w:t xml:space="preserve">as </w:t>
      </w:r>
      <w:proofErr w:type="gramEnd"/>
      <m:oMath>
        <m:d>
          <m:dPr>
            <m:ctrlPr>
              <w:rPr>
                <w:rFonts w:ascii="Cambria Math" w:eastAsia="Times New Roman"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den>
            </m:f>
            <m:ctrlPr>
              <w:rPr>
                <w:rFonts w:ascii="Cambria Math" w:hAnsi="Cambria Math" w:cs="Times New Roman"/>
                <w:i/>
                <w:sz w:val="24"/>
                <w:szCs w:val="24"/>
              </w:rPr>
            </m:ctrlPr>
          </m:e>
        </m:d>
      </m:oMath>
      <w:r>
        <w:rPr>
          <w:rFonts w:ascii="Times New Roman" w:eastAsia="Times New Roman" w:hAnsi="Times New Roman" w:cs="Times New Roman"/>
          <w:sz w:val="24"/>
          <w:szCs w:val="24"/>
        </w:rPr>
        <w:t xml:space="preserve">, we expect that the coefficient to be </w:t>
      </w:r>
      <w:r w:rsidR="003B150A">
        <w:rPr>
          <w:rFonts w:ascii="Times New Roman" w:eastAsia="Times New Roman" w:hAnsi="Times New Roman" w:cs="Times New Roman"/>
          <w:sz w:val="24"/>
          <w:szCs w:val="24"/>
        </w:rPr>
        <w:t>negative</w:t>
      </w:r>
      <w:r w:rsidR="00FB7FBA">
        <w:rPr>
          <w:rFonts w:ascii="Times New Roman" w:eastAsia="Times New Roman" w:hAnsi="Times New Roman" w:cs="Times New Roman"/>
          <w:sz w:val="24"/>
          <w:szCs w:val="24"/>
        </w:rPr>
        <w:t xml:space="preserve"> if HTRG increases </w:t>
      </w:r>
      <w:r w:rsidR="00FB7FBA" w:rsidRPr="00D300B5">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w:t>
      </w:r>
      <w:r w:rsidR="00C32ED2">
        <w:rPr>
          <w:rFonts w:ascii="Times New Roman" w:eastAsia="Times New Roman" w:hAnsi="Times New Roman" w:cs="Times New Roman"/>
          <w:sz w:val="24"/>
          <w:szCs w:val="24"/>
        </w:rPr>
        <w:t xml:space="preserve"> </w:t>
      </w:r>
      <w:proofErr w:type="gramStart"/>
      <w:r w:rsidR="006E3292">
        <w:rPr>
          <w:rFonts w:ascii="Times New Roman" w:eastAsia="Times New Roman" w:hAnsi="Times New Roman" w:cs="Times New Roman"/>
          <w:sz w:val="24"/>
          <w:szCs w:val="24"/>
        </w:rPr>
        <w:t>For counties</w:t>
      </w:r>
      <w:r w:rsidR="009570D6">
        <w:rPr>
          <w:rFonts w:ascii="Times New Roman" w:eastAsia="Times New Roman" w:hAnsi="Times New Roman" w:cs="Times New Roman"/>
          <w:sz w:val="24"/>
          <w:szCs w:val="24"/>
        </w:rPr>
        <w:t xml:space="preserve"> and school systems</w:t>
      </w:r>
      <w:r w:rsidR="006E3292">
        <w:rPr>
          <w:rFonts w:ascii="Times New Roman" w:eastAsia="Times New Roman" w:hAnsi="Times New Roman" w:cs="Times New Roman"/>
          <w:sz w:val="24"/>
          <w:szCs w:val="24"/>
        </w:rPr>
        <w:t xml:space="preserve">, </w:t>
      </w:r>
      <w:r w:rsidR="00F529AE">
        <w:rPr>
          <w:rFonts w:ascii="Times New Roman" w:eastAsia="Times New Roman" w:hAnsi="Times New Roman" w:cs="Times New Roman"/>
          <w:sz w:val="24"/>
          <w:szCs w:val="24"/>
        </w:rPr>
        <w:t>the coefficient</w:t>
      </w:r>
      <w:r w:rsidR="009570D6">
        <w:rPr>
          <w:rFonts w:ascii="Times New Roman" w:eastAsia="Times New Roman" w:hAnsi="Times New Roman" w:cs="Times New Roman"/>
          <w:sz w:val="24"/>
          <w:szCs w:val="24"/>
        </w:rPr>
        <w:t>s</w:t>
      </w:r>
      <w:r w:rsidR="00F529AE">
        <w:rPr>
          <w:rFonts w:ascii="Times New Roman" w:eastAsia="Times New Roman" w:hAnsi="Times New Roman" w:cs="Times New Roman"/>
          <w:sz w:val="24"/>
          <w:szCs w:val="24"/>
        </w:rPr>
        <w:t xml:space="preserve"> on </w:t>
      </w:r>
      <m:oMath>
        <m:d>
          <m:dPr>
            <m:ctrlPr>
              <w:rPr>
                <w:rFonts w:ascii="Cambria Math" w:eastAsia="Times New Roman" w:hAnsi="Cambria Math" w:cs="Times New Roman"/>
                <w:i/>
                <w:sz w:val="24"/>
                <w:szCs w:val="24"/>
              </w:rPr>
            </m:ctrlPr>
          </m:dPr>
          <m:e>
            <m:f>
              <m:fPr>
                <m:type m:val="lin"/>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m</m:t>
                    </m:r>
                  </m:sub>
                </m:sSub>
              </m:den>
            </m:f>
            <m:ctrlPr>
              <w:rPr>
                <w:rFonts w:ascii="Cambria Math" w:hAnsi="Cambria Math" w:cs="Times New Roman"/>
                <w:i/>
                <w:sz w:val="24"/>
                <w:szCs w:val="24"/>
              </w:rPr>
            </m:ctrlPr>
          </m:e>
        </m:d>
      </m:oMath>
      <w:r w:rsidR="00F529AE">
        <w:rPr>
          <w:rFonts w:ascii="Times New Roman" w:eastAsia="Times New Roman" w:hAnsi="Times New Roman" w:cs="Times New Roman"/>
          <w:sz w:val="24"/>
          <w:szCs w:val="24"/>
        </w:rPr>
        <w:t xml:space="preserve"> </w:t>
      </w:r>
      <w:r w:rsidR="009570D6">
        <w:rPr>
          <w:rFonts w:ascii="Times New Roman" w:eastAsia="Times New Roman" w:hAnsi="Times New Roman" w:cs="Times New Roman"/>
          <w:sz w:val="24"/>
          <w:szCs w:val="24"/>
        </w:rPr>
        <w:t>are</w:t>
      </w:r>
      <w:r w:rsidR="00F529AE">
        <w:rPr>
          <w:rFonts w:ascii="Times New Roman" w:eastAsia="Times New Roman" w:hAnsi="Times New Roman" w:cs="Times New Roman"/>
          <w:sz w:val="24"/>
          <w:szCs w:val="24"/>
        </w:rPr>
        <w:t xml:space="preserve"> negative </w:t>
      </w:r>
      <w:r w:rsidR="009570D6">
        <w:rPr>
          <w:rFonts w:ascii="Times New Roman" w:eastAsia="Times New Roman" w:hAnsi="Times New Roman" w:cs="Times New Roman"/>
          <w:sz w:val="24"/>
          <w:szCs w:val="24"/>
        </w:rPr>
        <w:t>and</w:t>
      </w:r>
      <w:r w:rsidR="003B150A">
        <w:rPr>
          <w:rFonts w:ascii="Times New Roman" w:eastAsia="Times New Roman" w:hAnsi="Times New Roman" w:cs="Times New Roman"/>
          <w:sz w:val="24"/>
          <w:szCs w:val="24"/>
        </w:rPr>
        <w:t xml:space="preserve"> </w:t>
      </w:r>
      <w:r w:rsidR="00F529AE">
        <w:rPr>
          <w:rFonts w:ascii="Times New Roman" w:eastAsia="Times New Roman" w:hAnsi="Times New Roman" w:cs="Times New Roman"/>
          <w:sz w:val="24"/>
          <w:szCs w:val="24"/>
        </w:rPr>
        <w:t xml:space="preserve">statistically </w:t>
      </w:r>
      <w:r w:rsidR="00F529AE">
        <w:rPr>
          <w:rFonts w:ascii="Times New Roman" w:eastAsia="Times New Roman" w:hAnsi="Times New Roman" w:cs="Times New Roman"/>
          <w:sz w:val="24"/>
          <w:szCs w:val="24"/>
        </w:rPr>
        <w:lastRenderedPageBreak/>
        <w:t>significant</w:t>
      </w:r>
      <w:r w:rsidR="000658AA">
        <w:rPr>
          <w:rFonts w:ascii="Times New Roman" w:eastAsia="Times New Roman" w:hAnsi="Times New Roman" w:cs="Times New Roman"/>
          <w:sz w:val="24"/>
          <w:szCs w:val="24"/>
        </w:rPr>
        <w:t xml:space="preserve"> (columns 5 and 6 of Table 4)</w:t>
      </w:r>
      <w:r w:rsidR="009570D6">
        <w:rPr>
          <w:rFonts w:ascii="Times New Roman" w:eastAsia="Times New Roman" w:hAnsi="Times New Roman" w:cs="Times New Roman"/>
          <w:sz w:val="24"/>
          <w:szCs w:val="24"/>
        </w:rPr>
        <w:t>.</w:t>
      </w:r>
      <w:proofErr w:type="gramEnd"/>
      <w:r w:rsidR="00F529AE">
        <w:rPr>
          <w:rFonts w:ascii="Times New Roman" w:eastAsia="Times New Roman" w:hAnsi="Times New Roman" w:cs="Times New Roman"/>
          <w:sz w:val="24"/>
          <w:szCs w:val="24"/>
        </w:rPr>
        <w:t xml:space="preserve"> </w:t>
      </w:r>
      <w:r w:rsidR="003D597E">
        <w:rPr>
          <w:rFonts w:ascii="Times New Roman" w:eastAsia="Times New Roman" w:hAnsi="Times New Roman" w:cs="Times New Roman"/>
          <w:sz w:val="24"/>
          <w:szCs w:val="24"/>
        </w:rPr>
        <w:t xml:space="preserve"> </w:t>
      </w:r>
      <w:r w:rsidR="00085B35">
        <w:rPr>
          <w:rFonts w:ascii="Times New Roman" w:eastAsia="Times New Roman" w:hAnsi="Times New Roman" w:cs="Times New Roman"/>
          <w:sz w:val="24"/>
          <w:szCs w:val="24"/>
        </w:rPr>
        <w:t>Given the coefficient for counties of -0.211, t</w:t>
      </w:r>
      <w:r w:rsidR="003D597E">
        <w:rPr>
          <w:rFonts w:ascii="Times New Roman" w:eastAsia="Times New Roman" w:hAnsi="Times New Roman" w:cs="Times New Roman"/>
          <w:sz w:val="24"/>
          <w:szCs w:val="24"/>
        </w:rPr>
        <w:t xml:space="preserve">he </w:t>
      </w:r>
      <w:r w:rsidR="00085B35">
        <w:rPr>
          <w:rFonts w:ascii="Times New Roman" w:eastAsia="Times New Roman" w:hAnsi="Times New Roman" w:cs="Times New Roman"/>
          <w:sz w:val="24"/>
          <w:szCs w:val="24"/>
        </w:rPr>
        <w:t xml:space="preserve">mean value of </w:t>
      </w:r>
      <w:r w:rsidR="00085B35" w:rsidRPr="00300CC5">
        <w:rPr>
          <w:rFonts w:ascii="Times New Roman" w:eastAsia="Times New Roman" w:hAnsi="Times New Roman" w:cs="Times New Roman"/>
          <w:i/>
          <w:sz w:val="24"/>
          <w:szCs w:val="24"/>
        </w:rPr>
        <w:t>PCTP</w:t>
      </w:r>
      <w:r w:rsidR="00085B35">
        <w:rPr>
          <w:rFonts w:ascii="Times New Roman" w:eastAsia="Times New Roman" w:hAnsi="Times New Roman" w:cs="Times New Roman"/>
          <w:sz w:val="24"/>
          <w:szCs w:val="24"/>
        </w:rPr>
        <w:t xml:space="preserve"> of -0.</w:t>
      </w:r>
      <w:r w:rsidR="00CB1094">
        <w:rPr>
          <w:rFonts w:ascii="Times New Roman" w:eastAsia="Times New Roman" w:hAnsi="Times New Roman" w:cs="Times New Roman"/>
          <w:sz w:val="24"/>
          <w:szCs w:val="24"/>
        </w:rPr>
        <w:t xml:space="preserve">22 </w:t>
      </w:r>
      <w:r w:rsidR="00085B35">
        <w:rPr>
          <w:rFonts w:ascii="Times New Roman" w:eastAsia="Times New Roman" w:hAnsi="Times New Roman" w:cs="Times New Roman"/>
          <w:sz w:val="24"/>
          <w:szCs w:val="24"/>
        </w:rPr>
        <w:t xml:space="preserve">implies </w:t>
      </w:r>
      <w:r w:rsidR="003D597E">
        <w:rPr>
          <w:rFonts w:ascii="Times New Roman" w:eastAsia="Times New Roman" w:hAnsi="Times New Roman" w:cs="Times New Roman"/>
          <w:sz w:val="24"/>
          <w:szCs w:val="24"/>
        </w:rPr>
        <w:t xml:space="preserve">that </w:t>
      </w:r>
      <w:r w:rsidR="00C40376">
        <w:rPr>
          <w:rFonts w:ascii="Times New Roman" w:eastAsia="Times New Roman" w:hAnsi="Times New Roman" w:cs="Times New Roman"/>
          <w:sz w:val="24"/>
          <w:szCs w:val="24"/>
        </w:rPr>
        <w:t>property taxes</w:t>
      </w:r>
      <w:r w:rsidR="003D597E">
        <w:rPr>
          <w:rFonts w:ascii="Times New Roman" w:eastAsia="Times New Roman" w:hAnsi="Times New Roman" w:cs="Times New Roman"/>
          <w:sz w:val="24"/>
          <w:szCs w:val="24"/>
        </w:rPr>
        <w:t xml:space="preserve"> increase</w:t>
      </w:r>
      <w:r w:rsidR="00085B35">
        <w:rPr>
          <w:rFonts w:ascii="Times New Roman" w:eastAsia="Times New Roman" w:hAnsi="Times New Roman" w:cs="Times New Roman"/>
          <w:sz w:val="24"/>
          <w:szCs w:val="24"/>
        </w:rPr>
        <w:t>d</w:t>
      </w:r>
      <w:r w:rsidR="003D597E">
        <w:rPr>
          <w:rFonts w:ascii="Times New Roman" w:eastAsia="Times New Roman" w:hAnsi="Times New Roman" w:cs="Times New Roman"/>
          <w:sz w:val="24"/>
          <w:szCs w:val="24"/>
        </w:rPr>
        <w:t xml:space="preserve"> by about </w:t>
      </w:r>
      <w:r w:rsidR="00085B35">
        <w:rPr>
          <w:rFonts w:ascii="Times New Roman" w:eastAsia="Times New Roman" w:hAnsi="Times New Roman" w:cs="Times New Roman"/>
          <w:sz w:val="24"/>
          <w:szCs w:val="24"/>
        </w:rPr>
        <w:t>4.6</w:t>
      </w:r>
      <w:r w:rsidR="00F9365C">
        <w:rPr>
          <w:rFonts w:ascii="Times New Roman" w:eastAsia="Times New Roman" w:hAnsi="Times New Roman" w:cs="Times New Roman"/>
          <w:sz w:val="24"/>
          <w:szCs w:val="24"/>
        </w:rPr>
        <w:t xml:space="preserve"> percent</w:t>
      </w:r>
      <w:r w:rsidR="00085B35">
        <w:rPr>
          <w:rFonts w:ascii="Times New Roman" w:eastAsia="Times New Roman" w:hAnsi="Times New Roman" w:cs="Times New Roman"/>
          <w:sz w:val="24"/>
          <w:szCs w:val="24"/>
        </w:rPr>
        <w:t xml:space="preserve"> due to the HTRG</w:t>
      </w:r>
      <w:r w:rsidR="003D597E">
        <w:rPr>
          <w:rFonts w:ascii="Times New Roman" w:eastAsia="Times New Roman" w:hAnsi="Times New Roman" w:cs="Times New Roman"/>
          <w:sz w:val="24"/>
          <w:szCs w:val="24"/>
        </w:rPr>
        <w:t xml:space="preserve">. </w:t>
      </w:r>
      <w:r w:rsidR="003D597E">
        <w:rPr>
          <w:rFonts w:ascii="Times New Roman" w:eastAsia="Times New Roman" w:hAnsi="Times New Roman" w:cs="Times New Roman"/>
          <w:i/>
          <w:sz w:val="24"/>
          <w:szCs w:val="24"/>
        </w:rPr>
        <w:t xml:space="preserve"> </w:t>
      </w:r>
    </w:p>
    <w:p w:rsidR="00AC4DAC" w:rsidRDefault="00F529AE" w:rsidP="006F4C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570D6">
        <w:rPr>
          <w:rFonts w:ascii="Times New Roman" w:eastAsia="Times New Roman" w:hAnsi="Times New Roman" w:cs="Times New Roman"/>
          <w:sz w:val="24"/>
          <w:szCs w:val="24"/>
        </w:rPr>
        <w:t xml:space="preserve"> </w:t>
      </w:r>
      <w:r w:rsidR="00A72DAA">
        <w:rPr>
          <w:rFonts w:ascii="Times New Roman" w:eastAsia="Times New Roman" w:hAnsi="Times New Roman" w:cs="Times New Roman"/>
          <w:sz w:val="24"/>
          <w:szCs w:val="24"/>
        </w:rPr>
        <w:t>coefficients</w:t>
      </w:r>
      <w:r w:rsidR="009570D6">
        <w:rPr>
          <w:rFonts w:ascii="Times New Roman" w:eastAsia="Times New Roman" w:hAnsi="Times New Roman" w:cs="Times New Roman"/>
          <w:sz w:val="24"/>
          <w:szCs w:val="24"/>
        </w:rPr>
        <w:t xml:space="preserve"> </w:t>
      </w:r>
      <w:proofErr w:type="gramStart"/>
      <w:r w:rsidR="00085B35">
        <w:rPr>
          <w:rFonts w:ascii="Times New Roman" w:eastAsia="Times New Roman" w:hAnsi="Times New Roman" w:cs="Times New Roman"/>
          <w:sz w:val="24"/>
          <w:szCs w:val="24"/>
        </w:rPr>
        <w:t xml:space="preserve">on </w:t>
      </w:r>
      <w:proofErr w:type="gramEnd"/>
      <m:oMath>
        <m:r>
          <w:rPr>
            <w:rFonts w:ascii="Cambria Math" w:hAnsi="Cambria Math" w:cs="Times New Roman"/>
            <w:sz w:val="24"/>
            <w:szCs w:val="24"/>
          </w:rPr>
          <m:t>ln</m:t>
        </m:r>
        <m:d>
          <m:dPr>
            <m:ctrlPr>
              <w:rPr>
                <w:rFonts w:ascii="Cambria Math" w:eastAsia="Times New Roman" w:hAnsi="Cambria Math" w:cs="Times New Roman"/>
                <w:i/>
              </w:rPr>
            </m:ctrlPr>
          </m:dPr>
          <m:e>
            <m:r>
              <w:rPr>
                <w:rFonts w:ascii="Cambria Math" w:eastAsia="Times New Roman" w:cs="Times New Roman"/>
              </w:rPr>
              <m:t>1</m:t>
            </m:r>
            <m:r>
              <w:rPr>
                <w:rFonts w:eastAsia="Times New Roman" w:cs="Times New Roman"/>
              </w:rPr>
              <m:t>-</m:t>
            </m:r>
            <m:f>
              <m:fPr>
                <m:type m:val="lin"/>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S</m:t>
                    </m:r>
                  </m:sub>
                </m:sSub>
              </m:num>
              <m:den>
                <m:sSub>
                  <m:sSubPr>
                    <m:ctrlPr>
                      <w:rPr>
                        <w:rFonts w:ascii="Cambria Math" w:eastAsia="Times New Roman" w:hAnsi="Cambria Math" w:cs="Times New Roman"/>
                        <w:i/>
                      </w:rPr>
                    </m:ctrlPr>
                  </m:sSubPr>
                  <m:e>
                    <m:r>
                      <w:rPr>
                        <w:rFonts w:ascii="Cambria Math" w:eastAsia="Times New Roman" w:hAnsi="Cambria Math" w:cs="Times New Roman"/>
                      </w:rPr>
                      <m:t>υ</m:t>
                    </m:r>
                  </m:e>
                  <m:sub>
                    <m:r>
                      <w:rPr>
                        <w:rFonts w:ascii="Cambria Math" w:eastAsia="Times New Roman" w:hAnsi="Cambria Math" w:cs="Times New Roman"/>
                      </w:rPr>
                      <m:t>m</m:t>
                    </m:r>
                  </m:sub>
                </m:sSub>
              </m:den>
            </m:f>
          </m:e>
        </m:d>
      </m:oMath>
      <w:r w:rsidR="00A72DAA">
        <w:rPr>
          <w:rFonts w:ascii="Times New Roman" w:eastAsia="Times New Roman" w:hAnsi="Times New Roman" w:cs="Times New Roman"/>
        </w:rPr>
        <w:t>,</w:t>
      </w:r>
      <w:r w:rsidR="00085B35">
        <w:rPr>
          <w:rFonts w:ascii="Times New Roman" w:eastAsia="Times New Roman" w:hAnsi="Times New Roman" w:cs="Times New Roman"/>
        </w:rPr>
        <w:t xml:space="preserve"> i.e.,</w:t>
      </w:r>
      <w:r w:rsidR="00A72DAA">
        <w:rPr>
          <w:rFonts w:ascii="Times New Roman" w:eastAsia="Times New Roman" w:hAnsi="Times New Roman" w:cs="Times New Roman"/>
        </w:rPr>
        <w:t xml:space="preserve"> </w:t>
      </w:r>
      <w:r w:rsidR="00A72DAA" w:rsidRPr="00A72DAA">
        <w:rPr>
          <w:rFonts w:ascii="Times New Roman" w:eastAsia="Times New Roman" w:hAnsi="Times New Roman" w:cs="Times New Roman"/>
          <w:i/>
          <w:sz w:val="24"/>
          <w:szCs w:val="24"/>
        </w:rPr>
        <w:t>LPCTP</w:t>
      </w:r>
      <w:r w:rsidR="00A72DAA">
        <w:rPr>
          <w:rFonts w:ascii="Times New Roman" w:eastAsia="Times New Roman" w:hAnsi="Times New Roman" w:cs="Times New Roman"/>
          <w:sz w:val="24"/>
          <w:szCs w:val="24"/>
        </w:rPr>
        <w:t xml:space="preserve">, are </w:t>
      </w:r>
      <w:r w:rsidR="00085B35">
        <w:rPr>
          <w:rFonts w:ascii="Times New Roman" w:eastAsia="Times New Roman" w:hAnsi="Times New Roman" w:cs="Times New Roman"/>
          <w:sz w:val="24"/>
          <w:szCs w:val="24"/>
        </w:rPr>
        <w:t xml:space="preserve">also </w:t>
      </w:r>
      <w:r w:rsidR="00A72DAA">
        <w:rPr>
          <w:rFonts w:ascii="Times New Roman" w:eastAsia="Times New Roman" w:hAnsi="Times New Roman" w:cs="Times New Roman"/>
          <w:sz w:val="24"/>
          <w:szCs w:val="24"/>
        </w:rPr>
        <w:t>both negative and statistically significant</w:t>
      </w:r>
      <w:r w:rsidR="000658AA">
        <w:rPr>
          <w:rFonts w:ascii="Times New Roman" w:eastAsia="Times New Roman" w:hAnsi="Times New Roman" w:cs="Times New Roman"/>
          <w:sz w:val="24"/>
          <w:szCs w:val="24"/>
        </w:rPr>
        <w:t xml:space="preserve"> (columns 7 and 8 of Table 4)</w:t>
      </w:r>
      <w:r w:rsidR="00A72DAA">
        <w:rPr>
          <w:rFonts w:ascii="Times New Roman" w:eastAsia="Times New Roman" w:hAnsi="Times New Roman" w:cs="Times New Roman"/>
          <w:sz w:val="24"/>
          <w:szCs w:val="24"/>
        </w:rPr>
        <w:t xml:space="preserve">.  </w:t>
      </w:r>
      <w:r w:rsidR="00A93CD1">
        <w:rPr>
          <w:rFonts w:ascii="Times New Roman" w:eastAsia="Times New Roman" w:hAnsi="Times New Roman" w:cs="Times New Roman"/>
          <w:sz w:val="24"/>
          <w:szCs w:val="24"/>
        </w:rPr>
        <w:t xml:space="preserve">Given the relationship between the two measures of the change in tax price, it is not surprising that the coefficients on </w:t>
      </w:r>
      <m:oMath>
        <m:r>
          <w:rPr>
            <w:rFonts w:ascii="Cambria Math" w:hAnsi="Cambria Math" w:cs="Times New Roman"/>
            <w:sz w:val="24"/>
            <w:szCs w:val="24"/>
          </w:rPr>
          <m:t>ln</m:t>
        </m:r>
        <m:d>
          <m:dPr>
            <m:ctrlPr>
              <w:rPr>
                <w:rFonts w:ascii="Cambria Math" w:eastAsia="Times New Roman" w:hAnsi="Cambria Math" w:cs="Times New Roman"/>
                <w:i/>
              </w:rPr>
            </m:ctrlPr>
          </m:dPr>
          <m:e>
            <m:r>
              <w:rPr>
                <w:rFonts w:ascii="Cambria Math" w:eastAsia="Times New Roman" w:cs="Times New Roman"/>
              </w:rPr>
              <m:t>1</m:t>
            </m:r>
            <m:r>
              <w:rPr>
                <w:rFonts w:eastAsia="Times New Roman" w:cs="Times New Roman"/>
              </w:rPr>
              <m:t>-</m:t>
            </m:r>
            <m:f>
              <m:fPr>
                <m:type m:val="lin"/>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S</m:t>
                    </m:r>
                  </m:sub>
                </m:sSub>
              </m:num>
              <m:den>
                <m:sSub>
                  <m:sSubPr>
                    <m:ctrlPr>
                      <w:rPr>
                        <w:rFonts w:ascii="Cambria Math" w:eastAsia="Times New Roman" w:hAnsi="Cambria Math" w:cs="Times New Roman"/>
                        <w:i/>
                      </w:rPr>
                    </m:ctrlPr>
                  </m:sSubPr>
                  <m:e>
                    <m:r>
                      <w:rPr>
                        <w:rFonts w:ascii="Cambria Math" w:eastAsia="Times New Roman" w:hAnsi="Cambria Math" w:cs="Times New Roman"/>
                      </w:rPr>
                      <m:t>υ</m:t>
                    </m:r>
                  </m:e>
                  <m:sub>
                    <m:r>
                      <w:rPr>
                        <w:rFonts w:ascii="Cambria Math" w:eastAsia="Times New Roman" w:hAnsi="Cambria Math" w:cs="Times New Roman"/>
                      </w:rPr>
                      <m:t>m</m:t>
                    </m:r>
                  </m:sub>
                </m:sSub>
              </m:den>
            </m:f>
          </m:e>
        </m:d>
      </m:oMath>
      <w:r w:rsidR="00A93CD1">
        <w:rPr>
          <w:rFonts w:ascii="Times New Roman" w:eastAsia="Times New Roman" w:hAnsi="Times New Roman" w:cs="Times New Roman"/>
        </w:rPr>
        <w:t xml:space="preserve"> </w:t>
      </w:r>
      <w:r w:rsidR="00A93CD1">
        <w:rPr>
          <w:rFonts w:ascii="Times New Roman" w:eastAsia="Times New Roman" w:hAnsi="Times New Roman" w:cs="Times New Roman"/>
          <w:sz w:val="24"/>
          <w:szCs w:val="24"/>
        </w:rPr>
        <w:t xml:space="preserve">have the same signs and statistical significance as </w:t>
      </w:r>
      <w:r w:rsidR="00A653D4">
        <w:rPr>
          <w:rFonts w:ascii="Times New Roman" w:eastAsia="Times New Roman" w:hAnsi="Times New Roman" w:cs="Times New Roman"/>
          <w:sz w:val="24"/>
          <w:szCs w:val="24"/>
        </w:rPr>
        <w:t>for</w:t>
      </w:r>
      <w:r w:rsidR="00A93CD1">
        <w:rPr>
          <w:rFonts w:ascii="Times New Roman" w:eastAsia="Times New Roman" w:hAnsi="Times New Roman" w:cs="Times New Roman"/>
          <w:sz w:val="24"/>
          <w:szCs w:val="24"/>
        </w:rPr>
        <w:t xml:space="preserve"> </w:t>
      </w:r>
      <w:r w:rsidR="00A93CD1" w:rsidRPr="00A72DAA">
        <w:rPr>
          <w:rFonts w:ascii="Times New Roman" w:eastAsia="Times New Roman" w:hAnsi="Times New Roman" w:cs="Times New Roman"/>
          <w:i/>
          <w:sz w:val="24"/>
          <w:szCs w:val="24"/>
        </w:rPr>
        <w:t>PCTP</w:t>
      </w:r>
      <w:r w:rsidR="00A93CD1">
        <w:rPr>
          <w:rFonts w:ascii="Times New Roman" w:eastAsia="Times New Roman" w:hAnsi="Times New Roman" w:cs="Times New Roman"/>
          <w:sz w:val="24"/>
          <w:szCs w:val="24"/>
        </w:rPr>
        <w:t xml:space="preserve">.  </w:t>
      </w:r>
      <w:r w:rsidR="00085B35">
        <w:rPr>
          <w:rFonts w:ascii="Times New Roman" w:eastAsia="Times New Roman" w:hAnsi="Times New Roman" w:cs="Times New Roman"/>
          <w:sz w:val="24"/>
          <w:szCs w:val="24"/>
        </w:rPr>
        <w:t xml:space="preserve">Given the coefficient on </w:t>
      </w:r>
      <w:r w:rsidR="00085B35" w:rsidRPr="00C03707">
        <w:rPr>
          <w:rFonts w:ascii="Times New Roman" w:eastAsia="Times New Roman" w:hAnsi="Times New Roman" w:cs="Times New Roman"/>
          <w:i/>
          <w:sz w:val="24"/>
          <w:szCs w:val="24"/>
        </w:rPr>
        <w:t>LPCTP</w:t>
      </w:r>
      <w:r w:rsidR="00085B35">
        <w:rPr>
          <w:rFonts w:ascii="Times New Roman" w:eastAsia="Times New Roman" w:hAnsi="Times New Roman" w:cs="Times New Roman"/>
          <w:sz w:val="24"/>
          <w:szCs w:val="24"/>
        </w:rPr>
        <w:t xml:space="preserve"> for counties of -0.162 and a mean value of </w:t>
      </w:r>
      <w:r w:rsidR="00085B35" w:rsidRPr="00817131">
        <w:rPr>
          <w:rFonts w:ascii="Times New Roman" w:eastAsia="Times New Roman" w:hAnsi="Times New Roman" w:cs="Times New Roman"/>
          <w:i/>
          <w:sz w:val="24"/>
          <w:szCs w:val="24"/>
        </w:rPr>
        <w:t>LPCTP</w:t>
      </w:r>
      <w:r w:rsidR="00085B35">
        <w:rPr>
          <w:rFonts w:ascii="Times New Roman" w:eastAsia="Times New Roman" w:hAnsi="Times New Roman" w:cs="Times New Roman"/>
          <w:sz w:val="24"/>
          <w:szCs w:val="24"/>
        </w:rPr>
        <w:t xml:space="preserve"> of -0.</w:t>
      </w:r>
      <w:r w:rsidR="00C03707">
        <w:rPr>
          <w:rFonts w:ascii="Times New Roman" w:eastAsia="Times New Roman" w:hAnsi="Times New Roman" w:cs="Times New Roman"/>
          <w:sz w:val="24"/>
          <w:szCs w:val="24"/>
        </w:rPr>
        <w:t>26</w:t>
      </w:r>
      <w:r w:rsidR="00085B35">
        <w:rPr>
          <w:rFonts w:ascii="Times New Roman" w:eastAsia="Times New Roman" w:hAnsi="Times New Roman" w:cs="Times New Roman"/>
          <w:sz w:val="24"/>
          <w:szCs w:val="24"/>
        </w:rPr>
        <w:t xml:space="preserve">, the implied change in property taxes </w:t>
      </w:r>
      <w:r w:rsidR="00A72DAA">
        <w:rPr>
          <w:rFonts w:ascii="Times New Roman" w:eastAsia="Times New Roman" w:hAnsi="Times New Roman" w:cs="Times New Roman"/>
          <w:sz w:val="24"/>
          <w:szCs w:val="24"/>
        </w:rPr>
        <w:t xml:space="preserve">due to the HTRG program is </w:t>
      </w:r>
      <w:r w:rsidR="008C58F0">
        <w:rPr>
          <w:rFonts w:ascii="Times New Roman" w:eastAsia="Times New Roman" w:hAnsi="Times New Roman" w:cs="Times New Roman"/>
          <w:sz w:val="24"/>
          <w:szCs w:val="24"/>
        </w:rPr>
        <w:t>4.1</w:t>
      </w:r>
      <w:r w:rsidR="00085B35">
        <w:rPr>
          <w:rFonts w:ascii="Times New Roman" w:eastAsia="Times New Roman" w:hAnsi="Times New Roman" w:cs="Times New Roman"/>
          <w:sz w:val="24"/>
          <w:szCs w:val="24"/>
        </w:rPr>
        <w:t xml:space="preserve"> </w:t>
      </w:r>
      <w:r w:rsidR="00A72DAA">
        <w:rPr>
          <w:rFonts w:ascii="Times New Roman" w:eastAsia="Times New Roman" w:hAnsi="Times New Roman" w:cs="Times New Roman"/>
          <w:sz w:val="24"/>
          <w:szCs w:val="24"/>
        </w:rPr>
        <w:t>percent</w:t>
      </w:r>
      <w:r w:rsidR="00A653D4">
        <w:rPr>
          <w:rFonts w:ascii="Times New Roman" w:eastAsia="Times New Roman" w:hAnsi="Times New Roman" w:cs="Times New Roman"/>
          <w:sz w:val="24"/>
          <w:szCs w:val="24"/>
        </w:rPr>
        <w:t xml:space="preserve"> for counties and a somewhat smaller effect for school systems</w:t>
      </w:r>
      <w:r w:rsidR="00085B35">
        <w:rPr>
          <w:rFonts w:ascii="Times New Roman" w:eastAsia="Times New Roman" w:hAnsi="Times New Roman" w:cs="Times New Roman"/>
          <w:sz w:val="24"/>
          <w:szCs w:val="24"/>
        </w:rPr>
        <w:t xml:space="preserve">. </w:t>
      </w:r>
      <w:r w:rsidR="00A93CD1">
        <w:rPr>
          <w:rFonts w:ascii="Times New Roman" w:eastAsia="Times New Roman" w:hAnsi="Times New Roman" w:cs="Times New Roman"/>
          <w:sz w:val="24"/>
          <w:szCs w:val="24"/>
        </w:rPr>
        <w:t xml:space="preserve">These estimated effects of HRTG on property taxes using </w:t>
      </w:r>
      <w:r w:rsidR="00950CB8" w:rsidRPr="00950CB8">
        <w:rPr>
          <w:rFonts w:ascii="Times New Roman" w:eastAsia="Times New Roman" w:hAnsi="Times New Roman" w:cs="Times New Roman"/>
          <w:i/>
          <w:sz w:val="24"/>
          <w:szCs w:val="24"/>
        </w:rPr>
        <w:t>PCTP</w:t>
      </w:r>
      <w:r w:rsidR="00A93CD1">
        <w:rPr>
          <w:rFonts w:ascii="Times New Roman" w:eastAsia="Times New Roman" w:hAnsi="Times New Roman" w:cs="Times New Roman"/>
          <w:sz w:val="24"/>
          <w:szCs w:val="24"/>
        </w:rPr>
        <w:t xml:space="preserve"> and </w:t>
      </w:r>
      <w:r w:rsidR="00950CB8" w:rsidRPr="00950CB8">
        <w:rPr>
          <w:rFonts w:ascii="Times New Roman" w:eastAsia="Times New Roman" w:hAnsi="Times New Roman" w:cs="Times New Roman"/>
          <w:i/>
          <w:sz w:val="24"/>
          <w:szCs w:val="24"/>
        </w:rPr>
        <w:t>LPCTP</w:t>
      </w:r>
      <w:r w:rsidR="00A93CD1">
        <w:rPr>
          <w:rFonts w:ascii="Times New Roman" w:eastAsia="Times New Roman" w:hAnsi="Times New Roman" w:cs="Times New Roman"/>
          <w:sz w:val="24"/>
          <w:szCs w:val="24"/>
        </w:rPr>
        <w:t xml:space="preserve"> are</w:t>
      </w:r>
      <w:r w:rsidR="00A72DAA">
        <w:rPr>
          <w:rFonts w:ascii="Times New Roman" w:eastAsia="Times New Roman" w:hAnsi="Times New Roman" w:cs="Times New Roman"/>
          <w:sz w:val="24"/>
          <w:szCs w:val="24"/>
        </w:rPr>
        <w:t xml:space="preserve"> consistent with the </w:t>
      </w:r>
      <w:r w:rsidR="00A93CD1">
        <w:rPr>
          <w:rFonts w:ascii="Times New Roman" w:eastAsia="Times New Roman" w:hAnsi="Times New Roman" w:cs="Times New Roman"/>
          <w:sz w:val="24"/>
          <w:szCs w:val="24"/>
        </w:rPr>
        <w:t>estimates</w:t>
      </w:r>
      <w:r w:rsidR="00A72DAA">
        <w:rPr>
          <w:rFonts w:ascii="Times New Roman" w:eastAsia="Times New Roman" w:hAnsi="Times New Roman" w:cs="Times New Roman"/>
          <w:sz w:val="24"/>
          <w:szCs w:val="24"/>
        </w:rPr>
        <w:t xml:space="preserve"> using the coefficient</w:t>
      </w:r>
      <w:r w:rsidR="003136A4">
        <w:rPr>
          <w:rFonts w:ascii="Times New Roman" w:eastAsia="Times New Roman" w:hAnsi="Times New Roman" w:cs="Times New Roman"/>
          <w:sz w:val="24"/>
          <w:szCs w:val="24"/>
        </w:rPr>
        <w:t>s</w:t>
      </w:r>
      <w:r w:rsidR="00A72DAA">
        <w:rPr>
          <w:rFonts w:ascii="Times New Roman" w:eastAsia="Times New Roman" w:hAnsi="Times New Roman" w:cs="Times New Roman"/>
          <w:sz w:val="24"/>
          <w:szCs w:val="24"/>
        </w:rPr>
        <w:t xml:space="preserve"> </w:t>
      </w:r>
      <w:proofErr w:type="gramStart"/>
      <w:r w:rsidR="00A72DAA">
        <w:rPr>
          <w:rFonts w:ascii="Times New Roman" w:eastAsia="Times New Roman" w:hAnsi="Times New Roman" w:cs="Times New Roman"/>
          <w:sz w:val="24"/>
          <w:szCs w:val="24"/>
        </w:rPr>
        <w:t xml:space="preserve">on </w:t>
      </w:r>
      <w:proofErr w:type="gramEnd"/>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3</m:t>
            </m:r>
          </m:sup>
        </m:sSubSup>
      </m:oMath>
      <w:r w:rsidR="00A72DAA">
        <w:rPr>
          <w:rFonts w:ascii="Times New Roman" w:eastAsia="Times New Roman" w:hAnsi="Times New Roman" w:cs="Times New Roman"/>
          <w:sz w:val="24"/>
          <w:szCs w:val="24"/>
        </w:rPr>
        <w:t xml:space="preserve">.  </w:t>
      </w:r>
      <w:r w:rsidR="009570D6">
        <w:rPr>
          <w:rFonts w:ascii="Times New Roman" w:eastAsia="Times New Roman" w:hAnsi="Times New Roman" w:cs="Times New Roman"/>
          <w:sz w:val="24"/>
          <w:szCs w:val="24"/>
        </w:rPr>
        <w:t>Note that the</w:t>
      </w:r>
      <w:r w:rsidR="00242DBE">
        <w:rPr>
          <w:rFonts w:ascii="Times New Roman" w:eastAsia="Times New Roman" w:hAnsi="Times New Roman" w:cs="Times New Roman"/>
          <w:sz w:val="24"/>
          <w:szCs w:val="24"/>
        </w:rPr>
        <w:t xml:space="preserve"> absolute value</w:t>
      </w:r>
      <w:r w:rsidR="00C40376">
        <w:rPr>
          <w:rFonts w:ascii="Times New Roman" w:eastAsia="Times New Roman" w:hAnsi="Times New Roman" w:cs="Times New Roman"/>
          <w:sz w:val="24"/>
          <w:szCs w:val="24"/>
        </w:rPr>
        <w:t>s</w:t>
      </w:r>
      <w:r w:rsidR="00242DBE">
        <w:rPr>
          <w:rFonts w:ascii="Times New Roman" w:eastAsia="Times New Roman" w:hAnsi="Times New Roman" w:cs="Times New Roman"/>
          <w:sz w:val="24"/>
          <w:szCs w:val="24"/>
        </w:rPr>
        <w:t xml:space="preserve"> of the</w:t>
      </w:r>
      <w:r w:rsidR="009570D6">
        <w:rPr>
          <w:rFonts w:ascii="Times New Roman" w:eastAsia="Times New Roman" w:hAnsi="Times New Roman" w:cs="Times New Roman"/>
          <w:sz w:val="24"/>
          <w:szCs w:val="24"/>
        </w:rPr>
        <w:t xml:space="preserve"> coefficients on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4345F9">
        <w:rPr>
          <w:rFonts w:ascii="Times New Roman" w:eastAsia="Times New Roman" w:hAnsi="Times New Roman" w:cs="Times New Roman"/>
          <w:sz w:val="24"/>
          <w:szCs w:val="24"/>
        </w:rPr>
        <w:t xml:space="preserve"> are</w:t>
      </w:r>
      <w:r w:rsidR="0026339D">
        <w:rPr>
          <w:rFonts w:ascii="Times New Roman" w:eastAsia="Times New Roman" w:hAnsi="Times New Roman" w:cs="Times New Roman"/>
          <w:sz w:val="24"/>
          <w:szCs w:val="24"/>
        </w:rPr>
        <w:t xml:space="preserve"> unaffected by the inclusion of separate controls for the HTRG program.  </w:t>
      </w:r>
      <w:r w:rsidR="00242DBE">
        <w:rPr>
          <w:rFonts w:ascii="Times New Roman" w:eastAsia="Times New Roman" w:hAnsi="Times New Roman" w:cs="Times New Roman"/>
          <w:sz w:val="24"/>
          <w:szCs w:val="24"/>
        </w:rPr>
        <w:t xml:space="preserve">The coefficients on the control variables </w:t>
      </w:r>
      <w:r w:rsidR="00807BF0">
        <w:rPr>
          <w:rFonts w:ascii="Times New Roman" w:eastAsia="Times New Roman" w:hAnsi="Times New Roman" w:cs="Times New Roman"/>
          <w:sz w:val="24"/>
          <w:szCs w:val="24"/>
        </w:rPr>
        <w:t xml:space="preserve">in columns 1, 5, and 7, and in columns 2, 6, and 8 </w:t>
      </w:r>
      <w:r w:rsidR="00242DBE">
        <w:rPr>
          <w:rFonts w:ascii="Times New Roman" w:eastAsia="Times New Roman" w:hAnsi="Times New Roman" w:cs="Times New Roman"/>
          <w:sz w:val="24"/>
          <w:szCs w:val="24"/>
        </w:rPr>
        <w:t>are similar</w:t>
      </w:r>
      <w:r w:rsidR="00807BF0">
        <w:rPr>
          <w:rFonts w:ascii="Times New Roman" w:eastAsia="Times New Roman" w:hAnsi="Times New Roman" w:cs="Times New Roman"/>
          <w:sz w:val="24"/>
          <w:szCs w:val="24"/>
        </w:rPr>
        <w:t xml:space="preserve">. </w:t>
      </w:r>
    </w:p>
    <w:p w:rsidR="001933F0" w:rsidRDefault="001933F0" w:rsidP="006F4C4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4017D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contains the results from </w:t>
      </w:r>
      <w:r w:rsidR="00D036F1">
        <w:rPr>
          <w:rFonts w:ascii="Times New Roman" w:eastAsia="Times New Roman" w:hAnsi="Times New Roman" w:cs="Times New Roman"/>
          <w:sz w:val="24"/>
          <w:szCs w:val="24"/>
        </w:rPr>
        <w:t>the first difference</w:t>
      </w:r>
      <w:r w:rsidR="00AF20AA">
        <w:rPr>
          <w:rFonts w:ascii="Times New Roman" w:eastAsia="Times New Roman" w:hAnsi="Times New Roman" w:cs="Times New Roman"/>
          <w:sz w:val="24"/>
          <w:szCs w:val="24"/>
        </w:rPr>
        <w:t xml:space="preserve"> version</w:t>
      </w:r>
      <w:r w:rsidR="00D036F1">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equation 5</w:t>
      </w:r>
      <w:r w:rsidR="00D40804">
        <w:rPr>
          <w:rFonts w:ascii="Times New Roman" w:eastAsia="Times New Roman" w:hAnsi="Times New Roman" w:cs="Times New Roman"/>
          <w:sz w:val="24"/>
          <w:szCs w:val="24"/>
        </w:rPr>
        <w:t xml:space="preserve"> using </w:t>
      </w:r>
      <w:r w:rsidR="00950CB8" w:rsidRPr="00950CB8">
        <w:rPr>
          <w:rFonts w:ascii="Times New Roman" w:eastAsia="Times New Roman" w:hAnsi="Times New Roman" w:cs="Times New Roman"/>
          <w:i/>
          <w:sz w:val="24"/>
          <w:szCs w:val="24"/>
        </w:rPr>
        <w:t>LPCTP</w:t>
      </w:r>
      <w:r w:rsidR="00D40804">
        <w:rPr>
          <w:rFonts w:ascii="Times New Roman" w:eastAsia="Times New Roman" w:hAnsi="Times New Roman" w:cs="Times New Roman"/>
          <w:sz w:val="24"/>
          <w:szCs w:val="24"/>
        </w:rPr>
        <w:t xml:space="preserve"> </w:t>
      </w:r>
      <w:r w:rsidR="00A653D4">
        <w:rPr>
          <w:rFonts w:ascii="Times New Roman" w:eastAsia="Times New Roman" w:hAnsi="Times New Roman" w:cs="Times New Roman"/>
          <w:sz w:val="24"/>
          <w:szCs w:val="24"/>
        </w:rPr>
        <w:t xml:space="preserve">to measure </w:t>
      </w:r>
      <w:r w:rsidR="00D40804">
        <w:rPr>
          <w:rFonts w:ascii="Times New Roman" w:eastAsia="Times New Roman" w:hAnsi="Times New Roman" w:cs="Times New Roman"/>
          <w:sz w:val="24"/>
          <w:szCs w:val="24"/>
        </w:rPr>
        <w:t xml:space="preserve">the HTRG program.  </w:t>
      </w:r>
      <w:r w:rsidR="00686CD0">
        <w:rPr>
          <w:rFonts w:ascii="Times New Roman" w:eastAsia="Times New Roman" w:hAnsi="Times New Roman" w:cs="Times New Roman"/>
          <w:sz w:val="24"/>
          <w:szCs w:val="24"/>
        </w:rPr>
        <w:t>In this set of results the estimated coefficients</w:t>
      </w:r>
      <w:r w:rsidR="004017DD">
        <w:rPr>
          <w:rFonts w:ascii="Times New Roman" w:eastAsia="Times New Roman" w:hAnsi="Times New Roman" w:cs="Times New Roman"/>
          <w:sz w:val="24"/>
          <w:szCs w:val="24"/>
        </w:rPr>
        <w:t xml:space="preserve"> on</w:t>
      </w:r>
      <w:r w:rsidR="00686CD0">
        <w:rPr>
          <w:rFonts w:ascii="Times New Roman" w:eastAsia="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1</m:t>
            </m:r>
          </m:sup>
        </m:sSubSup>
      </m:oMath>
      <w:r w:rsidR="00686CD0">
        <w:rPr>
          <w:rFonts w:ascii="Times New Roman" w:eastAsia="Times New Roman" w:hAnsi="Times New Roman" w:cs="Times New Roman"/>
          <w:sz w:val="24"/>
          <w:szCs w:val="24"/>
        </w:rPr>
        <w:t xml:space="preserve"> are </w:t>
      </w:r>
      <w:r w:rsidR="004017DD">
        <w:rPr>
          <w:rFonts w:ascii="Times New Roman" w:eastAsia="Times New Roman" w:hAnsi="Times New Roman" w:cs="Times New Roman"/>
          <w:sz w:val="24"/>
          <w:szCs w:val="24"/>
        </w:rPr>
        <w:t xml:space="preserve">negative and </w:t>
      </w:r>
      <w:r w:rsidR="00B26223">
        <w:rPr>
          <w:rFonts w:ascii="Times New Roman" w:eastAsia="Times New Roman" w:hAnsi="Times New Roman" w:cs="Times New Roman"/>
          <w:sz w:val="24"/>
          <w:szCs w:val="24"/>
        </w:rPr>
        <w:t xml:space="preserve">statistically </w:t>
      </w:r>
      <w:r w:rsidR="00686CD0">
        <w:rPr>
          <w:rFonts w:ascii="Times New Roman" w:eastAsia="Times New Roman" w:hAnsi="Times New Roman" w:cs="Times New Roman"/>
          <w:sz w:val="24"/>
          <w:szCs w:val="24"/>
        </w:rPr>
        <w:t>significant</w:t>
      </w:r>
      <w:r w:rsidR="00AF20AA">
        <w:rPr>
          <w:rFonts w:ascii="Times New Roman" w:eastAsia="Times New Roman" w:hAnsi="Times New Roman" w:cs="Times New Roman"/>
          <w:sz w:val="24"/>
          <w:szCs w:val="24"/>
        </w:rPr>
        <w:t xml:space="preserve"> for both school systems and counties</w:t>
      </w:r>
      <w:r w:rsidR="00B26223">
        <w:rPr>
          <w:rFonts w:ascii="Times New Roman" w:eastAsia="Times New Roman" w:hAnsi="Times New Roman" w:cs="Times New Roman"/>
          <w:sz w:val="24"/>
          <w:szCs w:val="24"/>
        </w:rPr>
        <w:t>.</w:t>
      </w:r>
      <w:r w:rsidR="00686CD0">
        <w:rPr>
          <w:rFonts w:ascii="Times New Roman" w:eastAsia="Times New Roman" w:hAnsi="Times New Roman" w:cs="Times New Roman"/>
          <w:sz w:val="24"/>
          <w:szCs w:val="24"/>
        </w:rPr>
        <w:t xml:space="preserve"> </w:t>
      </w:r>
      <w:r w:rsidR="00B26223">
        <w:rPr>
          <w:rFonts w:ascii="Times New Roman" w:eastAsia="Times New Roman" w:hAnsi="Times New Roman" w:cs="Times New Roman"/>
          <w:sz w:val="24"/>
          <w:szCs w:val="24"/>
        </w:rPr>
        <w:t xml:space="preserve"> However, </w:t>
      </w:r>
      <w:r w:rsidR="004017DD">
        <w:rPr>
          <w:rFonts w:ascii="Times New Roman" w:eastAsia="Times New Roman" w:hAnsi="Times New Roman" w:cs="Times New Roman"/>
          <w:sz w:val="24"/>
          <w:szCs w:val="24"/>
        </w:rPr>
        <w:t>they are somewhat smaller in magnitude than those reported in Table 4. T</w:t>
      </w:r>
      <w:r w:rsidR="00B96971">
        <w:rPr>
          <w:rFonts w:ascii="Times New Roman" w:eastAsia="Times New Roman" w:hAnsi="Times New Roman" w:cs="Times New Roman"/>
          <w:sz w:val="24"/>
          <w:szCs w:val="24"/>
        </w:rPr>
        <w:t>he</w:t>
      </w:r>
      <w:r w:rsidR="00D40804">
        <w:rPr>
          <w:rFonts w:ascii="Times New Roman" w:eastAsia="Times New Roman" w:hAnsi="Times New Roman" w:cs="Times New Roman"/>
          <w:sz w:val="24"/>
          <w:szCs w:val="24"/>
        </w:rPr>
        <w:t xml:space="preserve"> coefficient</w:t>
      </w:r>
      <w:r w:rsidR="00B26223">
        <w:rPr>
          <w:rFonts w:ascii="Times New Roman" w:eastAsia="Times New Roman" w:hAnsi="Times New Roman" w:cs="Times New Roman"/>
          <w:sz w:val="24"/>
          <w:szCs w:val="24"/>
        </w:rPr>
        <w:t>s</w:t>
      </w:r>
      <w:r w:rsidR="00D40804">
        <w:rPr>
          <w:rFonts w:ascii="Times New Roman" w:eastAsia="Times New Roman" w:hAnsi="Times New Roman" w:cs="Times New Roman"/>
          <w:sz w:val="24"/>
          <w:szCs w:val="24"/>
        </w:rPr>
        <w:t xml:space="preserve"> for </w:t>
      </w:r>
      <w:r w:rsidR="004017DD">
        <w:rPr>
          <w:rFonts w:ascii="Times New Roman" w:eastAsia="Times New Roman" w:hAnsi="Times New Roman" w:cs="Times New Roman"/>
          <w:sz w:val="24"/>
          <w:szCs w:val="24"/>
        </w:rPr>
        <w:t xml:space="preserve">the change in </w:t>
      </w:r>
      <w:r w:rsidR="00950CB8" w:rsidRPr="00950CB8">
        <w:rPr>
          <w:rFonts w:ascii="Times New Roman" w:eastAsia="Times New Roman" w:hAnsi="Times New Roman" w:cs="Times New Roman"/>
          <w:i/>
          <w:sz w:val="24"/>
          <w:szCs w:val="24"/>
        </w:rPr>
        <w:t>LPCTP</w:t>
      </w:r>
      <w:r w:rsidR="00D40804">
        <w:rPr>
          <w:rFonts w:ascii="Times New Roman" w:eastAsia="Times New Roman" w:hAnsi="Times New Roman" w:cs="Times New Roman"/>
          <w:sz w:val="24"/>
          <w:szCs w:val="24"/>
        </w:rPr>
        <w:t xml:space="preserve"> are </w:t>
      </w:r>
      <w:r w:rsidR="00B26223">
        <w:rPr>
          <w:rFonts w:ascii="Times New Roman" w:eastAsia="Times New Roman" w:hAnsi="Times New Roman" w:cs="Times New Roman"/>
          <w:sz w:val="24"/>
          <w:szCs w:val="24"/>
        </w:rPr>
        <w:t xml:space="preserve">negative, as expected, statistically </w:t>
      </w:r>
      <w:r w:rsidR="00D40804">
        <w:rPr>
          <w:rFonts w:ascii="Times New Roman" w:eastAsia="Times New Roman" w:hAnsi="Times New Roman" w:cs="Times New Roman"/>
          <w:sz w:val="24"/>
          <w:szCs w:val="24"/>
        </w:rPr>
        <w:t xml:space="preserve">significant, and </w:t>
      </w:r>
      <w:r w:rsidR="00CA248D">
        <w:rPr>
          <w:rFonts w:ascii="Times New Roman" w:eastAsia="Times New Roman" w:hAnsi="Times New Roman" w:cs="Times New Roman"/>
          <w:sz w:val="24"/>
          <w:szCs w:val="24"/>
        </w:rPr>
        <w:t>a bit smaller in</w:t>
      </w:r>
      <w:r w:rsidR="00D40804">
        <w:rPr>
          <w:rFonts w:ascii="Times New Roman" w:eastAsia="Times New Roman" w:hAnsi="Times New Roman" w:cs="Times New Roman"/>
          <w:sz w:val="24"/>
          <w:szCs w:val="24"/>
        </w:rPr>
        <w:t xml:space="preserve"> magnitude </w:t>
      </w:r>
      <w:r w:rsidR="00CA248D">
        <w:rPr>
          <w:rFonts w:ascii="Times New Roman" w:eastAsia="Times New Roman" w:hAnsi="Times New Roman" w:cs="Times New Roman"/>
          <w:sz w:val="24"/>
          <w:szCs w:val="24"/>
        </w:rPr>
        <w:t xml:space="preserve">as compared </w:t>
      </w:r>
      <w:r w:rsidR="00B26223">
        <w:rPr>
          <w:rFonts w:ascii="Times New Roman" w:eastAsia="Times New Roman" w:hAnsi="Times New Roman" w:cs="Times New Roman"/>
          <w:sz w:val="24"/>
          <w:szCs w:val="24"/>
        </w:rPr>
        <w:t xml:space="preserve">to coefficients </w:t>
      </w:r>
      <w:r w:rsidR="00D40804">
        <w:rPr>
          <w:rFonts w:ascii="Times New Roman" w:eastAsia="Times New Roman" w:hAnsi="Times New Roman" w:cs="Times New Roman"/>
          <w:sz w:val="24"/>
          <w:szCs w:val="24"/>
        </w:rPr>
        <w:t xml:space="preserve">in the levels equations.  </w:t>
      </w:r>
      <w:r w:rsidR="00CA248D">
        <w:rPr>
          <w:rFonts w:ascii="Times New Roman" w:eastAsia="Times New Roman" w:hAnsi="Times New Roman" w:cs="Times New Roman"/>
          <w:sz w:val="24"/>
          <w:szCs w:val="24"/>
        </w:rPr>
        <w:t xml:space="preserve">Given </w:t>
      </w:r>
      <w:r w:rsidR="000658AA">
        <w:rPr>
          <w:rFonts w:ascii="Times New Roman" w:eastAsia="Times New Roman" w:hAnsi="Times New Roman" w:cs="Times New Roman"/>
          <w:sz w:val="24"/>
          <w:szCs w:val="24"/>
        </w:rPr>
        <w:t xml:space="preserve">the mean </w:t>
      </w:r>
      <w:r w:rsidR="008C58F0">
        <w:rPr>
          <w:rFonts w:ascii="Times New Roman" w:eastAsia="Times New Roman" w:hAnsi="Times New Roman" w:cs="Times New Roman"/>
          <w:sz w:val="24"/>
          <w:szCs w:val="24"/>
        </w:rPr>
        <w:t xml:space="preserve">value of </w:t>
      </w:r>
      <w:r w:rsidR="008C58F0">
        <w:rPr>
          <w:rFonts w:ascii="Times New Roman" w:eastAsia="Times New Roman" w:hAnsi="Times New Roman" w:cs="Times New Roman"/>
          <w:i/>
          <w:sz w:val="24"/>
          <w:szCs w:val="24"/>
        </w:rPr>
        <w:t>LPCTP</w:t>
      </w:r>
      <w:r w:rsidR="008C58F0" w:rsidRPr="00817131">
        <w:rPr>
          <w:rFonts w:ascii="Times New Roman" w:eastAsia="Times New Roman" w:hAnsi="Times New Roman" w:cs="Times New Roman"/>
          <w:sz w:val="24"/>
          <w:szCs w:val="24"/>
        </w:rPr>
        <w:t xml:space="preserve"> of -0.26</w:t>
      </w:r>
      <w:r w:rsidR="00CA248D">
        <w:rPr>
          <w:rFonts w:ascii="Times New Roman" w:eastAsia="Times New Roman" w:hAnsi="Times New Roman" w:cs="Times New Roman"/>
          <w:sz w:val="24"/>
          <w:szCs w:val="24"/>
        </w:rPr>
        <w:t>, the coefficients indicate that the HTRG program is</w:t>
      </w:r>
      <w:r w:rsidR="00B96971">
        <w:rPr>
          <w:rFonts w:ascii="Times New Roman" w:eastAsia="Times New Roman" w:hAnsi="Times New Roman" w:cs="Times New Roman"/>
          <w:sz w:val="24"/>
          <w:szCs w:val="24"/>
        </w:rPr>
        <w:t xml:space="preserve"> be associated with a</w:t>
      </w:r>
      <w:r w:rsidR="00ED19CD">
        <w:rPr>
          <w:rFonts w:ascii="Times New Roman" w:eastAsia="Times New Roman" w:hAnsi="Times New Roman" w:cs="Times New Roman"/>
          <w:sz w:val="24"/>
          <w:szCs w:val="24"/>
        </w:rPr>
        <w:t xml:space="preserve"> </w:t>
      </w:r>
      <w:r w:rsidR="00BC3339">
        <w:rPr>
          <w:rFonts w:ascii="Times New Roman" w:eastAsia="Times New Roman" w:hAnsi="Times New Roman" w:cs="Times New Roman"/>
          <w:sz w:val="24"/>
          <w:szCs w:val="24"/>
        </w:rPr>
        <w:t>2.</w:t>
      </w:r>
      <w:r w:rsidR="008C58F0">
        <w:rPr>
          <w:rFonts w:ascii="Times New Roman" w:eastAsia="Times New Roman" w:hAnsi="Times New Roman" w:cs="Times New Roman"/>
          <w:sz w:val="24"/>
          <w:szCs w:val="24"/>
        </w:rPr>
        <w:t xml:space="preserve">7 </w:t>
      </w:r>
      <w:r w:rsidR="00D40804">
        <w:rPr>
          <w:rFonts w:ascii="Times New Roman" w:eastAsia="Times New Roman" w:hAnsi="Times New Roman" w:cs="Times New Roman"/>
          <w:sz w:val="24"/>
          <w:szCs w:val="24"/>
        </w:rPr>
        <w:t xml:space="preserve">percent increase in </w:t>
      </w:r>
      <w:r w:rsidR="00CA248D">
        <w:rPr>
          <w:rFonts w:ascii="Times New Roman" w:eastAsia="Times New Roman" w:hAnsi="Times New Roman" w:cs="Times New Roman"/>
          <w:sz w:val="24"/>
          <w:szCs w:val="24"/>
        </w:rPr>
        <w:t xml:space="preserve">county </w:t>
      </w:r>
      <w:r w:rsidR="00D40804">
        <w:rPr>
          <w:rFonts w:ascii="Times New Roman" w:eastAsia="Times New Roman" w:hAnsi="Times New Roman" w:cs="Times New Roman"/>
          <w:sz w:val="24"/>
          <w:szCs w:val="24"/>
        </w:rPr>
        <w:t>property taxes</w:t>
      </w:r>
      <w:r w:rsidR="00CA248D">
        <w:rPr>
          <w:rFonts w:ascii="Times New Roman" w:eastAsia="Times New Roman" w:hAnsi="Times New Roman" w:cs="Times New Roman"/>
          <w:sz w:val="24"/>
          <w:szCs w:val="24"/>
        </w:rPr>
        <w:t xml:space="preserve"> and a 2.9 percent increase for school systems.</w:t>
      </w:r>
    </w:p>
    <w:p w:rsidR="000658AA" w:rsidRDefault="00EF166A" w:rsidP="00C9387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next set of results use the actual replacement grant amount to control for the impact of the HTRG on local fiscal policy.  Table </w:t>
      </w:r>
      <w:r w:rsidR="00ED19CD">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contains two estimates</w:t>
      </w:r>
      <w:r w:rsidR="00AF20AA">
        <w:rPr>
          <w:rFonts w:ascii="Times New Roman" w:eastAsia="Times New Roman" w:hAnsi="Times New Roman" w:cs="Times New Roman"/>
          <w:sz w:val="24"/>
          <w:szCs w:val="24"/>
        </w:rPr>
        <w:t xml:space="preserve"> each</w:t>
      </w:r>
      <w:r>
        <w:rPr>
          <w:rFonts w:ascii="Times New Roman" w:eastAsia="Times New Roman" w:hAnsi="Times New Roman" w:cs="Times New Roman"/>
          <w:sz w:val="24"/>
          <w:szCs w:val="24"/>
        </w:rPr>
        <w:t xml:space="preserve"> for </w:t>
      </w:r>
      <w:r w:rsidR="00CA248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counties and the </w:t>
      </w:r>
      <w:r>
        <w:rPr>
          <w:rFonts w:ascii="Times New Roman" w:eastAsia="Times New Roman" w:hAnsi="Times New Roman" w:cs="Times New Roman"/>
          <w:sz w:val="24"/>
          <w:szCs w:val="24"/>
        </w:rPr>
        <w:lastRenderedPageBreak/>
        <w:t>school</w:t>
      </w:r>
      <w:r w:rsidR="003136A4">
        <w:rPr>
          <w:rFonts w:ascii="Times New Roman" w:eastAsia="Times New Roman" w:hAnsi="Times New Roman" w:cs="Times New Roman"/>
          <w:sz w:val="24"/>
          <w:szCs w:val="24"/>
        </w:rPr>
        <w:t xml:space="preserve"> system</w:t>
      </w:r>
      <w:r>
        <w:rPr>
          <w:rFonts w:ascii="Times New Roman" w:eastAsia="Times New Roman" w:hAnsi="Times New Roman" w:cs="Times New Roman"/>
          <w:sz w:val="24"/>
          <w:szCs w:val="24"/>
        </w:rPr>
        <w:t>s.  The first two columns use the log of the actual replacement grant per capita</w:t>
      </w:r>
      <w:r w:rsidR="006C220B">
        <w:rPr>
          <w:rFonts w:ascii="Times New Roman" w:eastAsia="Times New Roman" w:hAnsi="Times New Roman" w:cs="Times New Roman"/>
          <w:sz w:val="24"/>
          <w:szCs w:val="24"/>
        </w:rPr>
        <w:t xml:space="preserve">, </w:t>
      </w:r>
      <w:r w:rsidR="00CA248D">
        <w:rPr>
          <w:rFonts w:ascii="Times New Roman" w:eastAsia="Times New Roman" w:hAnsi="Times New Roman" w:cs="Times New Roman"/>
          <w:sz w:val="24"/>
          <w:szCs w:val="24"/>
        </w:rPr>
        <w:t xml:space="preserve">i.e., </w:t>
      </w:r>
      <w:r w:rsidR="006C220B" w:rsidRPr="00E972BD">
        <w:rPr>
          <w:rFonts w:ascii="Times New Roman" w:eastAsia="Times New Roman" w:hAnsi="Times New Roman" w:cs="Times New Roman"/>
          <w:i/>
          <w:sz w:val="24"/>
          <w:szCs w:val="24"/>
        </w:rPr>
        <w:t>GRT</w:t>
      </w:r>
      <w:r w:rsidR="006C22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the key control variable, while the dependent variable remains the </w:t>
      </w:r>
      <w:r w:rsidR="00B26223">
        <w:rPr>
          <w:rFonts w:ascii="Times New Roman" w:eastAsia="Times New Roman" w:hAnsi="Times New Roman" w:cs="Times New Roman"/>
          <w:sz w:val="24"/>
          <w:szCs w:val="24"/>
        </w:rPr>
        <w:t xml:space="preserve">log of the </w:t>
      </w:r>
      <w:r>
        <w:rPr>
          <w:rFonts w:ascii="Times New Roman" w:eastAsia="Times New Roman" w:hAnsi="Times New Roman" w:cs="Times New Roman"/>
          <w:sz w:val="24"/>
          <w:szCs w:val="24"/>
        </w:rPr>
        <w:t>combined property tax and replacement grant revenue per capita</w:t>
      </w:r>
      <w:r w:rsidR="00CA248D">
        <w:rPr>
          <w:rFonts w:ascii="Times New Roman" w:eastAsia="Times New Roman" w:hAnsi="Times New Roman" w:cs="Times New Roman"/>
          <w:sz w:val="24"/>
          <w:szCs w:val="24"/>
        </w:rPr>
        <w:t xml:space="preserve">, </w:t>
      </w:r>
      <w:r w:rsidR="00CA248D" w:rsidRPr="00E972BD">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  Note that the actual replacement grant revenue is a component of the dependent variable and is the key explanatory variable in these equations.  If there is no </w:t>
      </w:r>
      <w:r w:rsidR="00737B7D">
        <w:rPr>
          <w:rFonts w:ascii="Times New Roman" w:eastAsia="Times New Roman" w:hAnsi="Times New Roman" w:cs="Times New Roman"/>
          <w:sz w:val="24"/>
          <w:szCs w:val="24"/>
        </w:rPr>
        <w:t>response to the HRTG</w:t>
      </w:r>
      <w:r>
        <w:rPr>
          <w:rFonts w:ascii="Times New Roman" w:eastAsia="Times New Roman" w:hAnsi="Times New Roman" w:cs="Times New Roman"/>
          <w:sz w:val="24"/>
          <w:szCs w:val="24"/>
        </w:rPr>
        <w:t xml:space="preserve">, then the coefficient on the grant revenue should be zero because the grant would simply be replacing the property tax revenue and the overall </w:t>
      </w:r>
      <w:r w:rsidR="00737B7D">
        <w:rPr>
          <w:rFonts w:ascii="Times New Roman" w:eastAsia="Times New Roman" w:hAnsi="Times New Roman" w:cs="Times New Roman"/>
          <w:sz w:val="24"/>
          <w:szCs w:val="24"/>
        </w:rPr>
        <w:t xml:space="preserve">revenue </w:t>
      </w:r>
      <w:r>
        <w:rPr>
          <w:rFonts w:ascii="Times New Roman" w:eastAsia="Times New Roman" w:hAnsi="Times New Roman" w:cs="Times New Roman"/>
          <w:sz w:val="24"/>
          <w:szCs w:val="24"/>
        </w:rPr>
        <w:t xml:space="preserve">level would be held constant.  </w:t>
      </w:r>
      <w:r w:rsidR="006C220B">
        <w:rPr>
          <w:rFonts w:ascii="Times New Roman" w:eastAsia="Times New Roman" w:hAnsi="Times New Roman" w:cs="Times New Roman"/>
          <w:sz w:val="24"/>
          <w:szCs w:val="24"/>
        </w:rPr>
        <w:t xml:space="preserve">The coefficient estimates for </w:t>
      </w:r>
      <w:r w:rsidR="006C220B" w:rsidRPr="00E972BD">
        <w:rPr>
          <w:rFonts w:ascii="Times New Roman" w:eastAsia="Times New Roman" w:hAnsi="Times New Roman" w:cs="Times New Roman"/>
          <w:i/>
          <w:sz w:val="24"/>
          <w:szCs w:val="24"/>
        </w:rPr>
        <w:t>GRT</w:t>
      </w:r>
      <w:r w:rsidR="006C220B">
        <w:rPr>
          <w:rFonts w:ascii="Times New Roman" w:eastAsia="Times New Roman" w:hAnsi="Times New Roman" w:cs="Times New Roman"/>
          <w:sz w:val="24"/>
          <w:szCs w:val="24"/>
        </w:rPr>
        <w:t xml:space="preserve"> are positive and </w:t>
      </w:r>
      <w:r w:rsidR="00CA248D">
        <w:rPr>
          <w:rFonts w:ascii="Times New Roman" w:eastAsia="Times New Roman" w:hAnsi="Times New Roman" w:cs="Times New Roman"/>
          <w:sz w:val="24"/>
          <w:szCs w:val="24"/>
        </w:rPr>
        <w:t xml:space="preserve">statistically </w:t>
      </w:r>
      <w:r w:rsidR="006C220B">
        <w:rPr>
          <w:rFonts w:ascii="Times New Roman" w:eastAsia="Times New Roman" w:hAnsi="Times New Roman" w:cs="Times New Roman"/>
          <w:sz w:val="24"/>
          <w:szCs w:val="24"/>
        </w:rPr>
        <w:t>significant for both the counties and the schools, indicating that a 10</w:t>
      </w:r>
      <w:r w:rsidR="00071FE7">
        <w:rPr>
          <w:rFonts w:ascii="Times New Roman" w:eastAsia="Times New Roman" w:hAnsi="Times New Roman" w:cs="Times New Roman"/>
          <w:sz w:val="24"/>
          <w:szCs w:val="24"/>
        </w:rPr>
        <w:t xml:space="preserve"> percent</w:t>
      </w:r>
      <w:r w:rsidR="006C220B">
        <w:rPr>
          <w:rFonts w:ascii="Times New Roman" w:eastAsia="Times New Roman" w:hAnsi="Times New Roman" w:cs="Times New Roman"/>
          <w:sz w:val="24"/>
          <w:szCs w:val="24"/>
        </w:rPr>
        <w:t xml:space="preserve"> increase in replacement grant revenue increases combined property and replacement grant revenue by about 0.3</w:t>
      </w:r>
      <w:r w:rsidR="00071FE7">
        <w:rPr>
          <w:rFonts w:ascii="Times New Roman" w:eastAsia="Times New Roman" w:hAnsi="Times New Roman" w:cs="Times New Roman"/>
          <w:sz w:val="24"/>
          <w:szCs w:val="24"/>
        </w:rPr>
        <w:t xml:space="preserve"> percent</w:t>
      </w:r>
      <w:r w:rsidR="00737B7D">
        <w:rPr>
          <w:rFonts w:ascii="Times New Roman" w:eastAsia="Times New Roman" w:hAnsi="Times New Roman" w:cs="Times New Roman"/>
          <w:sz w:val="24"/>
          <w:szCs w:val="24"/>
        </w:rPr>
        <w:t xml:space="preserve"> for counties and </w:t>
      </w:r>
      <w:r w:rsidR="00CA248D">
        <w:rPr>
          <w:rFonts w:ascii="Times New Roman" w:eastAsia="Times New Roman" w:hAnsi="Times New Roman" w:cs="Times New Roman"/>
          <w:sz w:val="24"/>
          <w:szCs w:val="24"/>
        </w:rPr>
        <w:t xml:space="preserve">for </w:t>
      </w:r>
      <w:r w:rsidR="00FA697B">
        <w:rPr>
          <w:rFonts w:ascii="Times New Roman" w:eastAsia="Times New Roman" w:hAnsi="Times New Roman" w:cs="Times New Roman"/>
          <w:sz w:val="24"/>
          <w:szCs w:val="24"/>
        </w:rPr>
        <w:t>school system</w:t>
      </w:r>
      <w:r w:rsidR="00737B7D">
        <w:rPr>
          <w:rFonts w:ascii="Times New Roman" w:eastAsia="Times New Roman" w:hAnsi="Times New Roman" w:cs="Times New Roman"/>
          <w:sz w:val="24"/>
          <w:szCs w:val="24"/>
        </w:rPr>
        <w:t>s</w:t>
      </w:r>
      <w:r w:rsidR="006C220B">
        <w:rPr>
          <w:rFonts w:ascii="Times New Roman" w:eastAsia="Times New Roman" w:hAnsi="Times New Roman" w:cs="Times New Roman"/>
          <w:sz w:val="24"/>
          <w:szCs w:val="24"/>
        </w:rPr>
        <w:t>.</w:t>
      </w:r>
      <w:r w:rsidR="00737B7D">
        <w:rPr>
          <w:rFonts w:ascii="Times New Roman" w:eastAsia="Times New Roman" w:hAnsi="Times New Roman" w:cs="Times New Roman"/>
          <w:sz w:val="24"/>
          <w:szCs w:val="24"/>
        </w:rPr>
        <w:t xml:space="preserve">  </w:t>
      </w:r>
    </w:p>
    <w:p w:rsidR="00D21784" w:rsidRDefault="00737B7D" w:rsidP="008C58F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w:t>
      </w:r>
      <w:r w:rsidR="00EF166A">
        <w:rPr>
          <w:rFonts w:ascii="Times New Roman" w:eastAsia="Times New Roman" w:hAnsi="Times New Roman" w:cs="Times New Roman"/>
          <w:sz w:val="24"/>
          <w:szCs w:val="24"/>
        </w:rPr>
        <w:t xml:space="preserve">here is </w:t>
      </w:r>
      <w:r w:rsidR="006C220B">
        <w:rPr>
          <w:rFonts w:ascii="Times New Roman" w:eastAsia="Times New Roman" w:hAnsi="Times New Roman" w:cs="Times New Roman"/>
          <w:sz w:val="24"/>
          <w:szCs w:val="24"/>
        </w:rPr>
        <w:t xml:space="preserve">the </w:t>
      </w:r>
      <w:r w:rsidR="00EF166A">
        <w:rPr>
          <w:rFonts w:ascii="Times New Roman" w:eastAsia="Times New Roman" w:hAnsi="Times New Roman" w:cs="Times New Roman"/>
          <w:sz w:val="24"/>
          <w:szCs w:val="24"/>
        </w:rPr>
        <w:t>potential</w:t>
      </w:r>
      <w:r w:rsidR="006C220B">
        <w:rPr>
          <w:rFonts w:ascii="Times New Roman" w:eastAsia="Times New Roman" w:hAnsi="Times New Roman" w:cs="Times New Roman"/>
          <w:sz w:val="24"/>
          <w:szCs w:val="24"/>
        </w:rPr>
        <w:t xml:space="preserve"> for</w:t>
      </w:r>
      <w:r w:rsidR="00EF166A">
        <w:rPr>
          <w:rFonts w:ascii="Times New Roman" w:eastAsia="Times New Roman" w:hAnsi="Times New Roman" w:cs="Times New Roman"/>
          <w:sz w:val="24"/>
          <w:szCs w:val="24"/>
        </w:rPr>
        <w:t xml:space="preserve"> </w:t>
      </w:r>
      <w:proofErr w:type="spellStart"/>
      <w:r w:rsidR="00EF166A">
        <w:rPr>
          <w:rFonts w:ascii="Times New Roman" w:eastAsia="Times New Roman" w:hAnsi="Times New Roman" w:cs="Times New Roman"/>
          <w:sz w:val="24"/>
          <w:szCs w:val="24"/>
        </w:rPr>
        <w:t>endogeneity</w:t>
      </w:r>
      <w:proofErr w:type="spellEnd"/>
      <w:r w:rsidR="006C220B">
        <w:rPr>
          <w:rFonts w:ascii="Times New Roman" w:eastAsia="Times New Roman" w:hAnsi="Times New Roman" w:cs="Times New Roman"/>
          <w:sz w:val="24"/>
          <w:szCs w:val="24"/>
        </w:rPr>
        <w:t xml:space="preserve"> to bias this estimate</w:t>
      </w:r>
      <w:r>
        <w:rPr>
          <w:rFonts w:ascii="Times New Roman" w:eastAsia="Times New Roman" w:hAnsi="Times New Roman" w:cs="Times New Roman"/>
          <w:sz w:val="24"/>
          <w:szCs w:val="24"/>
        </w:rPr>
        <w:t xml:space="preserve"> </w:t>
      </w:r>
      <w:r w:rsidR="006C220B">
        <w:rPr>
          <w:rFonts w:ascii="Times New Roman" w:eastAsia="Times New Roman" w:hAnsi="Times New Roman" w:cs="Times New Roman"/>
          <w:sz w:val="24"/>
          <w:szCs w:val="24"/>
        </w:rPr>
        <w:t>because the amount of grant revenue is determined by the current year’s millage rate</w:t>
      </w:r>
      <w:r w:rsidR="000658AA">
        <w:rPr>
          <w:rFonts w:ascii="Times New Roman" w:eastAsia="Times New Roman" w:hAnsi="Times New Roman" w:cs="Times New Roman"/>
          <w:sz w:val="24"/>
          <w:szCs w:val="24"/>
        </w:rPr>
        <w:t>, and thus is endogenous with property tax revenue</w:t>
      </w:r>
      <w:r w:rsidR="006C220B">
        <w:rPr>
          <w:rFonts w:ascii="Times New Roman" w:eastAsia="Times New Roman" w:hAnsi="Times New Roman" w:cs="Times New Roman"/>
          <w:sz w:val="24"/>
          <w:szCs w:val="24"/>
        </w:rPr>
        <w:t xml:space="preserve">.  </w:t>
      </w:r>
      <w:r w:rsidR="00CA248D">
        <w:rPr>
          <w:rFonts w:ascii="Times New Roman" w:eastAsia="Times New Roman" w:hAnsi="Times New Roman" w:cs="Times New Roman"/>
          <w:sz w:val="24"/>
          <w:szCs w:val="24"/>
        </w:rPr>
        <w:t>T</w:t>
      </w:r>
      <w:r w:rsidR="00EF166A">
        <w:rPr>
          <w:rFonts w:ascii="Times New Roman" w:eastAsia="Times New Roman" w:hAnsi="Times New Roman" w:cs="Times New Roman"/>
          <w:sz w:val="24"/>
          <w:szCs w:val="24"/>
        </w:rPr>
        <w:t>herefore</w:t>
      </w:r>
      <w:r w:rsidR="00B26223">
        <w:rPr>
          <w:rFonts w:ascii="Times New Roman" w:eastAsia="Times New Roman" w:hAnsi="Times New Roman" w:cs="Times New Roman"/>
          <w:sz w:val="24"/>
          <w:szCs w:val="24"/>
        </w:rPr>
        <w:t xml:space="preserve"> </w:t>
      </w:r>
      <w:r w:rsidR="00CA248D">
        <w:rPr>
          <w:rFonts w:ascii="Times New Roman" w:eastAsia="Times New Roman" w:hAnsi="Times New Roman" w:cs="Times New Roman"/>
          <w:sz w:val="24"/>
          <w:szCs w:val="24"/>
        </w:rPr>
        <w:t xml:space="preserve">in columns 3 and 4 of table 6 we </w:t>
      </w:r>
      <w:r w:rsidR="00B26223">
        <w:rPr>
          <w:rFonts w:ascii="Times New Roman" w:eastAsia="Times New Roman" w:hAnsi="Times New Roman" w:cs="Times New Roman"/>
          <w:sz w:val="24"/>
          <w:szCs w:val="24"/>
        </w:rPr>
        <w:t>use</w:t>
      </w:r>
      <w:r w:rsidR="00EF166A">
        <w:rPr>
          <w:rFonts w:ascii="Times New Roman" w:eastAsia="Times New Roman" w:hAnsi="Times New Roman" w:cs="Times New Roman"/>
          <w:sz w:val="24"/>
          <w:szCs w:val="24"/>
        </w:rPr>
        <w:t xml:space="preserve"> an alternative measure, </w:t>
      </w:r>
      <w:proofErr w:type="spellStart"/>
      <w:r w:rsidR="00CA248D" w:rsidRPr="00650671">
        <w:rPr>
          <w:rFonts w:ascii="Times New Roman" w:eastAsia="Times New Roman" w:hAnsi="Times New Roman" w:cs="Times New Roman"/>
          <w:i/>
          <w:sz w:val="24"/>
          <w:szCs w:val="24"/>
        </w:rPr>
        <w:t>PreGRT</w:t>
      </w:r>
      <w:proofErr w:type="spellEnd"/>
      <w:r w:rsidR="00CA248D">
        <w:rPr>
          <w:rFonts w:ascii="Times New Roman" w:eastAsia="Times New Roman" w:hAnsi="Times New Roman" w:cs="Times New Roman"/>
          <w:sz w:val="24"/>
          <w:szCs w:val="24"/>
        </w:rPr>
        <w:t xml:space="preserve">, which is </w:t>
      </w:r>
      <w:r w:rsidR="00EF166A">
        <w:rPr>
          <w:rFonts w:ascii="Times New Roman" w:eastAsia="Times New Roman" w:hAnsi="Times New Roman" w:cs="Times New Roman"/>
          <w:sz w:val="24"/>
          <w:szCs w:val="24"/>
        </w:rPr>
        <w:t xml:space="preserve">the </w:t>
      </w:r>
      <w:r w:rsidR="00C40376">
        <w:rPr>
          <w:rFonts w:ascii="Times New Roman" w:eastAsia="Times New Roman" w:hAnsi="Times New Roman" w:cs="Times New Roman"/>
          <w:sz w:val="24"/>
          <w:szCs w:val="24"/>
        </w:rPr>
        <w:t xml:space="preserve">HTRG </w:t>
      </w:r>
      <w:r w:rsidR="00B26223">
        <w:rPr>
          <w:rFonts w:ascii="Times New Roman" w:eastAsia="Times New Roman" w:hAnsi="Times New Roman" w:cs="Times New Roman"/>
          <w:sz w:val="24"/>
          <w:szCs w:val="24"/>
        </w:rPr>
        <w:t xml:space="preserve">homestead </w:t>
      </w:r>
      <w:r w:rsidR="00EF166A">
        <w:rPr>
          <w:rFonts w:ascii="Times New Roman" w:eastAsia="Times New Roman" w:hAnsi="Times New Roman" w:cs="Times New Roman"/>
          <w:sz w:val="24"/>
          <w:szCs w:val="24"/>
        </w:rPr>
        <w:t>ex</w:t>
      </w:r>
      <w:r w:rsidR="00B26223">
        <w:rPr>
          <w:rFonts w:ascii="Times New Roman" w:eastAsia="Times New Roman" w:hAnsi="Times New Roman" w:cs="Times New Roman"/>
          <w:sz w:val="24"/>
          <w:szCs w:val="24"/>
        </w:rPr>
        <w:t>em</w:t>
      </w:r>
      <w:r w:rsidR="00EF166A">
        <w:rPr>
          <w:rFonts w:ascii="Times New Roman" w:eastAsia="Times New Roman" w:hAnsi="Times New Roman" w:cs="Times New Roman"/>
          <w:sz w:val="24"/>
          <w:szCs w:val="24"/>
        </w:rPr>
        <w:t>ption multiplied by the pre</w:t>
      </w:r>
      <w:r w:rsidR="000658AA">
        <w:rPr>
          <w:rFonts w:ascii="Times New Roman" w:eastAsia="Times New Roman" w:hAnsi="Times New Roman" w:cs="Times New Roman"/>
          <w:sz w:val="24"/>
          <w:szCs w:val="24"/>
        </w:rPr>
        <w:t>-HTRG</w:t>
      </w:r>
      <w:r w:rsidR="00EF166A">
        <w:rPr>
          <w:rFonts w:ascii="Times New Roman" w:eastAsia="Times New Roman" w:hAnsi="Times New Roman" w:cs="Times New Roman"/>
          <w:sz w:val="24"/>
          <w:szCs w:val="24"/>
        </w:rPr>
        <w:t xml:space="preserve"> property tax rate</w:t>
      </w:r>
      <w:r w:rsidR="00CA248D">
        <w:rPr>
          <w:rFonts w:ascii="Times New Roman" w:eastAsia="Times New Roman" w:hAnsi="Times New Roman" w:cs="Times New Roman"/>
          <w:sz w:val="24"/>
          <w:szCs w:val="24"/>
        </w:rPr>
        <w:t>, which</w:t>
      </w:r>
      <w:r w:rsidR="00B26223">
        <w:rPr>
          <w:rFonts w:ascii="Times New Roman" w:eastAsia="Times New Roman" w:hAnsi="Times New Roman" w:cs="Times New Roman"/>
          <w:sz w:val="24"/>
          <w:szCs w:val="24"/>
        </w:rPr>
        <w:t xml:space="preserve"> measures what the grant</w:t>
      </w:r>
      <w:r w:rsidR="00EF166A">
        <w:rPr>
          <w:rFonts w:ascii="Times New Roman" w:eastAsia="Times New Roman" w:hAnsi="Times New Roman" w:cs="Times New Roman"/>
          <w:sz w:val="24"/>
          <w:szCs w:val="24"/>
        </w:rPr>
        <w:t xml:space="preserve"> would have </w:t>
      </w:r>
      <w:r w:rsidR="00B26223">
        <w:rPr>
          <w:rFonts w:ascii="Times New Roman" w:eastAsia="Times New Roman" w:hAnsi="Times New Roman" w:cs="Times New Roman"/>
          <w:sz w:val="24"/>
          <w:szCs w:val="24"/>
        </w:rPr>
        <w:t>been</w:t>
      </w:r>
      <w:r w:rsidR="00EF166A">
        <w:rPr>
          <w:rFonts w:ascii="Times New Roman" w:eastAsia="Times New Roman" w:hAnsi="Times New Roman" w:cs="Times New Roman"/>
          <w:sz w:val="24"/>
          <w:szCs w:val="24"/>
        </w:rPr>
        <w:t xml:space="preserve"> had the jurisdiction retained the same millage rate.  </w:t>
      </w:r>
      <w:r w:rsidR="00CA248D">
        <w:rPr>
          <w:rFonts w:ascii="Times New Roman" w:eastAsia="Times New Roman" w:hAnsi="Times New Roman" w:cs="Times New Roman"/>
          <w:sz w:val="24"/>
          <w:szCs w:val="24"/>
        </w:rPr>
        <w:t>T</w:t>
      </w:r>
      <w:r w:rsidR="0086280F">
        <w:rPr>
          <w:rFonts w:ascii="Times New Roman" w:eastAsia="Times New Roman" w:hAnsi="Times New Roman" w:cs="Times New Roman"/>
          <w:sz w:val="24"/>
          <w:szCs w:val="24"/>
        </w:rPr>
        <w:t>he coefficients</w:t>
      </w:r>
      <w:r w:rsidR="00EF166A">
        <w:rPr>
          <w:rFonts w:ascii="Times New Roman" w:eastAsia="Times New Roman" w:hAnsi="Times New Roman" w:cs="Times New Roman"/>
          <w:sz w:val="24"/>
          <w:szCs w:val="24"/>
        </w:rPr>
        <w:t xml:space="preserve"> </w:t>
      </w:r>
      <w:r w:rsidR="00CA248D">
        <w:rPr>
          <w:rFonts w:ascii="Times New Roman" w:eastAsia="Times New Roman" w:hAnsi="Times New Roman" w:cs="Times New Roman"/>
          <w:sz w:val="24"/>
          <w:szCs w:val="24"/>
        </w:rPr>
        <w:t xml:space="preserve">on </w:t>
      </w:r>
      <w:proofErr w:type="spellStart"/>
      <w:r w:rsidR="00CA248D" w:rsidRPr="00E972BD">
        <w:rPr>
          <w:rFonts w:ascii="Times New Roman" w:eastAsia="Times New Roman" w:hAnsi="Times New Roman" w:cs="Times New Roman"/>
          <w:i/>
          <w:sz w:val="24"/>
          <w:szCs w:val="24"/>
        </w:rPr>
        <w:t>PreGRT</w:t>
      </w:r>
      <w:proofErr w:type="spellEnd"/>
      <w:r w:rsidR="00CA248D">
        <w:rPr>
          <w:rFonts w:ascii="Times New Roman" w:eastAsia="Times New Roman" w:hAnsi="Times New Roman" w:cs="Times New Roman"/>
          <w:sz w:val="24"/>
          <w:szCs w:val="24"/>
        </w:rPr>
        <w:t xml:space="preserve"> </w:t>
      </w:r>
      <w:r w:rsidR="00EF166A">
        <w:rPr>
          <w:rFonts w:ascii="Times New Roman" w:eastAsia="Times New Roman" w:hAnsi="Times New Roman" w:cs="Times New Roman"/>
          <w:sz w:val="24"/>
          <w:szCs w:val="24"/>
        </w:rPr>
        <w:t xml:space="preserve">are </w:t>
      </w:r>
      <w:r w:rsidR="0086280F">
        <w:rPr>
          <w:rFonts w:ascii="Times New Roman" w:eastAsia="Times New Roman" w:hAnsi="Times New Roman" w:cs="Times New Roman"/>
          <w:sz w:val="24"/>
          <w:szCs w:val="24"/>
        </w:rPr>
        <w:t>statistically</w:t>
      </w:r>
      <w:r w:rsidR="00EF166A">
        <w:rPr>
          <w:rFonts w:ascii="Times New Roman" w:eastAsia="Times New Roman" w:hAnsi="Times New Roman" w:cs="Times New Roman"/>
          <w:sz w:val="24"/>
          <w:szCs w:val="24"/>
        </w:rPr>
        <w:t xml:space="preserve"> significant</w:t>
      </w:r>
      <w:r w:rsidR="00CA248D">
        <w:rPr>
          <w:rFonts w:ascii="Times New Roman" w:eastAsia="Times New Roman" w:hAnsi="Times New Roman" w:cs="Times New Roman"/>
          <w:sz w:val="24"/>
          <w:szCs w:val="24"/>
        </w:rPr>
        <w:t xml:space="preserve">, but slightly smaller in </w:t>
      </w:r>
      <w:r w:rsidR="00EF166A">
        <w:rPr>
          <w:rFonts w:ascii="Times New Roman" w:eastAsia="Times New Roman" w:hAnsi="Times New Roman" w:cs="Times New Roman"/>
          <w:sz w:val="24"/>
          <w:szCs w:val="24"/>
        </w:rPr>
        <w:t>magnitude</w:t>
      </w:r>
      <w:r w:rsidR="0086280F">
        <w:rPr>
          <w:rFonts w:ascii="Times New Roman" w:eastAsia="Times New Roman" w:hAnsi="Times New Roman" w:cs="Times New Roman"/>
          <w:sz w:val="24"/>
          <w:szCs w:val="24"/>
        </w:rPr>
        <w:t xml:space="preserve"> as those in columns 1 and 2</w:t>
      </w:r>
      <w:r w:rsidR="00EF166A">
        <w:rPr>
          <w:rFonts w:ascii="Times New Roman" w:eastAsia="Times New Roman" w:hAnsi="Times New Roman" w:cs="Times New Roman"/>
          <w:sz w:val="24"/>
          <w:szCs w:val="24"/>
        </w:rPr>
        <w:t xml:space="preserve">.  These findings </w:t>
      </w:r>
      <w:r w:rsidR="0086280F">
        <w:rPr>
          <w:rFonts w:ascii="Times New Roman" w:eastAsia="Times New Roman" w:hAnsi="Times New Roman" w:cs="Times New Roman"/>
          <w:sz w:val="24"/>
          <w:szCs w:val="24"/>
        </w:rPr>
        <w:t>provide</w:t>
      </w:r>
      <w:r w:rsidR="00EF166A">
        <w:rPr>
          <w:rFonts w:ascii="Times New Roman" w:eastAsia="Times New Roman" w:hAnsi="Times New Roman" w:cs="Times New Roman"/>
          <w:sz w:val="24"/>
          <w:szCs w:val="24"/>
        </w:rPr>
        <w:t xml:space="preserve"> additional supporting evidence that the localities did exhibit </w:t>
      </w:r>
      <w:r w:rsidR="00B96F38">
        <w:rPr>
          <w:rFonts w:ascii="Times New Roman" w:eastAsia="Times New Roman" w:hAnsi="Times New Roman" w:cs="Times New Roman"/>
          <w:sz w:val="24"/>
          <w:szCs w:val="24"/>
        </w:rPr>
        <w:t>a price response to the HTRG.</w:t>
      </w:r>
    </w:p>
    <w:p w:rsidR="00CA248D" w:rsidRDefault="00C71708" w:rsidP="008C58F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We also </w:t>
      </w:r>
      <w:r w:rsidR="001C1B01">
        <w:rPr>
          <w:rFonts w:ascii="Times New Roman" w:hAnsi="Times New Roman" w:cs="Times New Roman"/>
          <w:sz w:val="24"/>
          <w:szCs w:val="24"/>
        </w:rPr>
        <w:t xml:space="preserve">estimated regressions in which we </w:t>
      </w:r>
      <w:r>
        <w:rPr>
          <w:rFonts w:ascii="Times New Roman" w:hAnsi="Times New Roman" w:cs="Times New Roman"/>
          <w:sz w:val="24"/>
          <w:szCs w:val="24"/>
        </w:rPr>
        <w:t xml:space="preserve">replaced </w:t>
      </w:r>
      <w:proofErr w:type="spellStart"/>
      <w:r w:rsidRPr="00E972BD">
        <w:rPr>
          <w:rFonts w:ascii="Times New Roman" w:hAnsi="Times New Roman" w:cs="Times New Roman"/>
          <w:i/>
          <w:sz w:val="24"/>
          <w:szCs w:val="24"/>
        </w:rPr>
        <w:t>PreGRT</w:t>
      </w:r>
      <w:proofErr w:type="spellEnd"/>
      <w:r>
        <w:rPr>
          <w:rFonts w:ascii="Times New Roman" w:hAnsi="Times New Roman" w:cs="Times New Roman"/>
          <w:sz w:val="24"/>
          <w:szCs w:val="24"/>
        </w:rPr>
        <w:t xml:space="preserve"> with </w:t>
      </w:r>
      <w:r w:rsidRPr="00B3410F">
        <w:rPr>
          <w:rFonts w:ascii="Times New Roman" w:hAnsi="Times New Roman" w:cs="Times New Roman"/>
          <w:sz w:val="24"/>
          <w:szCs w:val="24"/>
        </w:rPr>
        <w:t xml:space="preserve">the </w:t>
      </w:r>
      <w:r>
        <w:rPr>
          <w:rFonts w:ascii="Times New Roman" w:hAnsi="Times New Roman" w:cs="Times New Roman"/>
          <w:sz w:val="24"/>
          <w:szCs w:val="24"/>
        </w:rPr>
        <w:t>percentage change in net</w:t>
      </w:r>
      <w:r w:rsidRPr="00B3410F">
        <w:rPr>
          <w:rFonts w:ascii="Times New Roman" w:hAnsi="Times New Roman" w:cs="Times New Roman"/>
          <w:sz w:val="24"/>
          <w:szCs w:val="24"/>
        </w:rPr>
        <w:t xml:space="preserve"> taxable </w:t>
      </w:r>
      <w:r w:rsidR="00C40376">
        <w:rPr>
          <w:rFonts w:ascii="Times New Roman" w:hAnsi="Times New Roman" w:cs="Times New Roman"/>
          <w:sz w:val="24"/>
          <w:szCs w:val="24"/>
        </w:rPr>
        <w:t xml:space="preserve">assessed </w:t>
      </w:r>
      <w:r w:rsidRPr="00B3410F">
        <w:rPr>
          <w:rFonts w:ascii="Times New Roman" w:hAnsi="Times New Roman" w:cs="Times New Roman"/>
          <w:sz w:val="24"/>
          <w:szCs w:val="24"/>
        </w:rPr>
        <w:t xml:space="preserve">value </w:t>
      </w:r>
      <w:r>
        <w:rPr>
          <w:rFonts w:ascii="Times New Roman" w:hAnsi="Times New Roman" w:cs="Times New Roman"/>
          <w:sz w:val="24"/>
          <w:szCs w:val="24"/>
        </w:rPr>
        <w:t xml:space="preserve">due to </w:t>
      </w:r>
      <w:r w:rsidRPr="00C77DC9">
        <w:rPr>
          <w:rFonts w:ascii="Times New Roman" w:hAnsi="Times New Roman" w:cs="Times New Roman"/>
          <w:i/>
          <w:sz w:val="24"/>
          <w:szCs w:val="24"/>
        </w:rPr>
        <w:t>E</w:t>
      </w:r>
      <w:r w:rsidRPr="00C77DC9">
        <w:rPr>
          <w:rFonts w:ascii="Times New Roman" w:hAnsi="Times New Roman" w:cs="Times New Roman"/>
          <w:i/>
          <w:sz w:val="24"/>
          <w:szCs w:val="24"/>
          <w:vertAlign w:val="subscript"/>
        </w:rPr>
        <w:t>S</w:t>
      </w:r>
      <w:r>
        <w:rPr>
          <w:rFonts w:ascii="Times New Roman" w:hAnsi="Times New Roman" w:cs="Times New Roman"/>
          <w:sz w:val="24"/>
          <w:szCs w:val="24"/>
        </w:rPr>
        <w:t>, i.e.</w:t>
      </w:r>
      <w:proofErr w:type="gramStart"/>
      <w:r>
        <w:rPr>
          <w:rFonts w:ascii="Times New Roman" w:hAnsi="Times New Roman" w:cs="Times New Roman"/>
          <w:sz w:val="24"/>
          <w:szCs w:val="24"/>
        </w:rPr>
        <w:t xml:space="preserve">, </w:t>
      </w:r>
      <w:proofErr w:type="gramEnd"/>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S</m:t>
            </m:r>
          </m:sub>
        </m:sSub>
        <m:r>
          <w:rPr>
            <w:rFonts w:ascii="Cambria Math" w:hAnsi="Cambria Math" w:cs="Times New Roman"/>
            <w:sz w:val="24"/>
            <w:szCs w:val="24"/>
          </w:rPr>
          <m:t>)/V</m:t>
        </m:r>
      </m:oMath>
      <w:r w:rsidR="001C1B01">
        <w:rPr>
          <w:rFonts w:ascii="Times New Roman" w:hAnsi="Times New Roman" w:cs="Times New Roman"/>
          <w:sz w:val="24"/>
          <w:szCs w:val="24"/>
        </w:rPr>
        <w:t>, but we do not include these results in a table</w:t>
      </w:r>
      <w:r>
        <w:rPr>
          <w:rFonts w:ascii="Times New Roman" w:hAnsi="Times New Roman" w:cs="Times New Roman"/>
          <w:sz w:val="24"/>
          <w:szCs w:val="24"/>
        </w:rPr>
        <w:t xml:space="preserve">. </w:t>
      </w:r>
      <w:r w:rsidRPr="00B3410F">
        <w:rPr>
          <w:rFonts w:ascii="Times New Roman" w:hAnsi="Times New Roman" w:cs="Times New Roman"/>
          <w:sz w:val="24"/>
          <w:szCs w:val="24"/>
        </w:rPr>
        <w:t xml:space="preserve">Although this approach lacks the theoretical connection between the median voter’s preferences and the public choice mechanism, it reflects the magnitude of the overall exemption relative to the tax base.  </w:t>
      </w:r>
      <w:r>
        <w:rPr>
          <w:rFonts w:ascii="Times New Roman" w:hAnsi="Times New Roman" w:cs="Times New Roman"/>
          <w:sz w:val="24"/>
          <w:szCs w:val="24"/>
        </w:rPr>
        <w:t xml:space="preserve">Assuming that the HTRG program does affect property taxes, we would </w:t>
      </w:r>
      <w:r>
        <w:rPr>
          <w:rFonts w:ascii="Times New Roman" w:hAnsi="Times New Roman" w:cs="Times New Roman"/>
          <w:sz w:val="24"/>
          <w:szCs w:val="24"/>
        </w:rPr>
        <w:lastRenderedPageBreak/>
        <w:t xml:space="preserve">expect that the larger the reduction in net assessed value due to the HTRG program the larger the increase in property taxes.  </w:t>
      </w:r>
      <w:r w:rsidR="00C40376">
        <w:rPr>
          <w:rFonts w:ascii="Times New Roman" w:hAnsi="Times New Roman" w:cs="Times New Roman"/>
          <w:sz w:val="24"/>
          <w:szCs w:val="24"/>
        </w:rPr>
        <w:t xml:space="preserve">Consistent with this supposition, we find </w:t>
      </w:r>
      <w:r w:rsidR="0026195C">
        <w:rPr>
          <w:rFonts w:ascii="Times New Roman" w:hAnsi="Times New Roman" w:cs="Times New Roman"/>
          <w:sz w:val="24"/>
          <w:szCs w:val="24"/>
        </w:rPr>
        <w:t xml:space="preserve">that the </w:t>
      </w:r>
      <w:r>
        <w:rPr>
          <w:rFonts w:ascii="Times New Roman" w:hAnsi="Times New Roman" w:cs="Times New Roman"/>
          <w:sz w:val="24"/>
          <w:szCs w:val="24"/>
        </w:rPr>
        <w:t>coefficients</w:t>
      </w:r>
      <w:r w:rsidR="001C1B01">
        <w:rPr>
          <w:rFonts w:ascii="Times New Roman" w:hAnsi="Times New Roman" w:cs="Times New Roman"/>
          <w:sz w:val="24"/>
          <w:szCs w:val="24"/>
        </w:rPr>
        <w:t xml:space="preserve"> </w:t>
      </w:r>
      <w:r>
        <w:rPr>
          <w:rFonts w:ascii="Times New Roman" w:hAnsi="Times New Roman" w:cs="Times New Roman"/>
          <w:sz w:val="24"/>
          <w:szCs w:val="24"/>
        </w:rPr>
        <w:t xml:space="preserve">on the percentage change in the net tax base are positive and statistically significant.  </w:t>
      </w:r>
    </w:p>
    <w:p w:rsidR="00B96F38" w:rsidRDefault="00B96F38" w:rsidP="00C9387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430" w:rsidRPr="004C6854" w:rsidRDefault="00D21784" w:rsidP="004C6854">
      <w:pPr>
        <w:pStyle w:val="ListParagraph"/>
        <w:numPr>
          <w:ilvl w:val="1"/>
          <w:numId w:val="4"/>
        </w:numPr>
        <w:ind w:left="108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sidR="00210430" w:rsidRPr="004C6854">
        <w:rPr>
          <w:rFonts w:ascii="Times New Roman" w:eastAsia="Times New Roman" w:hAnsi="Times New Roman" w:cs="Times New Roman"/>
          <w:b/>
          <w:i/>
          <w:sz w:val="24"/>
          <w:szCs w:val="24"/>
        </w:rPr>
        <w:t>Property Tax Rate</w:t>
      </w:r>
    </w:p>
    <w:p w:rsidR="00FA4D78" w:rsidRPr="00BF5A62" w:rsidRDefault="0094546A" w:rsidP="00E972BD">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alternative approach to measuring the effect of the HTRG program is to examine changes in the </w:t>
      </w:r>
      <w:r w:rsidR="00320B3F">
        <w:rPr>
          <w:rFonts w:ascii="Times New Roman" w:eastAsia="Times New Roman" w:hAnsi="Times New Roman" w:cs="Times New Roman"/>
          <w:sz w:val="24"/>
          <w:szCs w:val="24"/>
        </w:rPr>
        <w:t xml:space="preserve">property tax rate.  The property tax rate, as one of the determinants of the size of the replacement grant, is independently controlled by the local governments and would be the primary fiscal tool used to “capture” the property tax relief funds.  </w:t>
      </w:r>
      <w:r>
        <w:rPr>
          <w:rFonts w:ascii="Times New Roman" w:eastAsia="Times New Roman" w:hAnsi="Times New Roman" w:cs="Times New Roman"/>
          <w:sz w:val="24"/>
          <w:szCs w:val="24"/>
        </w:rPr>
        <w:t xml:space="preserve">Table </w:t>
      </w:r>
      <w:r w:rsidR="00003CFB">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contains the results of applying the framework</w:t>
      </w:r>
      <w:r w:rsidR="00320B3F">
        <w:rPr>
          <w:rFonts w:ascii="Times New Roman" w:eastAsia="Times New Roman" w:hAnsi="Times New Roman" w:cs="Times New Roman"/>
          <w:sz w:val="24"/>
          <w:szCs w:val="24"/>
        </w:rPr>
        <w:t xml:space="preserve"> </w:t>
      </w:r>
      <w:r w:rsidR="000658AA">
        <w:rPr>
          <w:rFonts w:ascii="Times New Roman" w:eastAsia="Times New Roman" w:hAnsi="Times New Roman" w:cs="Times New Roman"/>
          <w:sz w:val="24"/>
          <w:szCs w:val="24"/>
        </w:rPr>
        <w:t xml:space="preserve">implied </w:t>
      </w:r>
      <w:r w:rsidR="00320B3F">
        <w:rPr>
          <w:rFonts w:ascii="Times New Roman" w:eastAsia="Times New Roman" w:hAnsi="Times New Roman" w:cs="Times New Roman"/>
          <w:sz w:val="24"/>
          <w:szCs w:val="24"/>
        </w:rPr>
        <w:t xml:space="preserve">by equation </w:t>
      </w:r>
      <w:r w:rsidR="00F12947">
        <w:rPr>
          <w:rFonts w:ascii="Times New Roman" w:eastAsia="Times New Roman" w:hAnsi="Times New Roman" w:cs="Times New Roman"/>
          <w:sz w:val="24"/>
          <w:szCs w:val="24"/>
        </w:rPr>
        <w:t>7</w:t>
      </w:r>
      <w:r w:rsidR="00320B3F">
        <w:rPr>
          <w:rFonts w:ascii="Times New Roman" w:eastAsia="Times New Roman" w:hAnsi="Times New Roman" w:cs="Times New Roman"/>
          <w:sz w:val="24"/>
          <w:szCs w:val="24"/>
        </w:rPr>
        <w:t xml:space="preserve">. </w:t>
      </w:r>
      <w:r w:rsidR="007A5609">
        <w:rPr>
          <w:rFonts w:ascii="Times New Roman" w:eastAsia="Times New Roman" w:hAnsi="Times New Roman" w:cs="Times New Roman"/>
          <w:sz w:val="24"/>
          <w:szCs w:val="24"/>
        </w:rPr>
        <w:t xml:space="preserve"> The coefficients for </w:t>
      </w:r>
      <w:r w:rsidR="007A5609" w:rsidRPr="00817131">
        <w:rPr>
          <w:rFonts w:ascii="Times New Roman" w:eastAsia="Times New Roman" w:hAnsi="Times New Roman" w:cs="Times New Roman"/>
          <w:i/>
          <w:sz w:val="24"/>
          <w:szCs w:val="24"/>
        </w:rPr>
        <w:t>PCTP</w:t>
      </w:r>
      <w:r w:rsidR="00F12947">
        <w:rPr>
          <w:rFonts w:ascii="Times New Roman" w:eastAsia="Times New Roman" w:hAnsi="Times New Roman" w:cs="Times New Roman"/>
          <w:i/>
          <w:sz w:val="24"/>
          <w:szCs w:val="24"/>
        </w:rPr>
        <w:t xml:space="preserve"> </w:t>
      </w:r>
      <w:r w:rsidR="007A5609">
        <w:rPr>
          <w:rFonts w:ascii="Times New Roman" w:eastAsia="Times New Roman" w:hAnsi="Times New Roman" w:cs="Times New Roman"/>
          <w:sz w:val="24"/>
          <w:szCs w:val="24"/>
        </w:rPr>
        <w:t xml:space="preserve">are </w:t>
      </w:r>
      <w:r w:rsidR="00FA4D78">
        <w:rPr>
          <w:rFonts w:ascii="Times New Roman" w:eastAsia="Times New Roman" w:hAnsi="Times New Roman" w:cs="Times New Roman"/>
          <w:sz w:val="24"/>
          <w:szCs w:val="24"/>
        </w:rPr>
        <w:t xml:space="preserve">all </w:t>
      </w:r>
      <w:r w:rsidR="00383B79">
        <w:rPr>
          <w:rFonts w:ascii="Times New Roman" w:eastAsia="Times New Roman" w:hAnsi="Times New Roman" w:cs="Times New Roman"/>
          <w:sz w:val="24"/>
          <w:szCs w:val="24"/>
        </w:rPr>
        <w:t>negative</w:t>
      </w:r>
      <w:r w:rsidR="00FF41A0">
        <w:rPr>
          <w:rFonts w:ascii="Times New Roman" w:eastAsia="Times New Roman" w:hAnsi="Times New Roman" w:cs="Times New Roman"/>
          <w:sz w:val="24"/>
          <w:szCs w:val="24"/>
        </w:rPr>
        <w:t>,</w:t>
      </w:r>
      <w:r w:rsidR="00383B79">
        <w:rPr>
          <w:rFonts w:ascii="Times New Roman" w:eastAsia="Times New Roman" w:hAnsi="Times New Roman" w:cs="Times New Roman"/>
          <w:sz w:val="24"/>
          <w:szCs w:val="24"/>
        </w:rPr>
        <w:t xml:space="preserve"> </w:t>
      </w:r>
      <w:r w:rsidR="00FF41A0">
        <w:rPr>
          <w:rFonts w:ascii="Times New Roman" w:eastAsia="Times New Roman" w:hAnsi="Times New Roman" w:cs="Times New Roman"/>
          <w:sz w:val="24"/>
          <w:szCs w:val="24"/>
        </w:rPr>
        <w:t xml:space="preserve">indicating that property tax rates increased in response to the HTRG program’s reduction in tax prices, </w:t>
      </w:r>
      <w:r w:rsidR="00383B79">
        <w:rPr>
          <w:rFonts w:ascii="Times New Roman" w:eastAsia="Times New Roman" w:hAnsi="Times New Roman" w:cs="Times New Roman"/>
          <w:sz w:val="24"/>
          <w:szCs w:val="24"/>
        </w:rPr>
        <w:t xml:space="preserve">but </w:t>
      </w:r>
      <w:r w:rsidR="00FF41A0">
        <w:rPr>
          <w:rFonts w:ascii="Times New Roman" w:eastAsia="Times New Roman" w:hAnsi="Times New Roman" w:cs="Times New Roman"/>
          <w:sz w:val="24"/>
          <w:szCs w:val="24"/>
        </w:rPr>
        <w:t xml:space="preserve">are </w:t>
      </w:r>
      <w:r w:rsidR="00383B79">
        <w:rPr>
          <w:rFonts w:ascii="Times New Roman" w:eastAsia="Times New Roman" w:hAnsi="Times New Roman" w:cs="Times New Roman"/>
          <w:sz w:val="24"/>
          <w:szCs w:val="24"/>
        </w:rPr>
        <w:t xml:space="preserve">statistically </w:t>
      </w:r>
      <w:r w:rsidR="007A5609">
        <w:rPr>
          <w:rFonts w:ascii="Times New Roman" w:eastAsia="Times New Roman" w:hAnsi="Times New Roman" w:cs="Times New Roman"/>
          <w:sz w:val="24"/>
          <w:szCs w:val="24"/>
        </w:rPr>
        <w:t xml:space="preserve">significant </w:t>
      </w:r>
      <w:r w:rsidR="00383B79">
        <w:rPr>
          <w:rFonts w:ascii="Times New Roman" w:eastAsia="Times New Roman" w:hAnsi="Times New Roman" w:cs="Times New Roman"/>
          <w:sz w:val="24"/>
          <w:szCs w:val="24"/>
        </w:rPr>
        <w:t xml:space="preserve">only </w:t>
      </w:r>
      <w:r w:rsidR="007A5609">
        <w:rPr>
          <w:rFonts w:ascii="Times New Roman" w:eastAsia="Times New Roman" w:hAnsi="Times New Roman" w:cs="Times New Roman"/>
          <w:sz w:val="24"/>
          <w:szCs w:val="24"/>
        </w:rPr>
        <w:t xml:space="preserve">for the counties.  </w:t>
      </w:r>
      <w:r w:rsidR="007B0B3B">
        <w:rPr>
          <w:rFonts w:ascii="Times New Roman" w:eastAsia="Times New Roman" w:hAnsi="Times New Roman" w:cs="Times New Roman"/>
          <w:sz w:val="24"/>
          <w:szCs w:val="24"/>
        </w:rPr>
        <w:t xml:space="preserve">The </w:t>
      </w:r>
      <w:r w:rsidR="007B0B3B" w:rsidRPr="00817131">
        <w:rPr>
          <w:rFonts w:ascii="Times New Roman" w:eastAsia="Times New Roman" w:hAnsi="Times New Roman" w:cs="Times New Roman"/>
          <w:i/>
          <w:sz w:val="24"/>
          <w:szCs w:val="24"/>
        </w:rPr>
        <w:t>PCTP</w:t>
      </w:r>
      <w:r w:rsidR="007B0B3B">
        <w:rPr>
          <w:rFonts w:ascii="Times New Roman" w:eastAsia="Times New Roman" w:hAnsi="Times New Roman" w:cs="Times New Roman"/>
          <w:sz w:val="24"/>
          <w:szCs w:val="24"/>
        </w:rPr>
        <w:t xml:space="preserve"> elasticity estimate </w:t>
      </w:r>
      <w:r w:rsidR="00FF41A0">
        <w:rPr>
          <w:rFonts w:ascii="Times New Roman" w:eastAsia="Times New Roman" w:hAnsi="Times New Roman" w:cs="Times New Roman"/>
          <w:sz w:val="24"/>
          <w:szCs w:val="24"/>
        </w:rPr>
        <w:t>suggests</w:t>
      </w:r>
      <w:r w:rsidR="00FA4D78">
        <w:rPr>
          <w:rFonts w:ascii="Times New Roman" w:eastAsia="Times New Roman" w:hAnsi="Times New Roman" w:cs="Times New Roman"/>
          <w:sz w:val="24"/>
          <w:szCs w:val="24"/>
        </w:rPr>
        <w:t xml:space="preserve"> </w:t>
      </w:r>
      <w:r w:rsidR="007B0B3B">
        <w:rPr>
          <w:rFonts w:ascii="Times New Roman" w:eastAsia="Times New Roman" w:hAnsi="Times New Roman" w:cs="Times New Roman"/>
          <w:sz w:val="24"/>
          <w:szCs w:val="24"/>
        </w:rPr>
        <w:t xml:space="preserve">that county property tax rates increased by about </w:t>
      </w:r>
      <w:r w:rsidR="004D02BC">
        <w:rPr>
          <w:rFonts w:ascii="Times New Roman" w:eastAsia="Times New Roman" w:hAnsi="Times New Roman" w:cs="Times New Roman"/>
          <w:sz w:val="24"/>
          <w:szCs w:val="24"/>
        </w:rPr>
        <w:t>3.80</w:t>
      </w:r>
      <w:r w:rsidR="007B0B3B">
        <w:rPr>
          <w:rFonts w:ascii="Times New Roman" w:eastAsia="Times New Roman" w:hAnsi="Times New Roman" w:cs="Times New Roman"/>
          <w:sz w:val="24"/>
          <w:szCs w:val="24"/>
        </w:rPr>
        <w:t xml:space="preserve"> percent in response to the average 22 percent reduction in the tax price due to the exemption.</w:t>
      </w:r>
      <w:r w:rsidR="004D02BC">
        <w:rPr>
          <w:rFonts w:ascii="Times New Roman" w:eastAsia="Times New Roman" w:hAnsi="Times New Roman" w:cs="Times New Roman"/>
          <w:sz w:val="24"/>
          <w:szCs w:val="24"/>
        </w:rPr>
        <w:t xml:space="preserve">  </w:t>
      </w:r>
      <w:r w:rsidR="00BF5A62">
        <w:rPr>
          <w:rFonts w:ascii="Times New Roman" w:eastAsia="Times New Roman" w:hAnsi="Times New Roman" w:cs="Times New Roman"/>
          <w:sz w:val="24"/>
          <w:szCs w:val="24"/>
        </w:rPr>
        <w:t xml:space="preserve">Similar results are obtained if we use </w:t>
      </w:r>
      <w:r w:rsidR="00BF5A62" w:rsidRPr="00C54815">
        <w:rPr>
          <w:rFonts w:ascii="Times New Roman" w:eastAsia="Times New Roman" w:hAnsi="Times New Roman" w:cs="Times New Roman"/>
          <w:i/>
          <w:sz w:val="24"/>
          <w:szCs w:val="24"/>
        </w:rPr>
        <w:t>LPCTP</w:t>
      </w:r>
      <w:r w:rsidR="00BF5A62">
        <w:rPr>
          <w:rFonts w:ascii="Times New Roman" w:eastAsia="Times New Roman" w:hAnsi="Times New Roman" w:cs="Times New Roman"/>
          <w:sz w:val="24"/>
          <w:szCs w:val="24"/>
        </w:rPr>
        <w:t xml:space="preserve"> or </w:t>
      </w:r>
      <w:proofErr w:type="spellStart"/>
      <w:r w:rsidR="00BF5A62" w:rsidRPr="00C54815">
        <w:rPr>
          <w:rFonts w:ascii="Times New Roman" w:eastAsia="Times New Roman" w:hAnsi="Times New Roman" w:cs="Times New Roman"/>
          <w:i/>
          <w:sz w:val="24"/>
          <w:szCs w:val="24"/>
        </w:rPr>
        <w:t>PreGRT</w:t>
      </w:r>
      <w:proofErr w:type="spellEnd"/>
      <w:r w:rsidR="00BF5A62">
        <w:rPr>
          <w:rFonts w:ascii="Times New Roman" w:eastAsia="Times New Roman" w:hAnsi="Times New Roman" w:cs="Times New Roman"/>
          <w:sz w:val="24"/>
          <w:szCs w:val="24"/>
        </w:rPr>
        <w:t xml:space="preserve"> to measure HTRG</w:t>
      </w:r>
      <w:r w:rsidR="00DD6BA5">
        <w:rPr>
          <w:rFonts w:ascii="Times New Roman" w:eastAsia="Times New Roman" w:hAnsi="Times New Roman" w:cs="Times New Roman"/>
          <w:sz w:val="24"/>
          <w:szCs w:val="24"/>
        </w:rPr>
        <w:t xml:space="preserve"> or estimate first difference regressions.</w:t>
      </w:r>
    </w:p>
    <w:p w:rsidR="00B15200" w:rsidRDefault="004D02BC" w:rsidP="00B15200">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coefficient estimate for the log of the net property tax base per capita, </w:t>
      </w:r>
      <w:r>
        <w:rPr>
          <w:rFonts w:ascii="Times New Roman" w:eastAsia="Times New Roman" w:hAnsi="Times New Roman" w:cs="Times New Roman"/>
          <w:i/>
          <w:sz w:val="24"/>
          <w:szCs w:val="24"/>
        </w:rPr>
        <w:t>V</w:t>
      </w:r>
      <w:r>
        <w:rPr>
          <w:rFonts w:ascii="Times New Roman" w:eastAsia="Times New Roman" w:hAnsi="Times New Roman" w:cs="Times New Roman"/>
          <w:sz w:val="24"/>
          <w:szCs w:val="24"/>
        </w:rPr>
        <w:t>, is significant and negative for both the counties and the school districts</w:t>
      </w:r>
      <w:r w:rsidR="00FA4D78">
        <w:rPr>
          <w:rFonts w:ascii="Times New Roman" w:eastAsia="Times New Roman" w:hAnsi="Times New Roman" w:cs="Times New Roman"/>
          <w:sz w:val="24"/>
          <w:szCs w:val="24"/>
        </w:rPr>
        <w:t xml:space="preserve">, revealing </w:t>
      </w:r>
      <w:r w:rsidR="00383B79">
        <w:rPr>
          <w:rFonts w:ascii="Times New Roman" w:eastAsia="Times New Roman" w:hAnsi="Times New Roman" w:cs="Times New Roman"/>
          <w:sz w:val="24"/>
          <w:szCs w:val="24"/>
        </w:rPr>
        <w:t xml:space="preserve">the not unexpected result </w:t>
      </w:r>
      <w:r w:rsidR="00FA4D78">
        <w:rPr>
          <w:rFonts w:ascii="Times New Roman" w:eastAsia="Times New Roman" w:hAnsi="Times New Roman" w:cs="Times New Roman"/>
          <w:sz w:val="24"/>
          <w:szCs w:val="24"/>
        </w:rPr>
        <w:t xml:space="preserve">that jurisdictions with higher tax bases per capita tend to have lower property tax rates.  Interestingly, the magnitude of </w:t>
      </w:r>
      <w:r w:rsidR="00FA4D78">
        <w:rPr>
          <w:rFonts w:ascii="Times New Roman" w:eastAsia="Times New Roman" w:hAnsi="Times New Roman" w:cs="Times New Roman"/>
          <w:i/>
          <w:sz w:val="24"/>
          <w:szCs w:val="24"/>
        </w:rPr>
        <w:t>V</w:t>
      </w:r>
      <w:r w:rsidR="00FA4D78">
        <w:rPr>
          <w:rFonts w:ascii="Times New Roman" w:eastAsia="Times New Roman" w:hAnsi="Times New Roman" w:cs="Times New Roman"/>
          <w:sz w:val="24"/>
          <w:szCs w:val="24"/>
        </w:rPr>
        <w:t>’s effect in school districts is roughly half the size of the effect for counties</w:t>
      </w:r>
      <w:r w:rsidR="009779AD">
        <w:rPr>
          <w:rFonts w:ascii="Times New Roman" w:eastAsia="Times New Roman" w:hAnsi="Times New Roman" w:cs="Times New Roman"/>
          <w:sz w:val="24"/>
          <w:szCs w:val="24"/>
        </w:rPr>
        <w:t>, a</w:t>
      </w:r>
      <w:r w:rsidR="00344F23">
        <w:rPr>
          <w:rFonts w:ascii="Times New Roman" w:eastAsia="Times New Roman" w:hAnsi="Times New Roman" w:cs="Times New Roman"/>
          <w:sz w:val="24"/>
          <w:szCs w:val="24"/>
        </w:rPr>
        <w:t xml:space="preserve"> difference </w:t>
      </w:r>
      <w:r w:rsidR="009779AD">
        <w:rPr>
          <w:rFonts w:ascii="Times New Roman" w:eastAsia="Times New Roman" w:hAnsi="Times New Roman" w:cs="Times New Roman"/>
          <w:sz w:val="24"/>
          <w:szCs w:val="24"/>
        </w:rPr>
        <w:t xml:space="preserve">that </w:t>
      </w:r>
      <w:r w:rsidR="00344F23">
        <w:rPr>
          <w:rFonts w:ascii="Times New Roman" w:eastAsia="Times New Roman" w:hAnsi="Times New Roman" w:cs="Times New Roman"/>
          <w:sz w:val="24"/>
          <w:szCs w:val="24"/>
        </w:rPr>
        <w:t xml:space="preserve">is statistically significant.  </w:t>
      </w:r>
      <w:r w:rsidR="009779AD">
        <w:rPr>
          <w:rFonts w:ascii="Times New Roman" w:eastAsia="Times New Roman" w:hAnsi="Times New Roman" w:cs="Times New Roman"/>
          <w:sz w:val="24"/>
          <w:szCs w:val="24"/>
        </w:rPr>
        <w:t xml:space="preserve">This result suggests that as the property tax base increases school districts capture a larger share of revenue that would be </w:t>
      </w:r>
      <w:r w:rsidR="007D24F8">
        <w:rPr>
          <w:rFonts w:ascii="Times New Roman" w:eastAsia="Times New Roman" w:hAnsi="Times New Roman" w:cs="Times New Roman"/>
          <w:sz w:val="24"/>
          <w:szCs w:val="24"/>
        </w:rPr>
        <w:t>g</w:t>
      </w:r>
      <w:r w:rsidR="00B15200">
        <w:rPr>
          <w:rFonts w:ascii="Times New Roman" w:eastAsia="Times New Roman" w:hAnsi="Times New Roman" w:cs="Times New Roman"/>
          <w:sz w:val="24"/>
          <w:szCs w:val="24"/>
        </w:rPr>
        <w:t xml:space="preserve">enerated by the increase in the base with no change in the tax rate than do counties.  </w:t>
      </w:r>
    </w:p>
    <w:p w:rsidR="00B15200" w:rsidRPr="00BF5A62" w:rsidRDefault="00B15200" w:rsidP="00B15200">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effect might explain why the coefficient on </w:t>
      </w:r>
      <w:r w:rsidRPr="00BE6E8D">
        <w:rPr>
          <w:rFonts w:ascii="Times New Roman" w:eastAsia="Times New Roman" w:hAnsi="Times New Roman" w:cs="Times New Roman"/>
          <w:i/>
          <w:sz w:val="24"/>
          <w:szCs w:val="24"/>
        </w:rPr>
        <w:t>PCTP</w:t>
      </w:r>
      <w:r>
        <w:rPr>
          <w:rFonts w:ascii="Times New Roman" w:eastAsia="Times New Roman" w:hAnsi="Times New Roman" w:cs="Times New Roman"/>
          <w:sz w:val="24"/>
          <w:szCs w:val="24"/>
        </w:rPr>
        <w:t xml:space="preserve"> is smaller for school systems and is </w:t>
      </w:r>
      <w:r w:rsidR="00FB0519">
        <w:rPr>
          <w:rFonts w:ascii="Times New Roman" w:eastAsia="Times New Roman" w:hAnsi="Times New Roman" w:cs="Times New Roman"/>
          <w:sz w:val="24"/>
          <w:szCs w:val="24"/>
        </w:rPr>
        <w:t xml:space="preserve">not statistically </w:t>
      </w:r>
      <w:r>
        <w:rPr>
          <w:rFonts w:ascii="Times New Roman" w:eastAsia="Times New Roman" w:hAnsi="Times New Roman" w:cs="Times New Roman"/>
          <w:sz w:val="24"/>
          <w:szCs w:val="24"/>
        </w:rPr>
        <w:t xml:space="preserve">significant.  In order to capture part of the HRTG grant by increasing property </w:t>
      </w:r>
      <w:r>
        <w:rPr>
          <w:rFonts w:ascii="Times New Roman" w:eastAsia="Times New Roman" w:hAnsi="Times New Roman" w:cs="Times New Roman"/>
          <w:sz w:val="24"/>
          <w:szCs w:val="24"/>
        </w:rPr>
        <w:lastRenderedPageBreak/>
        <w:t xml:space="preserve">taxes, school systems may simply not adjust the tax </w:t>
      </w:r>
      <w:r w:rsidR="00FB0519">
        <w:rPr>
          <w:rFonts w:ascii="Times New Roman" w:eastAsia="Times New Roman" w:hAnsi="Times New Roman" w:cs="Times New Roman"/>
          <w:sz w:val="24"/>
          <w:szCs w:val="24"/>
        </w:rPr>
        <w:t xml:space="preserve">rate when the school systems’ tax </w:t>
      </w:r>
      <w:r>
        <w:rPr>
          <w:rFonts w:ascii="Times New Roman" w:eastAsia="Times New Roman" w:hAnsi="Times New Roman" w:cs="Times New Roman"/>
          <w:sz w:val="24"/>
          <w:szCs w:val="24"/>
        </w:rPr>
        <w:t xml:space="preserve">bases increases.  </w:t>
      </w:r>
      <w:r w:rsidR="00FB0519">
        <w:rPr>
          <w:rFonts w:ascii="Times New Roman" w:eastAsia="Times New Roman" w:hAnsi="Times New Roman" w:cs="Times New Roman"/>
          <w:sz w:val="24"/>
          <w:szCs w:val="24"/>
        </w:rPr>
        <w:t>School system</w:t>
      </w:r>
      <w:r>
        <w:rPr>
          <w:rFonts w:ascii="Times New Roman" w:eastAsia="Times New Roman" w:hAnsi="Times New Roman" w:cs="Times New Roman"/>
          <w:sz w:val="24"/>
          <w:szCs w:val="24"/>
        </w:rPr>
        <w:t xml:space="preserve"> </w:t>
      </w:r>
      <w:r w:rsidR="00FB051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use this increase in the tax base rather than having to adjust the property tax rate</w:t>
      </w:r>
      <w:r w:rsidR="00FB0519">
        <w:rPr>
          <w:rFonts w:ascii="Times New Roman" w:eastAsia="Times New Roman" w:hAnsi="Times New Roman" w:cs="Times New Roman"/>
          <w:sz w:val="24"/>
          <w:szCs w:val="24"/>
        </w:rPr>
        <w:t xml:space="preserve"> to increase tax revenue</w:t>
      </w:r>
      <w:r>
        <w:rPr>
          <w:rFonts w:ascii="Times New Roman" w:eastAsia="Times New Roman" w:hAnsi="Times New Roman" w:cs="Times New Roman"/>
          <w:sz w:val="24"/>
          <w:szCs w:val="24"/>
        </w:rPr>
        <w:t xml:space="preserve">.  We do find that if we exclude the time trend, the coefficient on </w:t>
      </w:r>
      <w:r w:rsidRPr="00BE6E8D">
        <w:rPr>
          <w:rFonts w:ascii="Times New Roman" w:eastAsia="Times New Roman" w:hAnsi="Times New Roman" w:cs="Times New Roman"/>
          <w:i/>
          <w:sz w:val="24"/>
          <w:szCs w:val="24"/>
        </w:rPr>
        <w:t>PCTP</w:t>
      </w:r>
      <w:r>
        <w:rPr>
          <w:rFonts w:ascii="Times New Roman" w:eastAsia="Times New Roman" w:hAnsi="Times New Roman" w:cs="Times New Roman"/>
          <w:sz w:val="24"/>
          <w:szCs w:val="24"/>
        </w:rPr>
        <w:t xml:space="preserve"> is larger in magnitude and statistically significant</w:t>
      </w:r>
      <w:r w:rsidR="00FB0519">
        <w:rPr>
          <w:rFonts w:ascii="Times New Roman" w:eastAsia="Times New Roman" w:hAnsi="Times New Roman" w:cs="Times New Roman"/>
          <w:sz w:val="24"/>
          <w:szCs w:val="24"/>
        </w:rPr>
        <w:t>, a result consistent with our explanation</w:t>
      </w:r>
      <w:r>
        <w:rPr>
          <w:rFonts w:ascii="Times New Roman" w:eastAsia="Times New Roman" w:hAnsi="Times New Roman" w:cs="Times New Roman"/>
          <w:sz w:val="24"/>
          <w:szCs w:val="24"/>
        </w:rPr>
        <w:t>.</w:t>
      </w:r>
    </w:p>
    <w:p w:rsidR="0090433C" w:rsidRDefault="00B15200" w:rsidP="00B15200">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Table 8 presents the results based on equation 8</w:t>
      </w:r>
      <w:r w:rsidR="00FB0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Note that </w:t>
      </w:r>
      <w:r w:rsidRPr="003E439A">
        <w:rPr>
          <w:rFonts w:ascii="Times New Roman" w:eastAsia="Times New Roman" w:hAnsi="Times New Roman" w:cs="Times New Roman"/>
          <w:i/>
          <w:sz w:val="24"/>
          <w:szCs w:val="24"/>
        </w:rPr>
        <w:t>R</w:t>
      </w:r>
      <w:r w:rsidRPr="003E439A">
        <w:rPr>
          <w:rFonts w:ascii="Times New Roman" w:eastAsia="Times New Roman" w:hAnsi="Times New Roman" w:cs="Times New Roman"/>
          <w:i/>
          <w:sz w:val="24"/>
          <w:szCs w:val="24"/>
          <w:vertAlign w:val="subscript"/>
        </w:rPr>
        <w:t>0</w:t>
      </w:r>
      <w:r>
        <w:rPr>
          <w:rFonts w:ascii="Times New Roman" w:eastAsia="Times New Roman" w:hAnsi="Times New Roman" w:cs="Times New Roman"/>
          <w:sz w:val="24"/>
          <w:szCs w:val="24"/>
        </w:rPr>
        <w:t xml:space="preserve">, </w:t>
      </w:r>
      <w:r w:rsidRPr="003E439A">
        <w:rPr>
          <w:rFonts w:ascii="Times New Roman" w:eastAsia="Times New Roman" w:hAnsi="Times New Roman" w:cs="Times New Roman"/>
          <w:i/>
          <w:sz w:val="24"/>
          <w:szCs w:val="24"/>
        </w:rPr>
        <w:t>V</w:t>
      </w:r>
      <w:r w:rsidRPr="003E439A">
        <w:rPr>
          <w:rFonts w:ascii="Times New Roman" w:eastAsia="Times New Roman" w:hAnsi="Times New Roman" w:cs="Times New Roman"/>
          <w:i/>
          <w:sz w:val="24"/>
          <w:szCs w:val="24"/>
          <w:vertAlign w:val="subscript"/>
        </w:rPr>
        <w:t>0</w:t>
      </w:r>
      <w:r>
        <w:rPr>
          <w:rFonts w:ascii="Times New Roman" w:eastAsia="Times New Roman" w:hAnsi="Times New Roman" w:cs="Times New Roman"/>
          <w:sz w:val="24"/>
          <w:szCs w:val="24"/>
        </w:rPr>
        <w:t xml:space="preserve">, etc., are the 1996 </w:t>
      </w:r>
      <w:r w:rsidR="00CE52C0">
        <w:rPr>
          <w:rFonts w:ascii="Times New Roman" w:eastAsia="Times New Roman" w:hAnsi="Times New Roman" w:cs="Times New Roman"/>
          <w:sz w:val="24"/>
          <w:szCs w:val="24"/>
        </w:rPr>
        <w:t xml:space="preserve">values and that the regressions are estimated using data for 1997-2010. </w:t>
      </w:r>
      <w:r w:rsidR="00DD6BA5">
        <w:rPr>
          <w:rFonts w:ascii="Times New Roman" w:eastAsia="Times New Roman" w:hAnsi="Times New Roman" w:cs="Times New Roman"/>
          <w:sz w:val="24"/>
          <w:szCs w:val="24"/>
        </w:rPr>
        <w:t xml:space="preserve"> </w:t>
      </w:r>
      <w:r w:rsidR="00383B79">
        <w:rPr>
          <w:rFonts w:ascii="Times New Roman" w:eastAsia="Times New Roman" w:hAnsi="Times New Roman" w:cs="Times New Roman"/>
          <w:sz w:val="24"/>
          <w:szCs w:val="24"/>
        </w:rPr>
        <w:t xml:space="preserve">The coefficients on </w:t>
      </w:r>
      <w:r w:rsidR="00383B79" w:rsidRPr="00C77DC9">
        <w:rPr>
          <w:rFonts w:ascii="Times New Roman" w:eastAsia="Times New Roman" w:hAnsi="Times New Roman" w:cs="Times New Roman"/>
          <w:i/>
          <w:sz w:val="24"/>
          <w:szCs w:val="24"/>
        </w:rPr>
        <w:t>PCPT</w:t>
      </w:r>
      <w:r w:rsidR="00383B79">
        <w:rPr>
          <w:rFonts w:ascii="Times New Roman" w:eastAsia="Times New Roman" w:hAnsi="Times New Roman" w:cs="Times New Roman"/>
          <w:sz w:val="24"/>
          <w:szCs w:val="24"/>
        </w:rPr>
        <w:t xml:space="preserve"> </w:t>
      </w:r>
      <w:r w:rsidR="0026195C">
        <w:rPr>
          <w:rFonts w:ascii="Times New Roman" w:eastAsia="Times New Roman" w:hAnsi="Times New Roman" w:cs="Times New Roman"/>
          <w:sz w:val="24"/>
          <w:szCs w:val="24"/>
        </w:rPr>
        <w:t>are</w:t>
      </w:r>
      <w:r w:rsidR="00383B79">
        <w:rPr>
          <w:rFonts w:ascii="Times New Roman" w:eastAsia="Times New Roman" w:hAnsi="Times New Roman" w:cs="Times New Roman"/>
          <w:sz w:val="24"/>
          <w:szCs w:val="24"/>
        </w:rPr>
        <w:t xml:space="preserve"> negative as expected</w:t>
      </w:r>
      <w:r w:rsidR="00DD6BA5">
        <w:rPr>
          <w:rFonts w:ascii="Times New Roman" w:eastAsia="Times New Roman" w:hAnsi="Times New Roman" w:cs="Times New Roman"/>
          <w:sz w:val="24"/>
          <w:szCs w:val="24"/>
        </w:rPr>
        <w:t xml:space="preserve"> and </w:t>
      </w:r>
      <w:r w:rsidR="00383B79">
        <w:rPr>
          <w:rFonts w:ascii="Times New Roman" w:eastAsia="Times New Roman" w:hAnsi="Times New Roman" w:cs="Times New Roman"/>
          <w:sz w:val="24"/>
          <w:szCs w:val="24"/>
        </w:rPr>
        <w:t xml:space="preserve">statistically significant for </w:t>
      </w:r>
      <w:r w:rsidR="00DD6BA5">
        <w:rPr>
          <w:rFonts w:ascii="Times New Roman" w:eastAsia="Times New Roman" w:hAnsi="Times New Roman" w:cs="Times New Roman"/>
          <w:sz w:val="24"/>
          <w:szCs w:val="24"/>
        </w:rPr>
        <w:t xml:space="preserve">both </w:t>
      </w:r>
      <w:r w:rsidR="00383B79">
        <w:rPr>
          <w:rFonts w:ascii="Times New Roman" w:eastAsia="Times New Roman" w:hAnsi="Times New Roman" w:cs="Times New Roman"/>
          <w:sz w:val="24"/>
          <w:szCs w:val="24"/>
        </w:rPr>
        <w:t>counties</w:t>
      </w:r>
      <w:r w:rsidR="00DD6BA5">
        <w:rPr>
          <w:rFonts w:ascii="Times New Roman" w:eastAsia="Times New Roman" w:hAnsi="Times New Roman" w:cs="Times New Roman"/>
          <w:sz w:val="24"/>
          <w:szCs w:val="24"/>
        </w:rPr>
        <w:t xml:space="preserve"> and schools.</w:t>
      </w:r>
      <w:r w:rsidR="00383B79">
        <w:rPr>
          <w:rFonts w:ascii="Times New Roman" w:eastAsia="Times New Roman" w:hAnsi="Times New Roman" w:cs="Times New Roman"/>
          <w:sz w:val="24"/>
          <w:szCs w:val="24"/>
        </w:rPr>
        <w:t xml:space="preserve">  </w:t>
      </w:r>
      <w:r w:rsidR="004A3519">
        <w:rPr>
          <w:rFonts w:ascii="Times New Roman" w:eastAsia="Times New Roman" w:hAnsi="Times New Roman" w:cs="Times New Roman"/>
          <w:sz w:val="24"/>
          <w:szCs w:val="24"/>
        </w:rPr>
        <w:t xml:space="preserve">The </w:t>
      </w:r>
      <w:r w:rsidR="0074314B">
        <w:rPr>
          <w:rFonts w:ascii="Times New Roman" w:eastAsia="Times New Roman" w:hAnsi="Times New Roman" w:cs="Times New Roman"/>
          <w:sz w:val="24"/>
          <w:szCs w:val="24"/>
        </w:rPr>
        <w:t>estimate</w:t>
      </w:r>
      <w:r w:rsidR="001930FF">
        <w:rPr>
          <w:rFonts w:ascii="Times New Roman" w:eastAsia="Times New Roman" w:hAnsi="Times New Roman" w:cs="Times New Roman"/>
          <w:sz w:val="24"/>
          <w:szCs w:val="24"/>
        </w:rPr>
        <w:t>d coefficient</w:t>
      </w:r>
      <w:r w:rsidR="0074314B">
        <w:rPr>
          <w:rFonts w:ascii="Times New Roman" w:eastAsia="Times New Roman" w:hAnsi="Times New Roman" w:cs="Times New Roman"/>
          <w:sz w:val="24"/>
          <w:szCs w:val="24"/>
        </w:rPr>
        <w:t xml:space="preserve">s </w:t>
      </w:r>
      <w:r w:rsidR="0026195C">
        <w:rPr>
          <w:rFonts w:ascii="Times New Roman" w:eastAsia="Times New Roman" w:hAnsi="Times New Roman" w:cs="Times New Roman"/>
          <w:sz w:val="24"/>
          <w:szCs w:val="24"/>
        </w:rPr>
        <w:t xml:space="preserve">on </w:t>
      </w:r>
      <w:r w:rsidR="0026195C">
        <w:rPr>
          <w:rFonts w:ascii="Times New Roman" w:eastAsia="Times New Roman" w:hAnsi="Times New Roman" w:cs="Times New Roman"/>
          <w:i/>
          <w:sz w:val="24"/>
          <w:szCs w:val="24"/>
        </w:rPr>
        <w:t>PCPT</w:t>
      </w:r>
      <w:r w:rsidR="0026195C">
        <w:rPr>
          <w:rFonts w:ascii="Times New Roman" w:eastAsia="Times New Roman" w:hAnsi="Times New Roman" w:cs="Times New Roman"/>
          <w:sz w:val="24"/>
          <w:szCs w:val="24"/>
        </w:rPr>
        <w:t xml:space="preserve"> </w:t>
      </w:r>
      <w:r w:rsidR="0074314B">
        <w:rPr>
          <w:rFonts w:ascii="Times New Roman" w:eastAsia="Times New Roman" w:hAnsi="Times New Roman" w:cs="Times New Roman"/>
          <w:sz w:val="24"/>
          <w:szCs w:val="24"/>
        </w:rPr>
        <w:t>indicate</w:t>
      </w:r>
      <w:r w:rsidR="004A3519">
        <w:rPr>
          <w:rFonts w:ascii="Times New Roman" w:eastAsia="Times New Roman" w:hAnsi="Times New Roman" w:cs="Times New Roman"/>
          <w:sz w:val="24"/>
          <w:szCs w:val="24"/>
        </w:rPr>
        <w:t xml:space="preserve"> that the average change in the </w:t>
      </w:r>
      <w:r w:rsidR="001930FF">
        <w:rPr>
          <w:rFonts w:ascii="Times New Roman" w:eastAsia="Times New Roman" w:hAnsi="Times New Roman" w:cs="Times New Roman"/>
          <w:sz w:val="24"/>
          <w:szCs w:val="24"/>
        </w:rPr>
        <w:t xml:space="preserve">tax </w:t>
      </w:r>
      <w:r w:rsidR="004A3519">
        <w:rPr>
          <w:rFonts w:ascii="Times New Roman" w:eastAsia="Times New Roman" w:hAnsi="Times New Roman" w:cs="Times New Roman"/>
          <w:sz w:val="24"/>
          <w:szCs w:val="24"/>
        </w:rPr>
        <w:t>price of -0.22 was associated with a</w:t>
      </w:r>
      <w:r w:rsidR="0074314B">
        <w:rPr>
          <w:rFonts w:ascii="Times New Roman" w:eastAsia="Times New Roman" w:hAnsi="Times New Roman" w:cs="Times New Roman"/>
          <w:sz w:val="24"/>
          <w:szCs w:val="24"/>
        </w:rPr>
        <w:t>n increase in the tax rate</w:t>
      </w:r>
      <w:r w:rsidR="004A3519">
        <w:rPr>
          <w:rFonts w:ascii="Times New Roman" w:eastAsia="Times New Roman" w:hAnsi="Times New Roman" w:cs="Times New Roman"/>
          <w:sz w:val="24"/>
          <w:szCs w:val="24"/>
        </w:rPr>
        <w:t xml:space="preserve"> of 0.</w:t>
      </w:r>
      <w:r w:rsidR="00B16FD5">
        <w:rPr>
          <w:rFonts w:ascii="Times New Roman" w:eastAsia="Times New Roman" w:hAnsi="Times New Roman" w:cs="Times New Roman"/>
          <w:sz w:val="24"/>
          <w:szCs w:val="24"/>
        </w:rPr>
        <w:t xml:space="preserve">635 </w:t>
      </w:r>
      <w:r w:rsidR="004A3519">
        <w:rPr>
          <w:rFonts w:ascii="Times New Roman" w:eastAsia="Times New Roman" w:hAnsi="Times New Roman" w:cs="Times New Roman"/>
          <w:sz w:val="24"/>
          <w:szCs w:val="24"/>
        </w:rPr>
        <w:t>mills for the counties and 0.</w:t>
      </w:r>
      <w:r w:rsidR="00B16FD5">
        <w:rPr>
          <w:rFonts w:ascii="Times New Roman" w:eastAsia="Times New Roman" w:hAnsi="Times New Roman" w:cs="Times New Roman"/>
          <w:sz w:val="24"/>
          <w:szCs w:val="24"/>
        </w:rPr>
        <w:t xml:space="preserve">162 </w:t>
      </w:r>
      <w:r w:rsidR="004A3519">
        <w:rPr>
          <w:rFonts w:ascii="Times New Roman" w:eastAsia="Times New Roman" w:hAnsi="Times New Roman" w:cs="Times New Roman"/>
          <w:sz w:val="24"/>
          <w:szCs w:val="24"/>
        </w:rPr>
        <w:t xml:space="preserve">mills for the school districts.  </w:t>
      </w:r>
      <w:r w:rsidR="00DD6BA5">
        <w:rPr>
          <w:rFonts w:ascii="Times New Roman" w:eastAsia="Times New Roman" w:hAnsi="Times New Roman" w:cs="Times New Roman"/>
          <w:sz w:val="24"/>
          <w:szCs w:val="24"/>
        </w:rPr>
        <w:t xml:space="preserve">Similar results are obtained if we use </w:t>
      </w:r>
      <w:r w:rsidR="00DD6BA5" w:rsidRPr="00C54815">
        <w:rPr>
          <w:rFonts w:ascii="Times New Roman" w:eastAsia="Times New Roman" w:hAnsi="Times New Roman" w:cs="Times New Roman"/>
          <w:i/>
          <w:sz w:val="24"/>
          <w:szCs w:val="24"/>
        </w:rPr>
        <w:t>LPCTP</w:t>
      </w:r>
      <w:r w:rsidR="00DD6BA5">
        <w:rPr>
          <w:rFonts w:ascii="Times New Roman" w:eastAsia="Times New Roman" w:hAnsi="Times New Roman" w:cs="Times New Roman"/>
          <w:sz w:val="24"/>
          <w:szCs w:val="24"/>
        </w:rPr>
        <w:t xml:space="preserve"> and </w:t>
      </w:r>
      <w:proofErr w:type="spellStart"/>
      <w:r w:rsidR="00DD6BA5" w:rsidRPr="00C54815">
        <w:rPr>
          <w:rFonts w:ascii="Times New Roman" w:eastAsia="Times New Roman" w:hAnsi="Times New Roman" w:cs="Times New Roman"/>
          <w:i/>
          <w:sz w:val="24"/>
          <w:szCs w:val="24"/>
        </w:rPr>
        <w:t>PreGRT</w:t>
      </w:r>
      <w:proofErr w:type="spellEnd"/>
      <w:r w:rsidR="00DD6BA5">
        <w:rPr>
          <w:rFonts w:ascii="Times New Roman" w:eastAsia="Times New Roman" w:hAnsi="Times New Roman" w:cs="Times New Roman"/>
          <w:sz w:val="24"/>
          <w:szCs w:val="24"/>
        </w:rPr>
        <w:t xml:space="preserve"> to measure the </w:t>
      </w:r>
      <w:proofErr w:type="gramStart"/>
      <w:r w:rsidR="00DD6BA5">
        <w:rPr>
          <w:rFonts w:ascii="Times New Roman" w:eastAsia="Times New Roman" w:hAnsi="Times New Roman" w:cs="Times New Roman"/>
          <w:sz w:val="24"/>
          <w:szCs w:val="24"/>
        </w:rPr>
        <w:t>HTRG,</w:t>
      </w:r>
      <w:proofErr w:type="gramEnd"/>
      <w:r w:rsidR="00DD6BA5">
        <w:rPr>
          <w:rFonts w:ascii="Times New Roman" w:eastAsia="Times New Roman" w:hAnsi="Times New Roman" w:cs="Times New Roman"/>
          <w:sz w:val="24"/>
          <w:szCs w:val="24"/>
        </w:rPr>
        <w:t xml:space="preserve"> furthermore the results are robust to excluding the other variables in the regression</w:t>
      </w:r>
      <w:r w:rsidR="00CE52C0">
        <w:rPr>
          <w:rFonts w:ascii="Times New Roman" w:eastAsia="Times New Roman" w:hAnsi="Times New Roman" w:cs="Times New Roman"/>
          <w:sz w:val="24"/>
          <w:szCs w:val="24"/>
        </w:rPr>
        <w:t xml:space="preserve">, or using the percentage change in the tax rate as the dependent variable and dropping </w:t>
      </w:r>
      <w:r w:rsidR="00CE52C0" w:rsidRPr="00C54815">
        <w:rPr>
          <w:rFonts w:ascii="Times New Roman" w:eastAsia="Times New Roman" w:hAnsi="Times New Roman" w:cs="Times New Roman"/>
          <w:i/>
          <w:sz w:val="24"/>
          <w:szCs w:val="24"/>
        </w:rPr>
        <w:t>R</w:t>
      </w:r>
      <w:r w:rsidR="00CE52C0" w:rsidRPr="00C54815">
        <w:rPr>
          <w:rFonts w:ascii="Times New Roman" w:eastAsia="Times New Roman" w:hAnsi="Times New Roman" w:cs="Times New Roman"/>
          <w:i/>
          <w:sz w:val="24"/>
          <w:szCs w:val="24"/>
          <w:vertAlign w:val="subscript"/>
        </w:rPr>
        <w:t>0</w:t>
      </w:r>
      <w:r w:rsidR="00CE52C0">
        <w:rPr>
          <w:rFonts w:ascii="Times New Roman" w:eastAsia="Times New Roman" w:hAnsi="Times New Roman" w:cs="Times New Roman"/>
          <w:sz w:val="24"/>
          <w:szCs w:val="24"/>
        </w:rPr>
        <w:t xml:space="preserve"> as a dependent variable. </w:t>
      </w:r>
      <w:r w:rsidR="00DD6BA5">
        <w:rPr>
          <w:rFonts w:ascii="Times New Roman" w:eastAsia="Times New Roman" w:hAnsi="Times New Roman" w:cs="Times New Roman"/>
          <w:sz w:val="24"/>
          <w:szCs w:val="24"/>
        </w:rPr>
        <w:t xml:space="preserve"> The coefficients on the other variables are what one expects, except for the negative coefficients on income</w:t>
      </w:r>
      <w:r w:rsidR="00CE52C0">
        <w:rPr>
          <w:rFonts w:ascii="Times New Roman" w:eastAsia="Times New Roman" w:hAnsi="Times New Roman" w:cs="Times New Roman"/>
          <w:sz w:val="24"/>
          <w:szCs w:val="24"/>
        </w:rPr>
        <w:t>, and are generally statistically significant</w:t>
      </w:r>
      <w:r w:rsidR="00DD6BA5">
        <w:rPr>
          <w:rFonts w:ascii="Times New Roman" w:eastAsia="Times New Roman" w:hAnsi="Times New Roman" w:cs="Times New Roman"/>
          <w:sz w:val="24"/>
          <w:szCs w:val="24"/>
        </w:rPr>
        <w:t xml:space="preserve">.  </w:t>
      </w:r>
    </w:p>
    <w:p w:rsidR="00210430" w:rsidRPr="004C6854" w:rsidRDefault="00791D09" w:rsidP="004C6854">
      <w:pPr>
        <w:pStyle w:val="ListParagraph"/>
        <w:numPr>
          <w:ilvl w:val="1"/>
          <w:numId w:val="4"/>
        </w:numPr>
        <w:spacing w:before="240" w:after="0" w:line="480" w:lineRule="auto"/>
        <w:ind w:left="10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210430" w:rsidRPr="004C6854">
        <w:rPr>
          <w:rFonts w:ascii="Times New Roman" w:eastAsia="Times New Roman" w:hAnsi="Times New Roman" w:cs="Times New Roman"/>
          <w:b/>
          <w:i/>
          <w:sz w:val="24"/>
          <w:szCs w:val="24"/>
        </w:rPr>
        <w:t>Estimati</w:t>
      </w:r>
      <w:r w:rsidR="000658AA">
        <w:rPr>
          <w:rFonts w:ascii="Times New Roman" w:eastAsia="Times New Roman" w:hAnsi="Times New Roman" w:cs="Times New Roman"/>
          <w:b/>
          <w:i/>
          <w:sz w:val="24"/>
          <w:szCs w:val="24"/>
        </w:rPr>
        <w:t>ng the Share of Grant Used to Increase Property Taxes</w:t>
      </w:r>
    </w:p>
    <w:p w:rsidR="000658AA" w:rsidRDefault="00D31B2C" w:rsidP="00210430">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analyses of property tax revenues and millage rates both provide supportive evidence that local governments </w:t>
      </w:r>
      <w:r w:rsidR="00071FE7">
        <w:rPr>
          <w:rFonts w:ascii="Times New Roman" w:eastAsia="Times New Roman" w:hAnsi="Times New Roman" w:cs="Times New Roman"/>
          <w:sz w:val="24"/>
          <w:szCs w:val="24"/>
        </w:rPr>
        <w:t>used a</w:t>
      </w:r>
      <w:r w:rsidR="00210430" w:rsidRPr="00986B55">
        <w:rPr>
          <w:rFonts w:ascii="Times New Roman" w:eastAsia="Times New Roman" w:hAnsi="Times New Roman" w:cs="Times New Roman"/>
          <w:sz w:val="24"/>
          <w:szCs w:val="24"/>
        </w:rPr>
        <w:t xml:space="preserve"> portion of the replacement grant </w:t>
      </w:r>
      <w:r w:rsidR="008A4202">
        <w:rPr>
          <w:rFonts w:ascii="Times New Roman" w:eastAsia="Times New Roman" w:hAnsi="Times New Roman" w:cs="Times New Roman"/>
          <w:sz w:val="24"/>
          <w:szCs w:val="24"/>
        </w:rPr>
        <w:t>to increase</w:t>
      </w:r>
      <w:r w:rsidR="00210430" w:rsidRPr="00986B55">
        <w:rPr>
          <w:rFonts w:ascii="Times New Roman" w:eastAsia="Times New Roman" w:hAnsi="Times New Roman" w:cs="Times New Roman"/>
          <w:sz w:val="24"/>
          <w:szCs w:val="24"/>
        </w:rPr>
        <w:t xml:space="preserve"> revenue per capita</w:t>
      </w:r>
      <w:r>
        <w:rPr>
          <w:rFonts w:ascii="Times New Roman" w:eastAsia="Times New Roman" w:hAnsi="Times New Roman" w:cs="Times New Roman"/>
          <w:sz w:val="24"/>
          <w:szCs w:val="24"/>
        </w:rPr>
        <w:t xml:space="preserve"> rather than lowering the property tax burden</w:t>
      </w:r>
      <w:r w:rsidR="00071FE7">
        <w:rPr>
          <w:rFonts w:ascii="Times New Roman" w:eastAsia="Times New Roman" w:hAnsi="Times New Roman" w:cs="Times New Roman"/>
          <w:sz w:val="24"/>
          <w:szCs w:val="24"/>
        </w:rPr>
        <w:t xml:space="preserve"> by the </w:t>
      </w:r>
      <w:r w:rsidR="00AF20AA">
        <w:rPr>
          <w:rFonts w:ascii="Times New Roman" w:eastAsia="Times New Roman" w:hAnsi="Times New Roman" w:cs="Times New Roman"/>
          <w:sz w:val="24"/>
          <w:szCs w:val="24"/>
        </w:rPr>
        <w:t xml:space="preserve">total </w:t>
      </w:r>
      <w:r w:rsidR="00071FE7">
        <w:rPr>
          <w:rFonts w:ascii="Times New Roman" w:eastAsia="Times New Roman" w:hAnsi="Times New Roman" w:cs="Times New Roman"/>
          <w:sz w:val="24"/>
          <w:szCs w:val="24"/>
        </w:rPr>
        <w:t>extent of the state grant</w:t>
      </w:r>
      <w:r w:rsidR="00210430" w:rsidRPr="00986B55">
        <w:rPr>
          <w:rFonts w:ascii="Times New Roman" w:eastAsia="Times New Roman" w:hAnsi="Times New Roman" w:cs="Times New Roman"/>
          <w:sz w:val="24"/>
          <w:szCs w:val="24"/>
        </w:rPr>
        <w:t xml:space="preserve">.  </w:t>
      </w:r>
      <w:r w:rsidR="00791D0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1F0C6D">
        <w:rPr>
          <w:rFonts w:ascii="Times New Roman" w:eastAsia="Times New Roman" w:hAnsi="Times New Roman" w:cs="Times New Roman"/>
          <w:sz w:val="24"/>
          <w:szCs w:val="24"/>
        </w:rPr>
        <w:t>further assess the impact of the HTRG we</w:t>
      </w:r>
      <w:r>
        <w:rPr>
          <w:rFonts w:ascii="Times New Roman" w:eastAsia="Times New Roman" w:hAnsi="Times New Roman" w:cs="Times New Roman"/>
          <w:sz w:val="24"/>
          <w:szCs w:val="24"/>
        </w:rPr>
        <w:t xml:space="preserve"> </w:t>
      </w:r>
      <w:r w:rsidR="00F4051E">
        <w:rPr>
          <w:rFonts w:ascii="Times New Roman" w:eastAsia="Times New Roman" w:hAnsi="Times New Roman" w:cs="Times New Roman"/>
          <w:sz w:val="24"/>
          <w:szCs w:val="24"/>
        </w:rPr>
        <w:t xml:space="preserve">used the estimated coefficients to </w:t>
      </w:r>
      <w:r>
        <w:rPr>
          <w:rFonts w:ascii="Times New Roman" w:eastAsia="Times New Roman" w:hAnsi="Times New Roman" w:cs="Times New Roman"/>
          <w:sz w:val="24"/>
          <w:szCs w:val="24"/>
        </w:rPr>
        <w:t xml:space="preserve">estimate the share of the grant that was used for tax relief. </w:t>
      </w:r>
      <w:r w:rsidR="000658AA">
        <w:rPr>
          <w:rFonts w:ascii="Times New Roman" w:eastAsia="Times New Roman" w:hAnsi="Times New Roman" w:cs="Times New Roman"/>
          <w:sz w:val="24"/>
          <w:szCs w:val="24"/>
        </w:rPr>
        <w:t xml:space="preserve"> As noted above</w:t>
      </w:r>
      <w:r w:rsidR="00F4051E">
        <w:rPr>
          <w:rFonts w:ascii="Times New Roman" w:eastAsia="Times New Roman" w:hAnsi="Times New Roman" w:cs="Times New Roman"/>
          <w:sz w:val="24"/>
          <w:szCs w:val="24"/>
        </w:rPr>
        <w:t>,</w:t>
      </w:r>
      <w:r w:rsidR="000658AA">
        <w:rPr>
          <w:rFonts w:ascii="Times New Roman" w:eastAsia="Times New Roman" w:hAnsi="Times New Roman" w:cs="Times New Roman"/>
          <w:sz w:val="24"/>
          <w:szCs w:val="24"/>
        </w:rPr>
        <w:t xml:space="preserve"> the HTRG program increased the sum of property taxes and the grant</w:t>
      </w:r>
      <w:r w:rsidR="00F4051E">
        <w:rPr>
          <w:rFonts w:ascii="Times New Roman" w:eastAsia="Times New Roman" w:hAnsi="Times New Roman" w:cs="Times New Roman"/>
          <w:sz w:val="24"/>
          <w:szCs w:val="24"/>
        </w:rPr>
        <w:t>, with the estimates ranging from</w:t>
      </w:r>
      <w:r w:rsidR="000658AA">
        <w:rPr>
          <w:rFonts w:ascii="Times New Roman" w:eastAsia="Times New Roman" w:hAnsi="Times New Roman" w:cs="Times New Roman"/>
          <w:sz w:val="24"/>
          <w:szCs w:val="24"/>
        </w:rPr>
        <w:t xml:space="preserve"> about </w:t>
      </w:r>
      <w:r w:rsidR="00E27C61">
        <w:rPr>
          <w:rFonts w:ascii="Times New Roman" w:eastAsia="Times New Roman" w:hAnsi="Times New Roman" w:cs="Times New Roman"/>
          <w:sz w:val="24"/>
          <w:szCs w:val="24"/>
        </w:rPr>
        <w:t>2.</w:t>
      </w:r>
      <w:r w:rsidR="00413B68">
        <w:rPr>
          <w:rFonts w:ascii="Times New Roman" w:eastAsia="Times New Roman" w:hAnsi="Times New Roman" w:cs="Times New Roman"/>
          <w:sz w:val="24"/>
          <w:szCs w:val="24"/>
        </w:rPr>
        <w:t>7</w:t>
      </w:r>
      <w:r w:rsidR="00E27C61">
        <w:rPr>
          <w:rFonts w:ascii="Times New Roman" w:eastAsia="Times New Roman" w:hAnsi="Times New Roman" w:cs="Times New Roman"/>
          <w:sz w:val="24"/>
          <w:szCs w:val="24"/>
        </w:rPr>
        <w:t xml:space="preserve"> to </w:t>
      </w:r>
      <w:r w:rsidR="00413B68">
        <w:rPr>
          <w:rFonts w:ascii="Times New Roman" w:eastAsia="Times New Roman" w:hAnsi="Times New Roman" w:cs="Times New Roman"/>
          <w:sz w:val="24"/>
          <w:szCs w:val="24"/>
        </w:rPr>
        <w:t>5.3</w:t>
      </w:r>
      <w:r w:rsidR="00E27C61">
        <w:rPr>
          <w:rFonts w:ascii="Times New Roman" w:eastAsia="Times New Roman" w:hAnsi="Times New Roman" w:cs="Times New Roman"/>
          <w:sz w:val="24"/>
          <w:szCs w:val="24"/>
        </w:rPr>
        <w:t xml:space="preserve"> </w:t>
      </w:r>
      <w:r w:rsidR="000658AA">
        <w:rPr>
          <w:rFonts w:ascii="Times New Roman" w:eastAsia="Times New Roman" w:hAnsi="Times New Roman" w:cs="Times New Roman"/>
          <w:sz w:val="24"/>
          <w:szCs w:val="24"/>
        </w:rPr>
        <w:t>percent</w:t>
      </w:r>
      <w:r w:rsidR="00F4051E">
        <w:rPr>
          <w:rFonts w:ascii="Times New Roman" w:eastAsia="Times New Roman" w:hAnsi="Times New Roman" w:cs="Times New Roman"/>
          <w:sz w:val="24"/>
          <w:szCs w:val="24"/>
        </w:rPr>
        <w:t>.</w:t>
      </w:r>
      <w:r w:rsidR="000658AA">
        <w:rPr>
          <w:rFonts w:ascii="Times New Roman" w:eastAsia="Times New Roman" w:hAnsi="Times New Roman" w:cs="Times New Roman"/>
          <w:sz w:val="24"/>
          <w:szCs w:val="24"/>
        </w:rPr>
        <w:t xml:space="preserve">  Given the</w:t>
      </w:r>
      <w:r w:rsidR="00F4051E">
        <w:rPr>
          <w:rFonts w:ascii="Times New Roman" w:eastAsia="Times New Roman" w:hAnsi="Times New Roman" w:cs="Times New Roman"/>
          <w:sz w:val="24"/>
          <w:szCs w:val="24"/>
        </w:rPr>
        <w:t>se estimates and the</w:t>
      </w:r>
      <w:r w:rsidR="000658AA">
        <w:rPr>
          <w:rFonts w:ascii="Times New Roman" w:eastAsia="Times New Roman" w:hAnsi="Times New Roman" w:cs="Times New Roman"/>
          <w:sz w:val="24"/>
          <w:szCs w:val="24"/>
        </w:rPr>
        <w:t xml:space="preserve"> average value</w:t>
      </w:r>
      <w:r w:rsidR="00F4051E">
        <w:rPr>
          <w:rFonts w:ascii="Times New Roman" w:eastAsia="Times New Roman" w:hAnsi="Times New Roman" w:cs="Times New Roman"/>
          <w:sz w:val="24"/>
          <w:szCs w:val="24"/>
        </w:rPr>
        <w:t>s</w:t>
      </w:r>
      <w:r w:rsidR="000658AA">
        <w:rPr>
          <w:rFonts w:ascii="Times New Roman" w:eastAsia="Times New Roman" w:hAnsi="Times New Roman" w:cs="Times New Roman"/>
          <w:sz w:val="24"/>
          <w:szCs w:val="24"/>
        </w:rPr>
        <w:t xml:space="preserve"> of</w:t>
      </w:r>
      <w:r w:rsidR="005B1E90">
        <w:rPr>
          <w:rFonts w:ascii="Times New Roman" w:eastAsia="Times New Roman" w:hAnsi="Times New Roman" w:cs="Times New Roman"/>
          <w:sz w:val="24"/>
          <w:szCs w:val="24"/>
        </w:rPr>
        <w:t xml:space="preserve"> county</w:t>
      </w:r>
      <w:r w:rsidR="000658AA">
        <w:rPr>
          <w:rFonts w:ascii="Times New Roman" w:eastAsia="Times New Roman" w:hAnsi="Times New Roman" w:cs="Times New Roman"/>
          <w:sz w:val="24"/>
          <w:szCs w:val="24"/>
        </w:rPr>
        <w:t xml:space="preserve"> property taxes and </w:t>
      </w:r>
      <w:r w:rsidR="00F4051E">
        <w:rPr>
          <w:rFonts w:ascii="Times New Roman" w:eastAsia="Times New Roman" w:hAnsi="Times New Roman" w:cs="Times New Roman"/>
          <w:sz w:val="24"/>
          <w:szCs w:val="24"/>
        </w:rPr>
        <w:t xml:space="preserve">of </w:t>
      </w:r>
      <w:r w:rsidR="000658AA">
        <w:rPr>
          <w:rFonts w:ascii="Times New Roman" w:eastAsia="Times New Roman" w:hAnsi="Times New Roman" w:cs="Times New Roman"/>
          <w:sz w:val="24"/>
          <w:szCs w:val="24"/>
        </w:rPr>
        <w:t>HTRG grant</w:t>
      </w:r>
      <w:r w:rsidR="005B1E90">
        <w:rPr>
          <w:rFonts w:ascii="Times New Roman" w:eastAsia="Times New Roman" w:hAnsi="Times New Roman" w:cs="Times New Roman"/>
          <w:sz w:val="24"/>
          <w:szCs w:val="24"/>
        </w:rPr>
        <w:t xml:space="preserve"> receipts in </w:t>
      </w:r>
      <w:r w:rsidR="005B1E90">
        <w:rPr>
          <w:rFonts w:ascii="Times New Roman" w:eastAsia="Times New Roman" w:hAnsi="Times New Roman" w:cs="Times New Roman"/>
          <w:sz w:val="24"/>
          <w:szCs w:val="24"/>
        </w:rPr>
        <w:lastRenderedPageBreak/>
        <w:t>2006</w:t>
      </w:r>
      <w:r w:rsidR="000658AA">
        <w:rPr>
          <w:rFonts w:ascii="Times New Roman" w:eastAsia="Times New Roman" w:hAnsi="Times New Roman" w:cs="Times New Roman"/>
          <w:sz w:val="24"/>
          <w:szCs w:val="24"/>
        </w:rPr>
        <w:t xml:space="preserve">, </w:t>
      </w:r>
      <w:r w:rsidR="00F4051E">
        <w:rPr>
          <w:rFonts w:ascii="Times New Roman" w:eastAsia="Times New Roman" w:hAnsi="Times New Roman" w:cs="Times New Roman"/>
          <w:sz w:val="24"/>
          <w:szCs w:val="24"/>
        </w:rPr>
        <w:t>we calculate</w:t>
      </w:r>
      <w:r w:rsidR="000658AA">
        <w:rPr>
          <w:rFonts w:ascii="Times New Roman" w:eastAsia="Times New Roman" w:hAnsi="Times New Roman" w:cs="Times New Roman"/>
          <w:sz w:val="24"/>
          <w:szCs w:val="24"/>
        </w:rPr>
        <w:t xml:space="preserve"> that</w:t>
      </w:r>
      <w:r w:rsidR="00F4051E">
        <w:rPr>
          <w:rFonts w:ascii="Times New Roman" w:eastAsia="Times New Roman" w:hAnsi="Times New Roman" w:cs="Times New Roman"/>
          <w:sz w:val="24"/>
          <w:szCs w:val="24"/>
        </w:rPr>
        <w:t xml:space="preserve"> </w:t>
      </w:r>
      <w:proofErr w:type="gramStart"/>
      <w:r w:rsidR="00F4051E">
        <w:rPr>
          <w:rFonts w:ascii="Times New Roman" w:eastAsia="Times New Roman" w:hAnsi="Times New Roman" w:cs="Times New Roman"/>
          <w:sz w:val="24"/>
          <w:szCs w:val="24"/>
        </w:rPr>
        <w:t>between</w:t>
      </w:r>
      <w:r w:rsidR="000658AA">
        <w:rPr>
          <w:rFonts w:ascii="Times New Roman" w:eastAsia="Times New Roman" w:hAnsi="Times New Roman" w:cs="Times New Roman"/>
          <w:sz w:val="24"/>
          <w:szCs w:val="24"/>
        </w:rPr>
        <w:t xml:space="preserve"> </w:t>
      </w:r>
      <w:r w:rsidR="00A369A9">
        <w:rPr>
          <w:rFonts w:ascii="Times New Roman" w:eastAsia="Times New Roman" w:hAnsi="Times New Roman" w:cs="Times New Roman"/>
          <w:sz w:val="24"/>
          <w:szCs w:val="24"/>
        </w:rPr>
        <w:t>33.</w:t>
      </w:r>
      <w:r w:rsidR="00DD6287">
        <w:rPr>
          <w:rFonts w:ascii="Times New Roman" w:eastAsia="Times New Roman" w:hAnsi="Times New Roman" w:cs="Times New Roman"/>
          <w:sz w:val="24"/>
          <w:szCs w:val="24"/>
        </w:rPr>
        <w:t>8</w:t>
      </w:r>
      <w:r w:rsidR="00A369A9">
        <w:rPr>
          <w:rFonts w:ascii="Times New Roman" w:eastAsia="Times New Roman" w:hAnsi="Times New Roman" w:cs="Times New Roman"/>
          <w:sz w:val="24"/>
          <w:szCs w:val="24"/>
        </w:rPr>
        <w:t xml:space="preserve"> </w:t>
      </w:r>
      <w:r w:rsidR="000658AA">
        <w:rPr>
          <w:rFonts w:ascii="Times New Roman" w:eastAsia="Times New Roman" w:hAnsi="Times New Roman" w:cs="Times New Roman"/>
          <w:sz w:val="24"/>
          <w:szCs w:val="24"/>
        </w:rPr>
        <w:t xml:space="preserve">percent to </w:t>
      </w:r>
      <w:r w:rsidR="00A369A9">
        <w:rPr>
          <w:rFonts w:ascii="Times New Roman" w:eastAsia="Times New Roman" w:hAnsi="Times New Roman" w:cs="Times New Roman"/>
          <w:sz w:val="24"/>
          <w:szCs w:val="24"/>
        </w:rPr>
        <w:t>64.</w:t>
      </w:r>
      <w:r w:rsidR="00DD6287">
        <w:rPr>
          <w:rFonts w:ascii="Times New Roman" w:eastAsia="Times New Roman" w:hAnsi="Times New Roman" w:cs="Times New Roman"/>
          <w:sz w:val="24"/>
          <w:szCs w:val="24"/>
        </w:rPr>
        <w:t>8</w:t>
      </w:r>
      <w:r w:rsidR="00A369A9">
        <w:rPr>
          <w:rFonts w:ascii="Times New Roman" w:eastAsia="Times New Roman" w:hAnsi="Times New Roman" w:cs="Times New Roman"/>
          <w:sz w:val="24"/>
          <w:szCs w:val="24"/>
        </w:rPr>
        <w:t xml:space="preserve"> </w:t>
      </w:r>
      <w:r w:rsidR="000658AA">
        <w:rPr>
          <w:rFonts w:ascii="Times New Roman" w:eastAsia="Times New Roman" w:hAnsi="Times New Roman" w:cs="Times New Roman"/>
          <w:sz w:val="24"/>
          <w:szCs w:val="24"/>
        </w:rPr>
        <w:t>percent of the grant</w:t>
      </w:r>
      <w:proofErr w:type="gramEnd"/>
      <w:r w:rsidR="000658AA">
        <w:rPr>
          <w:rFonts w:ascii="Times New Roman" w:eastAsia="Times New Roman" w:hAnsi="Times New Roman" w:cs="Times New Roman"/>
          <w:sz w:val="24"/>
          <w:szCs w:val="24"/>
        </w:rPr>
        <w:t xml:space="preserve"> was used to fund an increase in the property tax. </w:t>
      </w:r>
      <w:r w:rsidR="00A369A9">
        <w:rPr>
          <w:rFonts w:ascii="Times New Roman" w:eastAsia="Times New Roman" w:hAnsi="Times New Roman" w:cs="Times New Roman"/>
          <w:sz w:val="24"/>
          <w:szCs w:val="24"/>
        </w:rPr>
        <w:t xml:space="preserve"> For school districts the </w:t>
      </w:r>
      <w:r w:rsidR="00F4051E">
        <w:rPr>
          <w:rFonts w:ascii="Times New Roman" w:eastAsia="Times New Roman" w:hAnsi="Times New Roman" w:cs="Times New Roman"/>
          <w:sz w:val="24"/>
          <w:szCs w:val="24"/>
        </w:rPr>
        <w:t xml:space="preserve">calculated </w:t>
      </w:r>
      <w:r w:rsidR="00A369A9">
        <w:rPr>
          <w:rFonts w:ascii="Times New Roman" w:eastAsia="Times New Roman" w:hAnsi="Times New Roman" w:cs="Times New Roman"/>
          <w:sz w:val="24"/>
          <w:szCs w:val="24"/>
        </w:rPr>
        <w:t>percentage</w:t>
      </w:r>
      <w:r w:rsidR="00F4051E">
        <w:rPr>
          <w:rFonts w:ascii="Times New Roman" w:eastAsia="Times New Roman" w:hAnsi="Times New Roman" w:cs="Times New Roman"/>
          <w:sz w:val="24"/>
          <w:szCs w:val="24"/>
        </w:rPr>
        <w:t xml:space="preserve"> of the grant used to increase property taxes ranges </w:t>
      </w:r>
      <w:r w:rsidR="00A369A9">
        <w:rPr>
          <w:rFonts w:ascii="Times New Roman" w:eastAsia="Times New Roman" w:hAnsi="Times New Roman" w:cs="Times New Roman"/>
          <w:sz w:val="24"/>
          <w:szCs w:val="24"/>
        </w:rPr>
        <w:t>between 44.9 and 86</w:t>
      </w:r>
      <w:r w:rsidR="00DD6287">
        <w:rPr>
          <w:rFonts w:ascii="Times New Roman" w:eastAsia="Times New Roman" w:hAnsi="Times New Roman" w:cs="Times New Roman"/>
          <w:sz w:val="24"/>
          <w:szCs w:val="24"/>
        </w:rPr>
        <w:t xml:space="preserve">.0 percent. </w:t>
      </w:r>
      <w:r w:rsidR="000658AA">
        <w:rPr>
          <w:rFonts w:ascii="Times New Roman" w:eastAsia="Times New Roman" w:hAnsi="Times New Roman" w:cs="Times New Roman"/>
          <w:sz w:val="24"/>
          <w:szCs w:val="24"/>
        </w:rPr>
        <w:t xml:space="preserve"> </w:t>
      </w:r>
    </w:p>
    <w:p w:rsidR="00ED680F" w:rsidRDefault="00ED680F" w:rsidP="00210430">
      <w:pPr>
        <w:tabs>
          <w:tab w:val="left" w:pos="450"/>
        </w:tabs>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An alternative way of developing such an estimate is to </w:t>
      </w:r>
      <w:r w:rsidR="00D31B2C">
        <w:rPr>
          <w:rFonts w:ascii="Times New Roman" w:eastAsia="Times New Roman" w:hAnsi="Times New Roman" w:cs="Times New Roman"/>
          <w:sz w:val="24"/>
          <w:szCs w:val="24"/>
        </w:rPr>
        <w:t xml:space="preserve">apply the coefficients from the first set of </w:t>
      </w:r>
      <w:r w:rsidR="001F0C6D">
        <w:rPr>
          <w:rFonts w:ascii="Times New Roman" w:eastAsia="Times New Roman" w:hAnsi="Times New Roman" w:cs="Times New Roman"/>
          <w:sz w:val="24"/>
          <w:szCs w:val="24"/>
        </w:rPr>
        <w:t xml:space="preserve">estimates of </w:t>
      </w:r>
      <w:r w:rsidR="00950CB8" w:rsidRPr="00950CB8">
        <w:rPr>
          <w:rFonts w:ascii="Times New Roman" w:eastAsia="Times New Roman" w:hAnsi="Times New Roman" w:cs="Times New Roman"/>
          <w:i/>
          <w:sz w:val="24"/>
          <w:szCs w:val="24"/>
        </w:rPr>
        <w:t>LPCTP</w:t>
      </w:r>
      <w:r w:rsidR="001F0C6D">
        <w:rPr>
          <w:rFonts w:ascii="Times New Roman" w:eastAsia="Times New Roman" w:hAnsi="Times New Roman" w:cs="Times New Roman"/>
          <w:sz w:val="24"/>
          <w:szCs w:val="24"/>
        </w:rPr>
        <w:t xml:space="preserve"> given in</w:t>
      </w:r>
      <w:r w:rsidR="00FF00D9">
        <w:rPr>
          <w:rFonts w:ascii="Times New Roman" w:eastAsia="Times New Roman" w:hAnsi="Times New Roman" w:cs="Times New Roman"/>
          <w:sz w:val="24"/>
          <w:szCs w:val="24"/>
        </w:rPr>
        <w:t xml:space="preserve"> columns 7 and 8 of</w:t>
      </w:r>
      <w:r w:rsidR="001F0C6D">
        <w:rPr>
          <w:rFonts w:ascii="Times New Roman" w:eastAsia="Times New Roman" w:hAnsi="Times New Roman" w:cs="Times New Roman"/>
          <w:sz w:val="24"/>
          <w:szCs w:val="24"/>
        </w:rPr>
        <w:t xml:space="preserve"> Table 4</w:t>
      </w:r>
      <w:r w:rsidR="00210430" w:rsidRPr="00986B55">
        <w:rPr>
          <w:rFonts w:ascii="Times New Roman" w:eastAsia="Times New Roman" w:hAnsi="Times New Roman" w:cs="Times New Roman"/>
          <w:sz w:val="24"/>
          <w:szCs w:val="24"/>
        </w:rPr>
        <w:t xml:space="preserve">.  </w:t>
      </w:r>
      <w:r w:rsidR="001F0C6D">
        <w:rPr>
          <w:rFonts w:ascii="Times New Roman" w:eastAsia="Times New Roman" w:hAnsi="Times New Roman" w:cs="Times New Roman"/>
          <w:sz w:val="24"/>
          <w:szCs w:val="24"/>
        </w:rPr>
        <w:t>We</w:t>
      </w:r>
      <w:r w:rsidR="001F0C6D" w:rsidRPr="00986B55">
        <w:rPr>
          <w:rFonts w:ascii="Times New Roman" w:eastAsia="Times New Roman" w:hAnsi="Times New Roman" w:cs="Times New Roman"/>
          <w:sz w:val="24"/>
          <w:szCs w:val="24"/>
        </w:rPr>
        <w:t xml:space="preserve"> </w:t>
      </w:r>
      <w:r w:rsidR="00210430" w:rsidRPr="00986B55">
        <w:rPr>
          <w:rFonts w:ascii="Times New Roman" w:eastAsia="Times New Roman" w:hAnsi="Times New Roman" w:cs="Times New Roman"/>
          <w:sz w:val="24"/>
          <w:szCs w:val="24"/>
        </w:rPr>
        <w:t>first calculate the predicted value of the aggregate property and replacement grant revenue per capita</w:t>
      </w:r>
      <w:r w:rsidR="00B76A9D">
        <w:rPr>
          <w:rFonts w:ascii="Times New Roman" w:eastAsia="Times New Roman" w:hAnsi="Times New Roman" w:cs="Times New Roman"/>
          <w:sz w:val="24"/>
          <w:szCs w:val="24"/>
        </w:rPr>
        <w:t xml:space="preserve">, designated </w:t>
      </w:r>
      <w:r w:rsidR="00B76A9D" w:rsidRPr="00340335">
        <w:rPr>
          <w:rFonts w:ascii="Times New Roman" w:eastAsia="Times New Roman" w:hAnsi="Times New Roman" w:cs="Times New Roman"/>
          <w:i/>
          <w:sz w:val="24"/>
          <w:szCs w:val="24"/>
        </w:rPr>
        <w:t>PRED</w:t>
      </w:r>
      <w:r w:rsidR="00B76A9D" w:rsidRPr="00340335">
        <w:rPr>
          <w:rFonts w:ascii="Times New Roman" w:eastAsia="Times New Roman" w:hAnsi="Times New Roman" w:cs="Times New Roman"/>
          <w:i/>
          <w:sz w:val="24"/>
          <w:szCs w:val="24"/>
          <w:vertAlign w:val="subscript"/>
        </w:rPr>
        <w:t>1</w:t>
      </w:r>
      <w:r w:rsidR="00B76A9D">
        <w:rPr>
          <w:rFonts w:ascii="Times New Roman" w:eastAsia="Times New Roman" w:hAnsi="Times New Roman" w:cs="Times New Roman"/>
          <w:sz w:val="24"/>
          <w:szCs w:val="24"/>
        </w:rPr>
        <w:t>.</w:t>
      </w:r>
      <w:r w:rsidR="00210430" w:rsidRPr="00986B55">
        <w:rPr>
          <w:rFonts w:ascii="Times New Roman" w:eastAsia="Times New Roman" w:hAnsi="Times New Roman" w:cs="Times New Roman"/>
          <w:sz w:val="24"/>
          <w:szCs w:val="24"/>
        </w:rPr>
        <w:t xml:space="preserve">  </w:t>
      </w:r>
      <w:r w:rsidR="00791D09">
        <w:rPr>
          <w:rFonts w:ascii="Times New Roman" w:eastAsia="Times New Roman" w:hAnsi="Times New Roman" w:cs="Times New Roman"/>
          <w:sz w:val="24"/>
          <w:szCs w:val="24"/>
        </w:rPr>
        <w:t>We</w:t>
      </w:r>
      <w:r w:rsidR="00210430" w:rsidRPr="00986B55">
        <w:rPr>
          <w:rFonts w:ascii="Times New Roman" w:eastAsia="Times New Roman" w:hAnsi="Times New Roman" w:cs="Times New Roman"/>
          <w:sz w:val="24"/>
          <w:szCs w:val="24"/>
        </w:rPr>
        <w:t xml:space="preserve"> then compute a second set of predicted values</w:t>
      </w:r>
      <w:r w:rsidR="00F4051E">
        <w:rPr>
          <w:rFonts w:ascii="Times New Roman" w:eastAsia="Times New Roman" w:hAnsi="Times New Roman" w:cs="Times New Roman"/>
          <w:sz w:val="24"/>
          <w:szCs w:val="24"/>
        </w:rPr>
        <w:t>,</w:t>
      </w:r>
      <w:r w:rsidR="00210430" w:rsidRPr="00986B55">
        <w:rPr>
          <w:rFonts w:ascii="Times New Roman" w:eastAsia="Times New Roman" w:hAnsi="Times New Roman" w:cs="Times New Roman"/>
          <w:sz w:val="24"/>
          <w:szCs w:val="24"/>
        </w:rPr>
        <w:t xml:space="preserve"> </w:t>
      </w:r>
      <w:r w:rsidR="00F4051E">
        <w:rPr>
          <w:rFonts w:ascii="Times New Roman" w:eastAsia="Times New Roman" w:hAnsi="Times New Roman" w:cs="Times New Roman"/>
          <w:sz w:val="24"/>
          <w:szCs w:val="24"/>
        </w:rPr>
        <w:t>denoted PRED</w:t>
      </w:r>
      <w:r w:rsidR="00F4051E">
        <w:rPr>
          <w:rFonts w:ascii="Times New Roman" w:eastAsia="Times New Roman" w:hAnsi="Times New Roman" w:cs="Times New Roman"/>
          <w:sz w:val="24"/>
          <w:szCs w:val="24"/>
          <w:vertAlign w:val="subscript"/>
        </w:rPr>
        <w:t>0</w:t>
      </w:r>
      <w:r w:rsidR="00F4051E">
        <w:rPr>
          <w:rFonts w:ascii="Times New Roman" w:eastAsia="Times New Roman" w:hAnsi="Times New Roman" w:cs="Times New Roman"/>
          <w:sz w:val="24"/>
          <w:szCs w:val="24"/>
        </w:rPr>
        <w:t>, g</w:t>
      </w:r>
      <w:r w:rsidR="00210430" w:rsidRPr="00986B55">
        <w:rPr>
          <w:rFonts w:ascii="Times New Roman" w:eastAsia="Times New Roman" w:hAnsi="Times New Roman" w:cs="Times New Roman"/>
          <w:sz w:val="24"/>
          <w:szCs w:val="24"/>
        </w:rPr>
        <w:t xml:space="preserve">enerated using the same coefficients, except that </w:t>
      </w:r>
      <w:r w:rsidR="00791D09">
        <w:rPr>
          <w:rFonts w:ascii="Times New Roman" w:eastAsia="Times New Roman" w:hAnsi="Times New Roman" w:cs="Times New Roman"/>
          <w:sz w:val="24"/>
          <w:szCs w:val="24"/>
        </w:rPr>
        <w:t>we</w:t>
      </w:r>
      <w:r w:rsidR="00210430" w:rsidRPr="00986B55">
        <w:rPr>
          <w:rFonts w:ascii="Times New Roman" w:eastAsia="Times New Roman" w:hAnsi="Times New Roman" w:cs="Times New Roman"/>
          <w:sz w:val="24"/>
          <w:szCs w:val="24"/>
        </w:rPr>
        <w:t xml:space="preserve"> replace the estimate of the homestead exemption’s effect on the tax price with the null hypothesis value of 0</w:t>
      </w:r>
      <w:r w:rsidR="00B76A9D">
        <w:rPr>
          <w:rFonts w:ascii="Times New Roman" w:eastAsia="Times New Roman" w:hAnsi="Times New Roman" w:cs="Times New Roman"/>
          <w:sz w:val="24"/>
          <w:szCs w:val="24"/>
        </w:rPr>
        <w:t>.</w:t>
      </w:r>
      <w:r w:rsidR="00210430" w:rsidRPr="00986B55">
        <w:rPr>
          <w:rFonts w:ascii="Times New Roman" w:eastAsia="Times New Roman" w:hAnsi="Times New Roman" w:cs="Times New Roman"/>
          <w:sz w:val="24"/>
          <w:szCs w:val="24"/>
        </w:rPr>
        <w:t xml:space="preserve">  This quantity represents the predicted sum of property tax and replacement grant revenue if there had been no substitution effect associated with the state-funded exemption.  </w:t>
      </w:r>
      <w:r w:rsidR="00333F0A">
        <w:rPr>
          <w:rFonts w:ascii="Times New Roman" w:eastAsia="Times New Roman" w:hAnsi="Times New Roman" w:cs="Times New Roman"/>
          <w:sz w:val="24"/>
          <w:szCs w:val="24"/>
        </w:rPr>
        <w:t>We transform these predicted values into real dollar amounts</w:t>
      </w:r>
      <w:r w:rsidR="00F4051E">
        <w:rPr>
          <w:rFonts w:ascii="Times New Roman" w:eastAsia="Times New Roman" w:hAnsi="Times New Roman" w:cs="Times New Roman"/>
          <w:sz w:val="24"/>
          <w:szCs w:val="24"/>
        </w:rPr>
        <w:t>,</w:t>
      </w:r>
      <w:r w:rsidR="00333F0A">
        <w:rPr>
          <w:rFonts w:ascii="Times New Roman" w:eastAsia="Times New Roman" w:hAnsi="Times New Roman" w:cs="Times New Roman"/>
          <w:sz w:val="24"/>
          <w:szCs w:val="24"/>
        </w:rPr>
        <w:t xml:space="preserve"> multiply by county population</w:t>
      </w:r>
      <w:r w:rsidR="00F4051E">
        <w:rPr>
          <w:rFonts w:ascii="Times New Roman" w:eastAsia="Times New Roman" w:hAnsi="Times New Roman" w:cs="Times New Roman"/>
          <w:sz w:val="24"/>
          <w:szCs w:val="24"/>
        </w:rPr>
        <w:t>, and</w:t>
      </w:r>
      <w:r w:rsidR="00333F0A">
        <w:rPr>
          <w:rFonts w:ascii="Times New Roman" w:eastAsia="Times New Roman" w:hAnsi="Times New Roman" w:cs="Times New Roman"/>
          <w:sz w:val="24"/>
          <w:szCs w:val="24"/>
        </w:rPr>
        <w:t xml:space="preserve"> aggregate across all jurisdictions for counties and </w:t>
      </w:r>
      <w:r w:rsidR="00FA697B">
        <w:rPr>
          <w:rFonts w:ascii="Times New Roman" w:eastAsia="Times New Roman" w:hAnsi="Times New Roman" w:cs="Times New Roman"/>
          <w:sz w:val="24"/>
          <w:szCs w:val="24"/>
        </w:rPr>
        <w:t>school system</w:t>
      </w:r>
      <w:r w:rsidR="00333F0A">
        <w:rPr>
          <w:rFonts w:ascii="Times New Roman" w:eastAsia="Times New Roman" w:hAnsi="Times New Roman" w:cs="Times New Roman"/>
          <w:sz w:val="24"/>
          <w:szCs w:val="24"/>
        </w:rPr>
        <w:t>s</w:t>
      </w:r>
      <w:r>
        <w:rPr>
          <w:rFonts w:ascii="Times New Roman" w:eastAsia="Times New Roman" w:hAnsi="Times New Roman" w:cs="Times New Roman"/>
          <w:sz w:val="24"/>
          <w:szCs w:val="24"/>
        </w:rPr>
        <w:t>, respectively</w:t>
      </w:r>
      <w:r w:rsidR="00333F0A">
        <w:rPr>
          <w:rFonts w:ascii="Times New Roman" w:eastAsia="Times New Roman" w:hAnsi="Times New Roman" w:cs="Times New Roman"/>
          <w:sz w:val="24"/>
          <w:szCs w:val="24"/>
        </w:rPr>
        <w:t xml:space="preserve">.   </w:t>
      </w:r>
      <w:r w:rsidR="00C1019C">
        <w:rPr>
          <w:rFonts w:ascii="Times New Roman" w:eastAsia="Times New Roman" w:hAnsi="Times New Roman" w:cs="Times New Roman"/>
          <w:bCs/>
          <w:sz w:val="24"/>
          <w:szCs w:val="24"/>
        </w:rPr>
        <w:t xml:space="preserve">We </w:t>
      </w:r>
      <w:r w:rsidR="00B76A9D">
        <w:rPr>
          <w:rFonts w:ascii="Times New Roman" w:eastAsia="Times New Roman" w:hAnsi="Times New Roman" w:cs="Times New Roman"/>
          <w:bCs/>
          <w:sz w:val="24"/>
          <w:szCs w:val="24"/>
        </w:rPr>
        <w:t>calculate</w:t>
      </w:r>
      <w:r w:rsidR="00C1019C">
        <w:rPr>
          <w:rFonts w:ascii="Times New Roman" w:eastAsia="Times New Roman" w:hAnsi="Times New Roman" w:cs="Times New Roman"/>
          <w:bCs/>
          <w:sz w:val="24"/>
          <w:szCs w:val="24"/>
        </w:rPr>
        <w:t xml:space="preserve"> the share of the grant used to increase local revenues</w:t>
      </w:r>
      <w:r w:rsidR="00B76A9D">
        <w:rPr>
          <w:rFonts w:ascii="Times New Roman" w:eastAsia="Times New Roman" w:hAnsi="Times New Roman" w:cs="Times New Roman"/>
          <w:bCs/>
          <w:sz w:val="24"/>
          <w:szCs w:val="24"/>
        </w:rPr>
        <w:t xml:space="preserve"> from these predicted values</w:t>
      </w:r>
      <w:r w:rsidR="00C1019C">
        <w:rPr>
          <w:rFonts w:ascii="Times New Roman" w:eastAsia="Times New Roman" w:hAnsi="Times New Roman" w:cs="Times New Roman"/>
          <w:bCs/>
          <w:sz w:val="24"/>
          <w:szCs w:val="24"/>
        </w:rPr>
        <w:t xml:space="preserve">.  </w:t>
      </w:r>
      <w:r w:rsidR="00B76A9D">
        <w:rPr>
          <w:rFonts w:ascii="Times New Roman" w:eastAsia="Times New Roman" w:hAnsi="Times New Roman" w:cs="Times New Roman"/>
          <w:bCs/>
          <w:sz w:val="24"/>
          <w:szCs w:val="24"/>
        </w:rPr>
        <w:t>This is done by taking</w:t>
      </w:r>
      <w:r w:rsidR="00C1019C">
        <w:rPr>
          <w:rFonts w:ascii="Times New Roman" w:eastAsia="Times New Roman" w:hAnsi="Times New Roman" w:cs="Times New Roman"/>
          <w:bCs/>
          <w:sz w:val="24"/>
          <w:szCs w:val="24"/>
        </w:rPr>
        <w:t xml:space="preserve"> the difference between </w:t>
      </w:r>
      <w:r w:rsidR="00B76A9D">
        <w:rPr>
          <w:rFonts w:ascii="Times New Roman" w:eastAsia="Times New Roman" w:hAnsi="Times New Roman" w:cs="Times New Roman"/>
          <w:bCs/>
          <w:sz w:val="24"/>
          <w:szCs w:val="24"/>
        </w:rPr>
        <w:t xml:space="preserve">the transformed values of </w:t>
      </w:r>
      <w:r w:rsidR="00B76A9D">
        <w:rPr>
          <w:rFonts w:ascii="Times New Roman" w:eastAsia="Times New Roman" w:hAnsi="Times New Roman" w:cs="Times New Roman"/>
          <w:bCs/>
          <w:i/>
          <w:sz w:val="24"/>
          <w:szCs w:val="24"/>
        </w:rPr>
        <w:t>PRED</w:t>
      </w:r>
      <w:r w:rsidR="00B76A9D">
        <w:rPr>
          <w:rFonts w:ascii="Times New Roman" w:eastAsia="Times New Roman" w:hAnsi="Times New Roman" w:cs="Times New Roman"/>
          <w:bCs/>
          <w:i/>
          <w:sz w:val="24"/>
          <w:szCs w:val="24"/>
          <w:vertAlign w:val="subscript"/>
        </w:rPr>
        <w:t>1</w:t>
      </w:r>
      <w:r w:rsidR="00B76A9D">
        <w:rPr>
          <w:rFonts w:ascii="Times New Roman" w:eastAsia="Times New Roman" w:hAnsi="Times New Roman" w:cs="Times New Roman"/>
          <w:bCs/>
          <w:sz w:val="24"/>
          <w:szCs w:val="24"/>
        </w:rPr>
        <w:t xml:space="preserve"> and </w:t>
      </w:r>
      <w:r w:rsidR="00B76A9D" w:rsidRPr="00340335">
        <w:rPr>
          <w:rFonts w:ascii="Times New Roman" w:eastAsia="Times New Roman" w:hAnsi="Times New Roman" w:cs="Times New Roman"/>
          <w:bCs/>
          <w:i/>
          <w:sz w:val="24"/>
          <w:szCs w:val="24"/>
        </w:rPr>
        <w:t>PRED</w:t>
      </w:r>
      <w:r w:rsidR="00B76A9D" w:rsidRPr="00340335">
        <w:rPr>
          <w:rFonts w:ascii="Times New Roman" w:eastAsia="Times New Roman" w:hAnsi="Times New Roman" w:cs="Times New Roman"/>
          <w:bCs/>
          <w:i/>
          <w:sz w:val="24"/>
          <w:szCs w:val="24"/>
          <w:vertAlign w:val="subscript"/>
        </w:rPr>
        <w:t>0</w:t>
      </w:r>
      <w:r w:rsidR="00520354">
        <w:rPr>
          <w:rFonts w:ascii="Times New Roman" w:eastAsia="Times New Roman" w:hAnsi="Times New Roman" w:cs="Times New Roman"/>
          <w:bCs/>
          <w:sz w:val="24"/>
          <w:szCs w:val="24"/>
        </w:rPr>
        <w:t xml:space="preserve"> and</w:t>
      </w:r>
      <w:r w:rsidR="00C1019C">
        <w:rPr>
          <w:rFonts w:ascii="Times New Roman" w:eastAsia="Times New Roman" w:hAnsi="Times New Roman" w:cs="Times New Roman"/>
          <w:bCs/>
          <w:sz w:val="24"/>
          <w:szCs w:val="24"/>
        </w:rPr>
        <w:t xml:space="preserve"> then </w:t>
      </w:r>
      <w:r w:rsidR="008049D3">
        <w:rPr>
          <w:rFonts w:ascii="Times New Roman" w:eastAsia="Times New Roman" w:hAnsi="Times New Roman" w:cs="Times New Roman"/>
          <w:bCs/>
          <w:sz w:val="24"/>
          <w:szCs w:val="24"/>
        </w:rPr>
        <w:t>divid</w:t>
      </w:r>
      <w:r w:rsidR="00520354">
        <w:rPr>
          <w:rFonts w:ascii="Times New Roman" w:eastAsia="Times New Roman" w:hAnsi="Times New Roman" w:cs="Times New Roman"/>
          <w:bCs/>
          <w:sz w:val="24"/>
          <w:szCs w:val="24"/>
        </w:rPr>
        <w:t>ing</w:t>
      </w:r>
      <w:r w:rsidR="00535DE1">
        <w:rPr>
          <w:rFonts w:ascii="Times New Roman" w:eastAsia="Times New Roman" w:hAnsi="Times New Roman" w:cs="Times New Roman"/>
          <w:bCs/>
          <w:sz w:val="24"/>
          <w:szCs w:val="24"/>
        </w:rPr>
        <w:t xml:space="preserve"> </w:t>
      </w:r>
      <w:r w:rsidR="00C1019C">
        <w:rPr>
          <w:rFonts w:ascii="Times New Roman" w:eastAsia="Times New Roman" w:hAnsi="Times New Roman" w:cs="Times New Roman"/>
          <w:bCs/>
          <w:sz w:val="24"/>
          <w:szCs w:val="24"/>
        </w:rPr>
        <w:t xml:space="preserve">this difference </w:t>
      </w:r>
      <w:r w:rsidR="008049D3">
        <w:rPr>
          <w:rFonts w:ascii="Times New Roman" w:eastAsia="Times New Roman" w:hAnsi="Times New Roman" w:cs="Times New Roman"/>
          <w:bCs/>
          <w:sz w:val="24"/>
          <w:szCs w:val="24"/>
        </w:rPr>
        <w:t>by</w:t>
      </w:r>
      <w:r w:rsidR="00535DE1">
        <w:rPr>
          <w:rFonts w:ascii="Times New Roman" w:eastAsia="Times New Roman" w:hAnsi="Times New Roman" w:cs="Times New Roman"/>
          <w:bCs/>
          <w:sz w:val="24"/>
          <w:szCs w:val="24"/>
        </w:rPr>
        <w:t xml:space="preserve"> </w:t>
      </w:r>
      <w:r w:rsidR="00C1019C">
        <w:rPr>
          <w:rFonts w:ascii="Times New Roman" w:eastAsia="Times New Roman" w:hAnsi="Times New Roman" w:cs="Times New Roman"/>
          <w:bCs/>
          <w:sz w:val="24"/>
          <w:szCs w:val="24"/>
        </w:rPr>
        <w:t xml:space="preserve">the total </w:t>
      </w:r>
      <w:r w:rsidR="00B76A9D">
        <w:rPr>
          <w:rFonts w:ascii="Times New Roman" w:eastAsia="Times New Roman" w:hAnsi="Times New Roman" w:cs="Times New Roman"/>
          <w:bCs/>
          <w:sz w:val="24"/>
          <w:szCs w:val="24"/>
        </w:rPr>
        <w:t>receipts from the grant</w:t>
      </w:r>
      <w:r w:rsidR="00535DE1">
        <w:rPr>
          <w:rFonts w:ascii="Times New Roman" w:eastAsia="Times New Roman" w:hAnsi="Times New Roman" w:cs="Times New Roman"/>
          <w:bCs/>
          <w:sz w:val="24"/>
          <w:szCs w:val="24"/>
        </w:rPr>
        <w:t xml:space="preserve">.  We interpret this as the </w:t>
      </w:r>
      <w:r w:rsidR="00AF20AA">
        <w:rPr>
          <w:rFonts w:ascii="Times New Roman" w:eastAsia="Times New Roman" w:hAnsi="Times New Roman" w:cs="Times New Roman"/>
          <w:bCs/>
          <w:sz w:val="24"/>
          <w:szCs w:val="24"/>
        </w:rPr>
        <w:t>share</w:t>
      </w:r>
      <w:r w:rsidR="00535DE1">
        <w:rPr>
          <w:rFonts w:ascii="Times New Roman" w:eastAsia="Times New Roman" w:hAnsi="Times New Roman" w:cs="Times New Roman"/>
          <w:bCs/>
          <w:sz w:val="24"/>
          <w:szCs w:val="24"/>
        </w:rPr>
        <w:t xml:space="preserve"> of the grant used to increase local spending rather than reduce property taxes.  </w:t>
      </w:r>
    </w:p>
    <w:p w:rsidR="00E518FD" w:rsidRDefault="00535DE1" w:rsidP="00210430">
      <w:pPr>
        <w:tabs>
          <w:tab w:val="left" w:pos="450"/>
        </w:tabs>
        <w:spacing w:after="0"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 find that for counties the approximately 27</w:t>
      </w:r>
      <w:r w:rsidR="00AF20AA">
        <w:rPr>
          <w:rFonts w:ascii="Times New Roman" w:eastAsia="Times New Roman" w:hAnsi="Times New Roman" w:cs="Times New Roman"/>
          <w:bCs/>
          <w:sz w:val="24"/>
          <w:szCs w:val="24"/>
        </w:rPr>
        <w:t xml:space="preserve"> percent</w:t>
      </w:r>
      <w:r w:rsidR="00F4051E">
        <w:rPr>
          <w:rFonts w:ascii="Times New Roman" w:eastAsia="Times New Roman" w:hAnsi="Times New Roman" w:cs="Times New Roman"/>
          <w:bCs/>
          <w:sz w:val="24"/>
          <w:szCs w:val="24"/>
        </w:rPr>
        <w:t xml:space="preserve"> of the grant was used to fund property tax increases, while </w:t>
      </w:r>
      <w:r>
        <w:rPr>
          <w:rFonts w:ascii="Times New Roman" w:eastAsia="Times New Roman" w:hAnsi="Times New Roman" w:cs="Times New Roman"/>
          <w:bCs/>
          <w:sz w:val="24"/>
          <w:szCs w:val="24"/>
        </w:rPr>
        <w:t xml:space="preserve">for </w:t>
      </w:r>
      <w:r w:rsidR="00FA697B">
        <w:rPr>
          <w:rFonts w:ascii="Times New Roman" w:eastAsia="Times New Roman" w:hAnsi="Times New Roman" w:cs="Times New Roman"/>
          <w:bCs/>
          <w:sz w:val="24"/>
          <w:szCs w:val="24"/>
        </w:rPr>
        <w:t>school system</w:t>
      </w:r>
      <w:r>
        <w:rPr>
          <w:rFonts w:ascii="Times New Roman" w:eastAsia="Times New Roman" w:hAnsi="Times New Roman" w:cs="Times New Roman"/>
          <w:bCs/>
          <w:sz w:val="24"/>
          <w:szCs w:val="24"/>
        </w:rPr>
        <w:t xml:space="preserve">s it is </w:t>
      </w:r>
      <w:r w:rsidR="00AF20AA">
        <w:rPr>
          <w:rFonts w:ascii="Times New Roman" w:eastAsia="Times New Roman" w:hAnsi="Times New Roman" w:cs="Times New Roman"/>
          <w:bCs/>
          <w:sz w:val="24"/>
          <w:szCs w:val="24"/>
        </w:rPr>
        <w:t xml:space="preserve">about </w:t>
      </w:r>
      <w:r>
        <w:rPr>
          <w:rFonts w:ascii="Times New Roman" w:eastAsia="Times New Roman" w:hAnsi="Times New Roman" w:cs="Times New Roman"/>
          <w:bCs/>
          <w:sz w:val="24"/>
          <w:szCs w:val="24"/>
        </w:rPr>
        <w:t>2</w:t>
      </w:r>
      <w:r w:rsidR="00AF20AA">
        <w:rPr>
          <w:rFonts w:ascii="Times New Roman" w:eastAsia="Times New Roman" w:hAnsi="Times New Roman" w:cs="Times New Roman"/>
          <w:bCs/>
          <w:sz w:val="24"/>
          <w:szCs w:val="24"/>
        </w:rPr>
        <w:t>1 percent</w:t>
      </w:r>
      <w:r w:rsidR="00F4051E">
        <w:rPr>
          <w:rFonts w:ascii="Times New Roman" w:eastAsia="Times New Roman" w:hAnsi="Times New Roman" w:cs="Times New Roman"/>
          <w:bCs/>
          <w:sz w:val="24"/>
          <w:szCs w:val="24"/>
        </w:rPr>
        <w:t xml:space="preserve"> (Table </w:t>
      </w:r>
      <w:r w:rsidR="00460E0F">
        <w:rPr>
          <w:rFonts w:ascii="Times New Roman" w:eastAsia="Times New Roman" w:hAnsi="Times New Roman" w:cs="Times New Roman"/>
          <w:bCs/>
          <w:sz w:val="24"/>
          <w:szCs w:val="24"/>
        </w:rPr>
        <w:t>9</w:t>
      </w:r>
      <w:r w:rsidR="00F4051E">
        <w:rPr>
          <w:rFonts w:ascii="Times New Roman" w:eastAsia="Times New Roman" w:hAnsi="Times New Roman" w:cs="Times New Roman"/>
          <w:bCs/>
          <w:sz w:val="24"/>
          <w:szCs w:val="24"/>
        </w:rPr>
        <w:t>), which are smaller than the calculation reported above</w:t>
      </w:r>
      <w:r>
        <w:rPr>
          <w:rFonts w:ascii="Times New Roman" w:eastAsia="Times New Roman" w:hAnsi="Times New Roman" w:cs="Times New Roman"/>
          <w:bCs/>
          <w:sz w:val="24"/>
          <w:szCs w:val="24"/>
        </w:rPr>
        <w:t xml:space="preserve">.   </w:t>
      </w:r>
      <w:r w:rsidR="00F4051E">
        <w:rPr>
          <w:rFonts w:ascii="Times New Roman" w:eastAsia="Times New Roman" w:hAnsi="Times New Roman" w:cs="Times New Roman"/>
          <w:bCs/>
          <w:sz w:val="24"/>
          <w:szCs w:val="24"/>
        </w:rPr>
        <w:t>Considering</w:t>
      </w:r>
      <w:r>
        <w:rPr>
          <w:rFonts w:ascii="Times New Roman" w:eastAsia="Times New Roman" w:hAnsi="Times New Roman" w:cs="Times New Roman"/>
          <w:bCs/>
          <w:sz w:val="24"/>
          <w:szCs w:val="24"/>
        </w:rPr>
        <w:t xml:space="preserve"> </w:t>
      </w:r>
      <w:r w:rsidR="00F4051E">
        <w:rPr>
          <w:rFonts w:ascii="Times New Roman" w:eastAsia="Times New Roman" w:hAnsi="Times New Roman" w:cs="Times New Roman"/>
          <w:bCs/>
          <w:sz w:val="24"/>
          <w:szCs w:val="24"/>
        </w:rPr>
        <w:t xml:space="preserve">the effect by </w:t>
      </w:r>
      <w:r>
        <w:rPr>
          <w:rFonts w:ascii="Times New Roman" w:eastAsia="Times New Roman" w:hAnsi="Times New Roman" w:cs="Times New Roman"/>
          <w:bCs/>
          <w:sz w:val="24"/>
          <w:szCs w:val="24"/>
        </w:rPr>
        <w:t>individual years, th</w:t>
      </w:r>
      <w:r w:rsidR="00F4051E">
        <w:rPr>
          <w:rFonts w:ascii="Times New Roman" w:eastAsia="Times New Roman" w:hAnsi="Times New Roman" w:cs="Times New Roman"/>
          <w:bCs/>
          <w:sz w:val="24"/>
          <w:szCs w:val="24"/>
        </w:rPr>
        <w:t>e estim</w:t>
      </w:r>
      <w:r w:rsidR="00CF6CB5">
        <w:rPr>
          <w:rFonts w:ascii="Times New Roman" w:eastAsia="Times New Roman" w:hAnsi="Times New Roman" w:cs="Times New Roman"/>
          <w:bCs/>
          <w:sz w:val="24"/>
          <w:szCs w:val="24"/>
        </w:rPr>
        <w:t>a</w:t>
      </w:r>
      <w:r w:rsidR="00F4051E">
        <w:rPr>
          <w:rFonts w:ascii="Times New Roman" w:eastAsia="Times New Roman" w:hAnsi="Times New Roman" w:cs="Times New Roman"/>
          <w:bCs/>
          <w:sz w:val="24"/>
          <w:szCs w:val="24"/>
        </w:rPr>
        <w:t>tes</w:t>
      </w:r>
      <w:r>
        <w:rPr>
          <w:rFonts w:ascii="Times New Roman" w:eastAsia="Times New Roman" w:hAnsi="Times New Roman" w:cs="Times New Roman"/>
          <w:bCs/>
          <w:sz w:val="24"/>
          <w:szCs w:val="24"/>
        </w:rPr>
        <w:t xml:space="preserve"> ranged between 19 and 31 percent </w:t>
      </w:r>
      <w:r w:rsidR="00F4051E">
        <w:rPr>
          <w:rFonts w:ascii="Times New Roman" w:eastAsia="Times New Roman" w:hAnsi="Times New Roman" w:cs="Times New Roman"/>
          <w:bCs/>
          <w:sz w:val="24"/>
          <w:szCs w:val="24"/>
        </w:rPr>
        <w:t xml:space="preserve">for counties </w:t>
      </w:r>
      <w:r>
        <w:rPr>
          <w:rFonts w:ascii="Times New Roman" w:eastAsia="Times New Roman" w:hAnsi="Times New Roman" w:cs="Times New Roman"/>
          <w:bCs/>
          <w:sz w:val="24"/>
          <w:szCs w:val="24"/>
        </w:rPr>
        <w:t xml:space="preserve">and between 15 and 26 percent for the </w:t>
      </w:r>
      <w:r w:rsidR="00FA697B">
        <w:rPr>
          <w:rFonts w:ascii="Times New Roman" w:eastAsia="Times New Roman" w:hAnsi="Times New Roman" w:cs="Times New Roman"/>
          <w:bCs/>
          <w:sz w:val="24"/>
          <w:szCs w:val="24"/>
        </w:rPr>
        <w:t>school system</w:t>
      </w:r>
      <w:r>
        <w:rPr>
          <w:rFonts w:ascii="Times New Roman" w:eastAsia="Times New Roman" w:hAnsi="Times New Roman" w:cs="Times New Roman"/>
          <w:bCs/>
          <w:sz w:val="24"/>
          <w:szCs w:val="24"/>
        </w:rPr>
        <w:t>s</w:t>
      </w:r>
      <w:r w:rsidR="00ED680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983706">
        <w:rPr>
          <w:rFonts w:ascii="Times New Roman" w:eastAsia="Times New Roman" w:hAnsi="Times New Roman" w:cs="Times New Roman"/>
          <w:bCs/>
          <w:sz w:val="24"/>
          <w:szCs w:val="24"/>
        </w:rPr>
        <w:t xml:space="preserve">These </w:t>
      </w:r>
      <w:r w:rsidR="00F4051E">
        <w:rPr>
          <w:rFonts w:ascii="Times New Roman" w:eastAsia="Times New Roman" w:hAnsi="Times New Roman" w:cs="Times New Roman"/>
          <w:bCs/>
          <w:sz w:val="24"/>
          <w:szCs w:val="24"/>
        </w:rPr>
        <w:t>estimates</w:t>
      </w:r>
      <w:r w:rsidR="00983706">
        <w:rPr>
          <w:rFonts w:ascii="Times New Roman" w:eastAsia="Times New Roman" w:hAnsi="Times New Roman" w:cs="Times New Roman"/>
          <w:bCs/>
          <w:sz w:val="24"/>
          <w:szCs w:val="24"/>
        </w:rPr>
        <w:t xml:space="preserve"> </w:t>
      </w:r>
      <w:r w:rsidR="00E90418">
        <w:rPr>
          <w:rFonts w:ascii="Times New Roman" w:eastAsia="Times New Roman" w:hAnsi="Times New Roman" w:cs="Times New Roman"/>
          <w:bCs/>
          <w:sz w:val="24"/>
          <w:szCs w:val="24"/>
        </w:rPr>
        <w:t>appear slightly</w:t>
      </w:r>
      <w:r w:rsidR="00983706">
        <w:rPr>
          <w:rFonts w:ascii="Times New Roman" w:eastAsia="Times New Roman" w:hAnsi="Times New Roman" w:cs="Times New Roman"/>
          <w:bCs/>
          <w:sz w:val="24"/>
          <w:szCs w:val="24"/>
        </w:rPr>
        <w:t xml:space="preserve"> larger than the actual elasticity estimates for </w:t>
      </w:r>
      <w:r w:rsidR="00950CB8" w:rsidRPr="00950CB8">
        <w:rPr>
          <w:rFonts w:ascii="Times New Roman" w:eastAsia="Times New Roman" w:hAnsi="Times New Roman" w:cs="Times New Roman"/>
          <w:bCs/>
          <w:i/>
          <w:sz w:val="24"/>
          <w:szCs w:val="24"/>
        </w:rPr>
        <w:t>LPCTP</w:t>
      </w:r>
      <w:r w:rsidR="00E90418">
        <w:rPr>
          <w:rFonts w:ascii="Times New Roman" w:eastAsia="Times New Roman" w:hAnsi="Times New Roman" w:cs="Times New Roman"/>
          <w:bCs/>
          <w:sz w:val="24"/>
          <w:szCs w:val="24"/>
        </w:rPr>
        <w:t xml:space="preserve"> (-0.162 and -0.115 for counties and schools</w:t>
      </w:r>
      <w:r w:rsidR="00F4051E">
        <w:rPr>
          <w:rFonts w:ascii="Times New Roman" w:eastAsia="Times New Roman" w:hAnsi="Times New Roman" w:cs="Times New Roman"/>
          <w:bCs/>
          <w:sz w:val="24"/>
          <w:szCs w:val="24"/>
        </w:rPr>
        <w:t>,</w:t>
      </w:r>
      <w:r w:rsidR="00E90418">
        <w:rPr>
          <w:rFonts w:ascii="Times New Roman" w:eastAsia="Times New Roman" w:hAnsi="Times New Roman" w:cs="Times New Roman"/>
          <w:bCs/>
          <w:sz w:val="24"/>
          <w:szCs w:val="24"/>
        </w:rPr>
        <w:t xml:space="preserve"> respectively).  Those </w:t>
      </w:r>
      <w:proofErr w:type="spellStart"/>
      <w:r w:rsidR="00E90418">
        <w:rPr>
          <w:rFonts w:ascii="Times New Roman" w:eastAsia="Times New Roman" w:hAnsi="Times New Roman" w:cs="Times New Roman"/>
          <w:bCs/>
          <w:sz w:val="24"/>
          <w:szCs w:val="24"/>
        </w:rPr>
        <w:t>elasticites</w:t>
      </w:r>
      <w:proofErr w:type="spellEnd"/>
      <w:r w:rsidR="00E90418">
        <w:rPr>
          <w:rFonts w:ascii="Times New Roman" w:eastAsia="Times New Roman" w:hAnsi="Times New Roman" w:cs="Times New Roman"/>
          <w:bCs/>
          <w:sz w:val="24"/>
          <w:szCs w:val="24"/>
        </w:rPr>
        <w:t xml:space="preserve">, however, </w:t>
      </w:r>
      <w:r w:rsidR="00E90418">
        <w:rPr>
          <w:rFonts w:ascii="Times New Roman" w:eastAsia="Times New Roman" w:hAnsi="Times New Roman" w:cs="Times New Roman"/>
          <w:bCs/>
          <w:sz w:val="24"/>
          <w:szCs w:val="24"/>
        </w:rPr>
        <w:lastRenderedPageBreak/>
        <w:t xml:space="preserve">are relative to the per-capita values of the dependent variable, while these ratios are in normalized dollar amounts.  </w:t>
      </w:r>
    </w:p>
    <w:p w:rsidR="00210430" w:rsidRPr="00340335" w:rsidRDefault="00210430" w:rsidP="00340335">
      <w:pPr>
        <w:pStyle w:val="ListParagraph"/>
        <w:numPr>
          <w:ilvl w:val="1"/>
          <w:numId w:val="4"/>
        </w:numPr>
        <w:spacing w:before="240" w:after="0" w:line="480" w:lineRule="auto"/>
        <w:ind w:left="1080"/>
        <w:rPr>
          <w:rFonts w:ascii="Times New Roman" w:eastAsia="Times New Roman" w:hAnsi="Times New Roman" w:cs="Times New Roman"/>
          <w:b/>
          <w:i/>
          <w:sz w:val="24"/>
          <w:szCs w:val="24"/>
        </w:rPr>
      </w:pPr>
      <w:r w:rsidRPr="00340335">
        <w:rPr>
          <w:rFonts w:ascii="Times New Roman" w:eastAsia="Times New Roman" w:hAnsi="Times New Roman" w:cs="Times New Roman"/>
          <w:b/>
          <w:i/>
          <w:sz w:val="24"/>
          <w:szCs w:val="24"/>
        </w:rPr>
        <w:t>Fiscal Illusion</w:t>
      </w:r>
    </w:p>
    <w:p w:rsidR="00F756C9" w:rsidRDefault="000F37FF" w:rsidP="0078372D">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w:t>
      </w:r>
      <w:proofErr w:type="spellStart"/>
      <w:r>
        <w:rPr>
          <w:rFonts w:ascii="Times New Roman" w:eastAsia="Times New Roman" w:hAnsi="Times New Roman" w:cs="Times New Roman"/>
          <w:sz w:val="24"/>
          <w:szCs w:val="24"/>
        </w:rPr>
        <w:t>Filimon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Romer</w:t>
      </w:r>
      <w:proofErr w:type="spellEnd"/>
      <w:r>
        <w:rPr>
          <w:rFonts w:ascii="Times New Roman" w:eastAsia="Times New Roman" w:hAnsi="Times New Roman" w:cs="Times New Roman"/>
          <w:sz w:val="24"/>
          <w:szCs w:val="24"/>
        </w:rPr>
        <w:t xml:space="preserve">, and Rosenthal (1982), we modeled fiscal illusion as a misperception of the median voter regarding the actual value of the HTRG credit, as expressed in equation 2.  If </w:t>
      </w:r>
      <w:r w:rsidR="00BC1E2D">
        <w:rPr>
          <w:rFonts w:ascii="Times New Roman" w:eastAsia="Times New Roman" w:hAnsi="Times New Roman" w:cs="Times New Roman"/>
          <w:sz w:val="24"/>
          <w:szCs w:val="24"/>
        </w:rPr>
        <w:t>(</w:t>
      </w:r>
      <w:r w:rsidR="00BC1E2D" w:rsidRPr="00E972BD">
        <w:rPr>
          <w:rFonts w:ascii="Times New Roman" w:eastAsia="Times New Roman" w:hAnsi="Times New Roman" w:cs="Times New Roman"/>
          <w:i/>
          <w:sz w:val="24"/>
          <w:szCs w:val="24"/>
        </w:rPr>
        <w:t>1-</w:t>
      </w:r>
      <w:r w:rsidRPr="00E972BD">
        <w:rPr>
          <w:rFonts w:ascii="Times New Roman" w:eastAsia="Times New Roman" w:hAnsi="Times New Roman" w:cs="Times New Roman"/>
          <w:i/>
          <w:sz w:val="24"/>
          <w:szCs w:val="24"/>
        </w:rPr>
        <w:t>ρ</w:t>
      </w:r>
      <w:r w:rsidR="00BC1E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BC1E2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in equation 2, there is no fiscal illusion, while if </w:t>
      </w:r>
      <w:r w:rsidR="00BC1E2D">
        <w:rPr>
          <w:rFonts w:ascii="Times New Roman" w:eastAsia="Times New Roman" w:hAnsi="Times New Roman" w:cs="Times New Roman"/>
          <w:sz w:val="24"/>
          <w:szCs w:val="24"/>
        </w:rPr>
        <w:t>(</w:t>
      </w:r>
      <w:r w:rsidR="00BC1E2D" w:rsidRPr="00E972BD">
        <w:rPr>
          <w:rFonts w:ascii="Times New Roman" w:eastAsia="Times New Roman" w:hAnsi="Times New Roman" w:cs="Times New Roman"/>
          <w:i/>
          <w:sz w:val="24"/>
          <w:szCs w:val="24"/>
        </w:rPr>
        <w:t>1-</w:t>
      </w:r>
      <w:r w:rsidRPr="00E972BD">
        <w:rPr>
          <w:rFonts w:ascii="Times New Roman" w:eastAsia="Times New Roman" w:hAnsi="Times New Roman" w:cs="Times New Roman"/>
          <w:i/>
          <w:sz w:val="24"/>
          <w:szCs w:val="24"/>
        </w:rPr>
        <w:t>ρ</w:t>
      </w:r>
      <w:r w:rsidR="00BC1E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BC1E2D">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the median voter acts as if he is unaware of the HTRG credit.  </w:t>
      </w:r>
      <w:r w:rsidR="00ED19CD">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ED19CD">
        <w:rPr>
          <w:rFonts w:ascii="Times New Roman" w:eastAsia="Times New Roman" w:hAnsi="Times New Roman" w:cs="Times New Roman"/>
          <w:sz w:val="24"/>
          <w:szCs w:val="24"/>
        </w:rPr>
        <w:t>estimate</w:t>
      </w:r>
      <w:r>
        <w:rPr>
          <w:rFonts w:ascii="Times New Roman" w:eastAsia="Times New Roman" w:hAnsi="Times New Roman" w:cs="Times New Roman"/>
          <w:sz w:val="24"/>
          <w:szCs w:val="24"/>
        </w:rPr>
        <w:t xml:space="preserve"> the extent of fiscal illusion, we </w:t>
      </w:r>
      <w:r w:rsidR="00AF20AA">
        <w:rPr>
          <w:rFonts w:ascii="Times New Roman" w:eastAsia="Times New Roman" w:hAnsi="Times New Roman" w:cs="Times New Roman"/>
          <w:sz w:val="24"/>
          <w:szCs w:val="24"/>
        </w:rPr>
        <w:t xml:space="preserve">use </w:t>
      </w:r>
      <w:r w:rsidR="00520354">
        <w:rPr>
          <w:rFonts w:ascii="Times New Roman" w:eastAsia="Times New Roman" w:hAnsi="Times New Roman" w:cs="Times New Roman"/>
          <w:sz w:val="24"/>
          <w:szCs w:val="24"/>
        </w:rPr>
        <w:t xml:space="preserve">a </w:t>
      </w:r>
      <w:r w:rsidR="00AF20AA">
        <w:rPr>
          <w:rFonts w:ascii="Times New Roman" w:hAnsi="Times New Roman" w:cs="Times New Roman"/>
          <w:sz w:val="24"/>
          <w:szCs w:val="24"/>
        </w:rPr>
        <w:t>non-linear regression</w:t>
      </w:r>
      <w:r w:rsidR="00520354">
        <w:rPr>
          <w:rFonts w:ascii="Times New Roman" w:hAnsi="Times New Roman" w:cs="Times New Roman"/>
          <w:sz w:val="24"/>
          <w:szCs w:val="24"/>
        </w:rPr>
        <w:t xml:space="preserve"> technique</w:t>
      </w:r>
      <w:r w:rsidR="00AF20AA">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estimate </w:t>
      </w:r>
      <w:r w:rsidR="00ED19CD">
        <w:rPr>
          <w:rFonts w:ascii="Times New Roman" w:hAnsi="Times New Roman" w:cs="Times New Roman"/>
          <w:sz w:val="24"/>
          <w:szCs w:val="24"/>
        </w:rPr>
        <w:t>equation 5 using</w:t>
      </w:r>
      <w:r w:rsidR="00520354">
        <w:rPr>
          <w:rFonts w:ascii="Times New Roman" w:hAnsi="Times New Roman" w:cs="Times New Roman"/>
          <w:sz w:val="24"/>
          <w:szCs w:val="24"/>
        </w:rPr>
        <w:t xml:space="preserve"> the log of</w:t>
      </w:r>
      <w:r w:rsidR="00ED19CD">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m</m:t>
            </m:r>
          </m:sub>
          <m:sup>
            <m:r>
              <w:rPr>
                <w:rFonts w:ascii="Cambria Math" w:hAnsi="Cambria Math" w:cs="Times New Roman"/>
                <w:sz w:val="24"/>
                <w:szCs w:val="24"/>
              </w:rPr>
              <m:t>4</m:t>
            </m:r>
          </m:sup>
        </m:sSubSup>
      </m:oMath>
      <w:r w:rsidR="00ED19CD">
        <w:rPr>
          <w:rFonts w:ascii="Times New Roman" w:hAnsi="Times New Roman" w:cs="Times New Roman"/>
          <w:sz w:val="24"/>
          <w:szCs w:val="24"/>
        </w:rPr>
        <w:t xml:space="preserve"> </w:t>
      </w:r>
      <w:r w:rsidR="00AF20AA">
        <w:rPr>
          <w:rFonts w:ascii="Times New Roman" w:hAnsi="Times New Roman" w:cs="Times New Roman"/>
          <w:sz w:val="24"/>
          <w:szCs w:val="24"/>
        </w:rPr>
        <w:t xml:space="preserve">to measure the tax price; we include </w:t>
      </w:r>
      <w:r w:rsidR="00ED19CD">
        <w:rPr>
          <w:rFonts w:ascii="Times New Roman" w:hAnsi="Times New Roman" w:cs="Times New Roman"/>
          <w:sz w:val="24"/>
          <w:szCs w:val="24"/>
        </w:rPr>
        <w:t xml:space="preserve">fixed effects and </w:t>
      </w:r>
      <w:r w:rsidR="00AF20AA">
        <w:rPr>
          <w:rFonts w:ascii="Times New Roman" w:hAnsi="Times New Roman" w:cs="Times New Roman"/>
          <w:sz w:val="24"/>
          <w:szCs w:val="24"/>
        </w:rPr>
        <w:t xml:space="preserve">report </w:t>
      </w:r>
      <w:r w:rsidR="00377E20">
        <w:rPr>
          <w:rFonts w:ascii="Times New Roman" w:hAnsi="Times New Roman" w:cs="Times New Roman"/>
          <w:sz w:val="24"/>
          <w:szCs w:val="24"/>
        </w:rPr>
        <w:t xml:space="preserve">robust </w:t>
      </w:r>
      <w:r w:rsidR="00ED19CD">
        <w:rPr>
          <w:rFonts w:ascii="Times New Roman" w:hAnsi="Times New Roman" w:cs="Times New Roman"/>
          <w:sz w:val="24"/>
          <w:szCs w:val="24"/>
        </w:rPr>
        <w:t xml:space="preserve">clustered standard errors. </w:t>
      </w:r>
      <w:r w:rsidR="00ED19CD">
        <w:rPr>
          <w:rFonts w:ascii="Times New Roman" w:eastAsia="Times New Roman" w:hAnsi="Times New Roman" w:cs="Times New Roman"/>
          <w:sz w:val="24"/>
          <w:szCs w:val="24"/>
        </w:rPr>
        <w:t xml:space="preserve"> The estimated value of </w:t>
      </w:r>
      <w:r w:rsidR="00BC1E2D" w:rsidRPr="000202E7">
        <w:rPr>
          <w:rFonts w:ascii="Times New Roman" w:eastAsia="Times New Roman" w:hAnsi="Times New Roman" w:cs="Times New Roman"/>
          <w:i/>
          <w:sz w:val="24"/>
          <w:szCs w:val="24"/>
        </w:rPr>
        <w:t>(1-</w:t>
      </w:r>
      <w:r w:rsidR="00ED19CD" w:rsidRPr="000202E7">
        <w:rPr>
          <w:rFonts w:ascii="Times New Roman" w:eastAsia="Times New Roman" w:hAnsi="Times New Roman" w:cs="Times New Roman"/>
          <w:i/>
          <w:sz w:val="24"/>
          <w:szCs w:val="24"/>
        </w:rPr>
        <w:t>ρ</w:t>
      </w:r>
      <w:r w:rsidR="00BC1E2D" w:rsidRPr="000202E7">
        <w:rPr>
          <w:rFonts w:ascii="Times New Roman" w:eastAsia="Times New Roman" w:hAnsi="Times New Roman" w:cs="Times New Roman"/>
          <w:i/>
          <w:sz w:val="24"/>
          <w:szCs w:val="24"/>
        </w:rPr>
        <w:t>)</w:t>
      </w:r>
      <w:r w:rsidR="00ED19CD">
        <w:rPr>
          <w:rFonts w:ascii="Times New Roman" w:eastAsia="Times New Roman" w:hAnsi="Times New Roman" w:cs="Times New Roman"/>
          <w:sz w:val="24"/>
          <w:szCs w:val="24"/>
        </w:rPr>
        <w:t xml:space="preserve"> is 0.</w:t>
      </w:r>
      <w:r w:rsidR="00BC1E2D">
        <w:rPr>
          <w:rFonts w:ascii="Times New Roman" w:eastAsia="Times New Roman" w:hAnsi="Times New Roman" w:cs="Times New Roman"/>
          <w:sz w:val="24"/>
          <w:szCs w:val="24"/>
        </w:rPr>
        <w:t xml:space="preserve">969 </w:t>
      </w:r>
      <w:r w:rsidR="00ED19CD">
        <w:rPr>
          <w:rFonts w:ascii="Times New Roman" w:eastAsia="Times New Roman" w:hAnsi="Times New Roman" w:cs="Times New Roman"/>
          <w:sz w:val="24"/>
          <w:szCs w:val="24"/>
        </w:rPr>
        <w:t xml:space="preserve">for counties. </w:t>
      </w:r>
      <w:r w:rsidR="00BC1E2D">
        <w:rPr>
          <w:rFonts w:ascii="Times New Roman" w:eastAsia="Times New Roman" w:hAnsi="Times New Roman" w:cs="Times New Roman"/>
          <w:sz w:val="24"/>
          <w:szCs w:val="24"/>
        </w:rPr>
        <w:t xml:space="preserve"> </w:t>
      </w:r>
      <w:r w:rsidR="00ED19CD">
        <w:rPr>
          <w:rFonts w:ascii="Times New Roman" w:eastAsia="Times New Roman" w:hAnsi="Times New Roman" w:cs="Times New Roman"/>
          <w:sz w:val="24"/>
          <w:szCs w:val="24"/>
        </w:rPr>
        <w:t>However, the standard error</w:t>
      </w:r>
      <w:r w:rsidR="00377E20">
        <w:rPr>
          <w:rFonts w:ascii="Times New Roman" w:eastAsia="Times New Roman" w:hAnsi="Times New Roman" w:cs="Times New Roman"/>
          <w:sz w:val="24"/>
          <w:szCs w:val="24"/>
        </w:rPr>
        <w:t xml:space="preserve"> is</w:t>
      </w:r>
      <w:r w:rsidR="00ED19CD">
        <w:rPr>
          <w:rFonts w:ascii="Times New Roman" w:eastAsia="Times New Roman" w:hAnsi="Times New Roman" w:cs="Times New Roman"/>
          <w:sz w:val="24"/>
          <w:szCs w:val="24"/>
        </w:rPr>
        <w:t xml:space="preserve"> very large</w:t>
      </w:r>
      <w:r w:rsidR="00AF20AA">
        <w:rPr>
          <w:rFonts w:ascii="Times New Roman" w:eastAsia="Times New Roman" w:hAnsi="Times New Roman" w:cs="Times New Roman"/>
          <w:sz w:val="24"/>
          <w:szCs w:val="24"/>
        </w:rPr>
        <w:t xml:space="preserve">, </w:t>
      </w:r>
      <w:r w:rsidR="00ED680F">
        <w:rPr>
          <w:rFonts w:ascii="Times New Roman" w:eastAsia="Times New Roman" w:hAnsi="Times New Roman" w:cs="Times New Roman"/>
          <w:sz w:val="24"/>
          <w:szCs w:val="24"/>
        </w:rPr>
        <w:t>yielding a</w:t>
      </w:r>
      <w:r w:rsidR="00ED19CD">
        <w:rPr>
          <w:rFonts w:ascii="Times New Roman" w:eastAsia="Times New Roman" w:hAnsi="Times New Roman" w:cs="Times New Roman"/>
          <w:sz w:val="24"/>
          <w:szCs w:val="24"/>
        </w:rPr>
        <w:t xml:space="preserve"> 95 percent confidence interval </w:t>
      </w:r>
      <w:r w:rsidR="00AF20AA">
        <w:rPr>
          <w:rFonts w:ascii="Times New Roman" w:eastAsia="Times New Roman" w:hAnsi="Times New Roman" w:cs="Times New Roman"/>
          <w:sz w:val="24"/>
          <w:szCs w:val="24"/>
        </w:rPr>
        <w:t xml:space="preserve">for counties </w:t>
      </w:r>
      <w:r w:rsidR="00ED680F">
        <w:rPr>
          <w:rFonts w:ascii="Times New Roman" w:eastAsia="Times New Roman" w:hAnsi="Times New Roman" w:cs="Times New Roman"/>
          <w:sz w:val="24"/>
          <w:szCs w:val="24"/>
        </w:rPr>
        <w:t>of</w:t>
      </w:r>
      <w:r w:rsidR="00BC1E2D">
        <w:rPr>
          <w:rFonts w:ascii="Times New Roman" w:eastAsia="Times New Roman" w:hAnsi="Times New Roman" w:cs="Times New Roman"/>
          <w:sz w:val="24"/>
          <w:szCs w:val="24"/>
        </w:rPr>
        <w:t xml:space="preserve"> 0.239 to 1.700.  Thus</w:t>
      </w:r>
      <w:r w:rsidR="00AF20AA">
        <w:rPr>
          <w:rFonts w:ascii="Times New Roman" w:eastAsia="Times New Roman" w:hAnsi="Times New Roman" w:cs="Times New Roman"/>
          <w:sz w:val="24"/>
          <w:szCs w:val="24"/>
        </w:rPr>
        <w:t>, we can reject complete fiscal illusion</w:t>
      </w:r>
      <w:r w:rsidR="002F3647">
        <w:rPr>
          <w:rFonts w:ascii="Times New Roman" w:eastAsia="Times New Roman" w:hAnsi="Times New Roman" w:cs="Times New Roman"/>
          <w:sz w:val="24"/>
          <w:szCs w:val="24"/>
        </w:rPr>
        <w:t xml:space="preserve"> for counties</w:t>
      </w:r>
      <w:r w:rsidR="00AF20AA">
        <w:rPr>
          <w:rFonts w:ascii="Times New Roman" w:eastAsia="Times New Roman" w:hAnsi="Times New Roman" w:cs="Times New Roman"/>
          <w:sz w:val="24"/>
          <w:szCs w:val="24"/>
        </w:rPr>
        <w:t>,</w:t>
      </w:r>
      <w:r w:rsidR="00ED680F">
        <w:rPr>
          <w:rFonts w:ascii="Times New Roman" w:eastAsia="Times New Roman" w:hAnsi="Times New Roman" w:cs="Times New Roman"/>
          <w:sz w:val="24"/>
          <w:szCs w:val="24"/>
        </w:rPr>
        <w:t xml:space="preserve"> i.e., that </w:t>
      </w:r>
      <w:r w:rsidR="00ED680F" w:rsidRPr="00817131">
        <w:rPr>
          <w:rFonts w:ascii="Times New Roman" w:eastAsia="Times New Roman" w:hAnsi="Times New Roman" w:cs="Times New Roman"/>
          <w:i/>
          <w:sz w:val="24"/>
          <w:szCs w:val="24"/>
        </w:rPr>
        <w:t>(1-ρ)</w:t>
      </w:r>
      <w:r w:rsidR="00ED680F">
        <w:rPr>
          <w:rFonts w:ascii="Times New Roman" w:eastAsia="Times New Roman" w:hAnsi="Times New Roman" w:cs="Times New Roman"/>
          <w:sz w:val="24"/>
          <w:szCs w:val="24"/>
        </w:rPr>
        <w:t xml:space="preserve"> = 0,</w:t>
      </w:r>
      <w:r w:rsidR="00AF20AA">
        <w:rPr>
          <w:rFonts w:ascii="Times New Roman" w:eastAsia="Times New Roman" w:hAnsi="Times New Roman" w:cs="Times New Roman"/>
          <w:sz w:val="24"/>
          <w:szCs w:val="24"/>
        </w:rPr>
        <w:t xml:space="preserve"> but the size of the confidential interval suggests that</w:t>
      </w:r>
      <w:r w:rsidR="00BC1E2D">
        <w:rPr>
          <w:rFonts w:ascii="Times New Roman" w:eastAsia="Times New Roman" w:hAnsi="Times New Roman" w:cs="Times New Roman"/>
          <w:sz w:val="24"/>
          <w:szCs w:val="24"/>
        </w:rPr>
        <w:t xml:space="preserve"> there is a substantial probability that there is fiscal illusion.</w:t>
      </w:r>
      <w:r w:rsidR="00377E20">
        <w:rPr>
          <w:rFonts w:ascii="Times New Roman" w:eastAsia="Times New Roman" w:hAnsi="Times New Roman" w:cs="Times New Roman"/>
          <w:sz w:val="24"/>
          <w:szCs w:val="24"/>
        </w:rPr>
        <w:t xml:space="preserve"> </w:t>
      </w:r>
      <w:r w:rsidR="00BC1E2D">
        <w:rPr>
          <w:rFonts w:ascii="Times New Roman" w:eastAsia="Times New Roman" w:hAnsi="Times New Roman" w:cs="Times New Roman"/>
          <w:sz w:val="24"/>
          <w:szCs w:val="24"/>
        </w:rPr>
        <w:t xml:space="preserve"> </w:t>
      </w:r>
      <w:r w:rsidR="002F3647">
        <w:rPr>
          <w:rFonts w:ascii="Times New Roman" w:eastAsia="Times New Roman" w:hAnsi="Times New Roman" w:cs="Times New Roman"/>
          <w:sz w:val="24"/>
          <w:szCs w:val="24"/>
        </w:rPr>
        <w:t xml:space="preserve">In contrast, the estimated value of </w:t>
      </w:r>
      <w:r w:rsidR="002F3647" w:rsidRPr="000202E7">
        <w:rPr>
          <w:rFonts w:ascii="Times New Roman" w:eastAsia="Times New Roman" w:hAnsi="Times New Roman" w:cs="Times New Roman"/>
          <w:i/>
          <w:sz w:val="24"/>
          <w:szCs w:val="24"/>
        </w:rPr>
        <w:t>(1-ρ)</w:t>
      </w:r>
      <w:r w:rsidR="002F3647">
        <w:rPr>
          <w:rFonts w:ascii="Times New Roman" w:eastAsia="Times New Roman" w:hAnsi="Times New Roman" w:cs="Times New Roman"/>
          <w:i/>
          <w:sz w:val="24"/>
          <w:szCs w:val="24"/>
        </w:rPr>
        <w:t xml:space="preserve"> </w:t>
      </w:r>
      <w:r w:rsidR="002F3647">
        <w:rPr>
          <w:rFonts w:ascii="Times New Roman" w:eastAsia="Times New Roman" w:hAnsi="Times New Roman" w:cs="Times New Roman"/>
          <w:sz w:val="24"/>
          <w:szCs w:val="24"/>
        </w:rPr>
        <w:t xml:space="preserve">for the school districts was </w:t>
      </w:r>
      <w:r w:rsidR="00377E20">
        <w:rPr>
          <w:rFonts w:ascii="Times New Roman" w:eastAsia="Times New Roman" w:hAnsi="Times New Roman" w:cs="Times New Roman"/>
          <w:sz w:val="24"/>
          <w:szCs w:val="24"/>
        </w:rPr>
        <w:t>0</w:t>
      </w:r>
      <w:r w:rsidR="002F3647">
        <w:rPr>
          <w:rFonts w:ascii="Times New Roman" w:eastAsia="Times New Roman" w:hAnsi="Times New Roman" w:cs="Times New Roman"/>
          <w:sz w:val="24"/>
          <w:szCs w:val="24"/>
        </w:rPr>
        <w:t xml:space="preserve">.53 with a 95 percent confidence interval of 0.17 to 0.89.  </w:t>
      </w:r>
      <w:r w:rsidR="00377E20">
        <w:rPr>
          <w:rFonts w:ascii="Times New Roman" w:eastAsia="Times New Roman" w:hAnsi="Times New Roman" w:cs="Times New Roman"/>
          <w:sz w:val="24"/>
          <w:szCs w:val="24"/>
        </w:rPr>
        <w:t xml:space="preserve">Thus, we cannot reject the hypothesis that </w:t>
      </w:r>
      <w:r w:rsidR="00377E20" w:rsidRPr="00817131">
        <w:rPr>
          <w:rFonts w:ascii="Times New Roman" w:eastAsia="Times New Roman" w:hAnsi="Times New Roman" w:cs="Times New Roman"/>
          <w:i/>
          <w:sz w:val="24"/>
          <w:szCs w:val="24"/>
        </w:rPr>
        <w:t>(1-ρ)</w:t>
      </w:r>
      <w:r w:rsidR="00520354">
        <w:rPr>
          <w:rFonts w:ascii="Times New Roman" w:eastAsia="Times New Roman" w:hAnsi="Times New Roman" w:cs="Times New Roman"/>
          <w:i/>
          <w:sz w:val="24"/>
          <w:szCs w:val="24"/>
        </w:rPr>
        <w:t xml:space="preserve"> </w:t>
      </w:r>
      <w:r w:rsidR="00377E20">
        <w:rPr>
          <w:rFonts w:ascii="Times New Roman" w:eastAsia="Times New Roman" w:hAnsi="Times New Roman" w:cs="Times New Roman"/>
          <w:sz w:val="24"/>
          <w:szCs w:val="24"/>
        </w:rPr>
        <w:t xml:space="preserve">= 0  </w:t>
      </w:r>
      <w:r w:rsidR="002F3647">
        <w:rPr>
          <w:rFonts w:ascii="Times New Roman" w:eastAsia="Times New Roman" w:hAnsi="Times New Roman" w:cs="Times New Roman"/>
          <w:sz w:val="24"/>
          <w:szCs w:val="24"/>
        </w:rPr>
        <w:t xml:space="preserve">Our estimates therefore indicate that a portion of the school districts’ fiscal response to the HTRG program was consistent with the fiscal illusion hypothesis and therefore would have exceeded the price response of a fully informed median voter.  </w:t>
      </w:r>
    </w:p>
    <w:p w:rsidR="00377E20" w:rsidRPr="00986B55" w:rsidRDefault="00377E20" w:rsidP="0078372D">
      <w:pPr>
        <w:tabs>
          <w:tab w:val="left" w:pos="45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are not necessarily surprised that there might be more fiscal illusion for school systems than for counties.  Generally, the activities of counties are more visible to the public than are school systems.  In addition, the general support for education among voters suggests that they are less inclined to tightly monitor changes in school system expenditures relative to county expenditures.</w:t>
      </w:r>
    </w:p>
    <w:p w:rsidR="00210430" w:rsidRPr="006425D2" w:rsidRDefault="00210430" w:rsidP="00340335">
      <w:pPr>
        <w:pStyle w:val="ListParagraph"/>
        <w:numPr>
          <w:ilvl w:val="0"/>
          <w:numId w:val="4"/>
        </w:numPr>
        <w:tabs>
          <w:tab w:val="left" w:pos="450"/>
        </w:tabs>
        <w:spacing w:before="240" w:after="0" w:line="480" w:lineRule="auto"/>
        <w:rPr>
          <w:rFonts w:ascii="Times New Roman" w:eastAsia="Times New Roman" w:hAnsi="Times New Roman" w:cs="Times New Roman"/>
          <w:b/>
          <w:sz w:val="24"/>
          <w:szCs w:val="24"/>
        </w:rPr>
      </w:pPr>
      <w:r w:rsidRPr="006425D2">
        <w:rPr>
          <w:rFonts w:ascii="Times New Roman" w:eastAsia="Times New Roman" w:hAnsi="Times New Roman" w:cs="Times New Roman"/>
          <w:b/>
          <w:sz w:val="24"/>
          <w:szCs w:val="24"/>
        </w:rPr>
        <w:lastRenderedPageBreak/>
        <w:t>Conclusions</w:t>
      </w:r>
    </w:p>
    <w:p w:rsidR="00F756C9" w:rsidRDefault="00A833A6" w:rsidP="00210430">
      <w:pPr>
        <w:tabs>
          <w:tab w:val="left" w:pos="450"/>
          <w:tab w:val="left" w:pos="2880"/>
          <w:tab w:val="left" w:pos="3780"/>
        </w:tabs>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1999, Georgia adopted a state funded homestead exemption, called the Homeowner Tax Relief Grant (HTRG) </w:t>
      </w:r>
      <w:proofErr w:type="gramStart"/>
      <w:r>
        <w:rPr>
          <w:rFonts w:ascii="Times New Roman" w:eastAsia="Times New Roman" w:hAnsi="Times New Roman" w:cs="Times New Roman"/>
          <w:sz w:val="24"/>
          <w:szCs w:val="24"/>
        </w:rPr>
        <w:t>program, that</w:t>
      </w:r>
      <w:proofErr w:type="gramEnd"/>
      <w:r>
        <w:rPr>
          <w:rFonts w:ascii="Times New Roman" w:eastAsia="Times New Roman" w:hAnsi="Times New Roman" w:cs="Times New Roman"/>
          <w:sz w:val="24"/>
          <w:szCs w:val="24"/>
        </w:rPr>
        <w:t xml:space="preserve"> applied to county and </w:t>
      </w:r>
      <w:r w:rsidR="00FA697B">
        <w:rPr>
          <w:rFonts w:ascii="Times New Roman" w:eastAsia="Times New Roman" w:hAnsi="Times New Roman" w:cs="Times New Roman"/>
          <w:sz w:val="24"/>
          <w:szCs w:val="24"/>
        </w:rPr>
        <w:t>school system</w:t>
      </w:r>
      <w:r>
        <w:rPr>
          <w:rFonts w:ascii="Times New Roman" w:eastAsia="Times New Roman" w:hAnsi="Times New Roman" w:cs="Times New Roman"/>
          <w:sz w:val="24"/>
          <w:szCs w:val="24"/>
        </w:rPr>
        <w:t xml:space="preserve"> property taxes.  The objective of this program was to reduce the burden of property taxes on homeowners.  Subsequently, claims were made that local government used the HTRG program to fund increases in property taxes.  Such an effect is consistent with a median voter model of property tax determination since the program reduces the tax price to the median voter.  But it is also consistent with local governments taking advantage of possible fiscal illusion. </w:t>
      </w:r>
      <w:r w:rsidR="00F756C9">
        <w:rPr>
          <w:rFonts w:ascii="Times New Roman" w:eastAsia="Times New Roman" w:hAnsi="Times New Roman" w:cs="Times New Roman"/>
          <w:sz w:val="24"/>
          <w:szCs w:val="24"/>
        </w:rPr>
        <w:t xml:space="preserve">We measure </w:t>
      </w:r>
      <w:r w:rsidR="00210430" w:rsidRPr="00986B55">
        <w:rPr>
          <w:rFonts w:ascii="Times New Roman" w:eastAsia="Times New Roman" w:hAnsi="Times New Roman" w:cs="Times New Roman"/>
          <w:sz w:val="24"/>
          <w:szCs w:val="24"/>
        </w:rPr>
        <w:t xml:space="preserve">the effect of </w:t>
      </w:r>
      <w:r>
        <w:rPr>
          <w:rFonts w:ascii="Times New Roman" w:eastAsia="Times New Roman" w:hAnsi="Times New Roman" w:cs="Times New Roman"/>
          <w:sz w:val="24"/>
          <w:szCs w:val="24"/>
        </w:rPr>
        <w:t xml:space="preserve">the HTRG program </w:t>
      </w:r>
      <w:r w:rsidR="00F756C9">
        <w:rPr>
          <w:rFonts w:ascii="Times New Roman" w:eastAsia="Times New Roman" w:hAnsi="Times New Roman" w:cs="Times New Roman"/>
          <w:sz w:val="24"/>
          <w:szCs w:val="24"/>
        </w:rPr>
        <w:t xml:space="preserve">on </w:t>
      </w:r>
      <w:r w:rsidR="00210430" w:rsidRPr="00986B55">
        <w:rPr>
          <w:rFonts w:ascii="Times New Roman" w:eastAsia="Times New Roman" w:hAnsi="Times New Roman" w:cs="Times New Roman"/>
          <w:sz w:val="24"/>
          <w:szCs w:val="24"/>
        </w:rPr>
        <w:t>property tax</w:t>
      </w:r>
      <w:r>
        <w:rPr>
          <w:rFonts w:ascii="Times New Roman" w:eastAsia="Times New Roman" w:hAnsi="Times New Roman" w:cs="Times New Roman"/>
          <w:sz w:val="24"/>
          <w:szCs w:val="24"/>
        </w:rPr>
        <w:t>es</w:t>
      </w:r>
      <w:r w:rsidR="00210430" w:rsidRPr="00986B55">
        <w:rPr>
          <w:rFonts w:ascii="Times New Roman" w:eastAsia="Times New Roman" w:hAnsi="Times New Roman" w:cs="Times New Roman"/>
          <w:sz w:val="24"/>
          <w:szCs w:val="24"/>
        </w:rPr>
        <w:t xml:space="preserve">.  </w:t>
      </w:r>
      <w:r w:rsidR="00F756C9">
        <w:rPr>
          <w:rFonts w:ascii="Times New Roman" w:eastAsia="Times New Roman" w:hAnsi="Times New Roman" w:cs="Times New Roman"/>
          <w:sz w:val="24"/>
          <w:szCs w:val="24"/>
        </w:rPr>
        <w:t xml:space="preserve">Using a panel consisting of Georgia county governments and a panel of Georgia public </w:t>
      </w:r>
      <w:r w:rsidR="00FA697B">
        <w:rPr>
          <w:rFonts w:ascii="Times New Roman" w:eastAsia="Times New Roman" w:hAnsi="Times New Roman" w:cs="Times New Roman"/>
          <w:sz w:val="24"/>
          <w:szCs w:val="24"/>
        </w:rPr>
        <w:t>school system</w:t>
      </w:r>
      <w:r w:rsidR="00F756C9">
        <w:rPr>
          <w:rFonts w:ascii="Times New Roman" w:eastAsia="Times New Roman" w:hAnsi="Times New Roman" w:cs="Times New Roman"/>
          <w:sz w:val="24"/>
          <w:szCs w:val="24"/>
        </w:rPr>
        <w:t xml:space="preserve">s, we find </w:t>
      </w:r>
      <w:r>
        <w:rPr>
          <w:rFonts w:ascii="Times New Roman" w:eastAsia="Times New Roman" w:hAnsi="Times New Roman" w:cs="Times New Roman"/>
          <w:sz w:val="24"/>
          <w:szCs w:val="24"/>
        </w:rPr>
        <w:t xml:space="preserve">evidence </w:t>
      </w:r>
      <w:r w:rsidR="00F756C9">
        <w:rPr>
          <w:rFonts w:ascii="Times New Roman" w:eastAsia="Times New Roman" w:hAnsi="Times New Roman" w:cs="Times New Roman"/>
          <w:sz w:val="24"/>
          <w:szCs w:val="24"/>
        </w:rPr>
        <w:t>that the Homeowner Ta</w:t>
      </w:r>
      <w:r>
        <w:rPr>
          <w:rFonts w:ascii="Times New Roman" w:eastAsia="Times New Roman" w:hAnsi="Times New Roman" w:cs="Times New Roman"/>
          <w:sz w:val="24"/>
          <w:szCs w:val="24"/>
        </w:rPr>
        <w:t xml:space="preserve">x Relief Grant program did </w:t>
      </w:r>
      <w:r w:rsidR="00F756C9">
        <w:rPr>
          <w:rFonts w:ascii="Times New Roman" w:eastAsia="Times New Roman" w:hAnsi="Times New Roman" w:cs="Times New Roman"/>
          <w:sz w:val="24"/>
          <w:szCs w:val="24"/>
        </w:rPr>
        <w:t>increase the property tax burden.  We estimate that this</w:t>
      </w:r>
      <w:r w:rsidR="00210430" w:rsidRPr="00986B55">
        <w:rPr>
          <w:rFonts w:ascii="Times New Roman" w:eastAsia="Times New Roman" w:hAnsi="Times New Roman" w:cs="Times New Roman"/>
          <w:sz w:val="24"/>
          <w:szCs w:val="24"/>
        </w:rPr>
        <w:t xml:space="preserve"> state-funded </w:t>
      </w:r>
      <w:r w:rsidR="00F756C9">
        <w:rPr>
          <w:rFonts w:ascii="Times New Roman" w:eastAsia="Times New Roman" w:hAnsi="Times New Roman" w:cs="Times New Roman"/>
          <w:sz w:val="24"/>
          <w:szCs w:val="24"/>
        </w:rPr>
        <w:t xml:space="preserve">homestead </w:t>
      </w:r>
      <w:r w:rsidR="00210430" w:rsidRPr="00986B55">
        <w:rPr>
          <w:rFonts w:ascii="Times New Roman" w:eastAsia="Times New Roman" w:hAnsi="Times New Roman" w:cs="Times New Roman"/>
          <w:sz w:val="24"/>
          <w:szCs w:val="24"/>
        </w:rPr>
        <w:t xml:space="preserve">exemption increased </w:t>
      </w:r>
      <w:r w:rsidR="00F756C9">
        <w:rPr>
          <w:rFonts w:ascii="Times New Roman" w:eastAsia="Times New Roman" w:hAnsi="Times New Roman" w:cs="Times New Roman"/>
          <w:sz w:val="24"/>
          <w:szCs w:val="24"/>
        </w:rPr>
        <w:t xml:space="preserve">property tax </w:t>
      </w:r>
      <w:r w:rsidR="00210430" w:rsidRPr="00986B55">
        <w:rPr>
          <w:rFonts w:ascii="Times New Roman" w:eastAsia="Times New Roman" w:hAnsi="Times New Roman" w:cs="Times New Roman"/>
          <w:sz w:val="24"/>
          <w:szCs w:val="24"/>
        </w:rPr>
        <w:t xml:space="preserve">revenues by more than a </w:t>
      </w:r>
      <w:r w:rsidR="002859AF">
        <w:rPr>
          <w:rFonts w:ascii="Times New Roman" w:eastAsia="Times New Roman" w:hAnsi="Times New Roman" w:cs="Times New Roman"/>
          <w:sz w:val="24"/>
          <w:szCs w:val="24"/>
        </w:rPr>
        <w:t>fifth</w:t>
      </w:r>
      <w:r w:rsidR="00210430" w:rsidRPr="00986B55">
        <w:rPr>
          <w:rFonts w:ascii="Times New Roman" w:eastAsia="Times New Roman" w:hAnsi="Times New Roman" w:cs="Times New Roman"/>
          <w:sz w:val="24"/>
          <w:szCs w:val="24"/>
        </w:rPr>
        <w:t xml:space="preserve"> of the amount of the state transfer.</w:t>
      </w:r>
      <w:r>
        <w:rPr>
          <w:rFonts w:ascii="Times New Roman" w:eastAsia="Times New Roman" w:hAnsi="Times New Roman" w:cs="Times New Roman"/>
          <w:sz w:val="24"/>
          <w:szCs w:val="24"/>
        </w:rPr>
        <w:t xml:space="preserve">  We find </w:t>
      </w:r>
      <w:r w:rsidR="00377E20">
        <w:rPr>
          <w:rFonts w:ascii="Times New Roman" w:eastAsia="Times New Roman" w:hAnsi="Times New Roman" w:cs="Times New Roman"/>
          <w:sz w:val="24"/>
          <w:szCs w:val="24"/>
        </w:rPr>
        <w:t>weak</w:t>
      </w:r>
      <w:r>
        <w:rPr>
          <w:rFonts w:ascii="Times New Roman" w:eastAsia="Times New Roman" w:hAnsi="Times New Roman" w:cs="Times New Roman"/>
          <w:sz w:val="24"/>
          <w:szCs w:val="24"/>
        </w:rPr>
        <w:t xml:space="preserve"> evidence that the result </w:t>
      </w:r>
      <w:r w:rsidR="00377E20">
        <w:rPr>
          <w:rFonts w:ascii="Times New Roman" w:eastAsia="Times New Roman" w:hAnsi="Times New Roman" w:cs="Times New Roman"/>
          <w:sz w:val="24"/>
          <w:szCs w:val="24"/>
        </w:rPr>
        <w:t xml:space="preserve">for school systems </w:t>
      </w:r>
      <w:r>
        <w:rPr>
          <w:rFonts w:ascii="Times New Roman" w:eastAsia="Times New Roman" w:hAnsi="Times New Roman" w:cs="Times New Roman"/>
          <w:sz w:val="24"/>
          <w:szCs w:val="24"/>
        </w:rPr>
        <w:t>was</w:t>
      </w:r>
      <w:r w:rsidR="00AC05BD">
        <w:rPr>
          <w:rFonts w:ascii="Times New Roman" w:eastAsia="Times New Roman" w:hAnsi="Times New Roman" w:cs="Times New Roman"/>
          <w:sz w:val="24"/>
          <w:szCs w:val="24"/>
        </w:rPr>
        <w:t>, in part,</w:t>
      </w:r>
      <w:r>
        <w:rPr>
          <w:rFonts w:ascii="Times New Roman" w:eastAsia="Times New Roman" w:hAnsi="Times New Roman" w:cs="Times New Roman"/>
          <w:sz w:val="24"/>
          <w:szCs w:val="24"/>
        </w:rPr>
        <w:t xml:space="preserve"> due to fiscal illusion.</w:t>
      </w:r>
      <w:r w:rsidR="00F756C9">
        <w:rPr>
          <w:rFonts w:ascii="Times New Roman" w:eastAsia="Times New Roman" w:hAnsi="Times New Roman" w:cs="Times New Roman"/>
          <w:sz w:val="24"/>
          <w:szCs w:val="24"/>
        </w:rPr>
        <w:t xml:space="preserve"> These results are consistent with evaluations of similar programs conducted by Fisher (1988) and </w:t>
      </w:r>
      <w:proofErr w:type="spellStart"/>
      <w:r w:rsidR="00F756C9">
        <w:rPr>
          <w:rFonts w:ascii="Times New Roman" w:eastAsia="Times New Roman" w:hAnsi="Times New Roman" w:cs="Times New Roman"/>
          <w:sz w:val="24"/>
          <w:szCs w:val="24"/>
        </w:rPr>
        <w:t>Eom</w:t>
      </w:r>
      <w:proofErr w:type="spellEnd"/>
      <w:r w:rsidR="00F756C9">
        <w:rPr>
          <w:rFonts w:ascii="Times New Roman" w:eastAsia="Times New Roman" w:hAnsi="Times New Roman" w:cs="Times New Roman"/>
          <w:sz w:val="24"/>
          <w:szCs w:val="24"/>
        </w:rPr>
        <w:t xml:space="preserve">, </w:t>
      </w:r>
      <w:proofErr w:type="spellStart"/>
      <w:r w:rsidR="00F756C9">
        <w:rPr>
          <w:rFonts w:ascii="Times New Roman" w:eastAsia="Times New Roman" w:hAnsi="Times New Roman" w:cs="Times New Roman"/>
          <w:sz w:val="24"/>
          <w:szCs w:val="24"/>
        </w:rPr>
        <w:t>Duncombe</w:t>
      </w:r>
      <w:proofErr w:type="spellEnd"/>
      <w:r w:rsidR="00F756C9">
        <w:rPr>
          <w:rFonts w:ascii="Times New Roman" w:eastAsia="Times New Roman" w:hAnsi="Times New Roman" w:cs="Times New Roman"/>
          <w:sz w:val="24"/>
          <w:szCs w:val="24"/>
        </w:rPr>
        <w:t xml:space="preserve">, and </w:t>
      </w:r>
      <w:proofErr w:type="spellStart"/>
      <w:r w:rsidR="00F756C9">
        <w:rPr>
          <w:rFonts w:ascii="Times New Roman" w:eastAsia="Times New Roman" w:hAnsi="Times New Roman" w:cs="Times New Roman"/>
          <w:sz w:val="24"/>
          <w:szCs w:val="24"/>
        </w:rPr>
        <w:t>Yinger</w:t>
      </w:r>
      <w:proofErr w:type="spellEnd"/>
      <w:r w:rsidR="00F756C9">
        <w:rPr>
          <w:rFonts w:ascii="Times New Roman" w:eastAsia="Times New Roman" w:hAnsi="Times New Roman" w:cs="Times New Roman"/>
          <w:sz w:val="24"/>
          <w:szCs w:val="24"/>
        </w:rPr>
        <w:t xml:space="preserve"> (2005).</w:t>
      </w:r>
      <w:r w:rsidR="00210430" w:rsidRPr="00986B55">
        <w:rPr>
          <w:rFonts w:ascii="Times New Roman" w:eastAsia="Times New Roman" w:hAnsi="Times New Roman" w:cs="Times New Roman"/>
          <w:sz w:val="24"/>
          <w:szCs w:val="24"/>
        </w:rPr>
        <w:t xml:space="preserve"> </w:t>
      </w:r>
      <w:r w:rsidR="00F756C9">
        <w:rPr>
          <w:rFonts w:ascii="Times New Roman" w:eastAsia="Times New Roman" w:hAnsi="Times New Roman" w:cs="Times New Roman"/>
          <w:sz w:val="24"/>
          <w:szCs w:val="24"/>
        </w:rPr>
        <w:t xml:space="preserve"> </w:t>
      </w:r>
    </w:p>
    <w:p w:rsidR="00210430" w:rsidRPr="00986B55" w:rsidRDefault="00210430" w:rsidP="00210430">
      <w:pPr>
        <w:tabs>
          <w:tab w:val="left" w:pos="450"/>
          <w:tab w:val="left" w:pos="2880"/>
          <w:tab w:val="left" w:pos="3780"/>
        </w:tabs>
        <w:spacing w:after="0" w:line="480" w:lineRule="auto"/>
        <w:ind w:firstLine="720"/>
        <w:rPr>
          <w:rFonts w:ascii="Times New Roman" w:eastAsia="Times New Roman" w:hAnsi="Times New Roman" w:cs="Times New Roman"/>
          <w:sz w:val="24"/>
          <w:szCs w:val="24"/>
        </w:rPr>
      </w:pPr>
      <w:r w:rsidRPr="00986B55">
        <w:rPr>
          <w:rFonts w:ascii="Times New Roman" w:eastAsia="Times New Roman" w:hAnsi="Times New Roman" w:cs="Times New Roman"/>
          <w:sz w:val="24"/>
          <w:szCs w:val="24"/>
        </w:rPr>
        <w:t xml:space="preserve">The portion of the substitution effect that originates from the median voter’s informed preference for a higher level of services due to the lower tax price may be a rational choice that improves taxpayers’ welfare.  From the standpoint of policy analysis, however, this argument may be insufficient to support the use of a state-funded homestead exemption.  Facilitating additional local spending is a separate state policy objective that could be pursued through other means that more effectively align with state policy-makers’ objectives.  Rather than funding general local spending, state-officials are likely to prefer specific local programs that provide </w:t>
      </w:r>
      <w:r w:rsidRPr="00986B55">
        <w:rPr>
          <w:rFonts w:ascii="Times New Roman" w:eastAsia="Times New Roman" w:hAnsi="Times New Roman" w:cs="Times New Roman"/>
          <w:sz w:val="24"/>
          <w:szCs w:val="24"/>
        </w:rPr>
        <w:lastRenderedPageBreak/>
        <w:t xml:space="preserve">benefits either regionally or at the state level.  These services can be more effectively target through restricted matching grants that align with state-level budgetary preferences.    </w:t>
      </w:r>
    </w:p>
    <w:p w:rsidR="00210430" w:rsidRPr="00986B55" w:rsidRDefault="00210430" w:rsidP="00210430">
      <w:pPr>
        <w:tabs>
          <w:tab w:val="left" w:pos="450"/>
        </w:tabs>
        <w:spacing w:after="0" w:line="480" w:lineRule="auto"/>
        <w:ind w:firstLine="720"/>
        <w:rPr>
          <w:rFonts w:ascii="Times New Roman" w:eastAsia="Times New Roman" w:hAnsi="Times New Roman" w:cs="Times New Roman"/>
          <w:sz w:val="24"/>
          <w:szCs w:val="24"/>
        </w:rPr>
      </w:pPr>
      <w:r w:rsidRPr="00986B55">
        <w:rPr>
          <w:rFonts w:ascii="Times New Roman" w:eastAsia="Times New Roman" w:hAnsi="Times New Roman" w:cs="Times New Roman"/>
          <w:sz w:val="24"/>
          <w:szCs w:val="24"/>
        </w:rPr>
        <w:t xml:space="preserve">Within a context of limited state resources, expensive state programs that fail to achieve their intended effect should be targets for reassessment and possible elimination.  This paper has provided some evidence that a significant share of revenue dedicated to tax relief instead acts as a matching grant to local governments.  Although the political objective may be to simply demonstrate that state officials are doing something to appease voters on the issue of excessive property tax burden, there are many other means of providing tax relief that have greater potential for actually producing the intended results.  </w:t>
      </w:r>
    </w:p>
    <w:p w:rsidR="00210430" w:rsidRPr="00986B55" w:rsidRDefault="00210430" w:rsidP="00210430">
      <w:pPr>
        <w:tabs>
          <w:tab w:val="left" w:pos="450"/>
          <w:tab w:val="right" w:pos="8550"/>
        </w:tabs>
        <w:spacing w:after="0" w:line="480" w:lineRule="auto"/>
        <w:ind w:firstLine="720"/>
        <w:jc w:val="center"/>
        <w:rPr>
          <w:rFonts w:ascii="Times New Roman" w:eastAsia="Times New Roman" w:hAnsi="Times New Roman" w:cs="Times New Roman"/>
          <w:b/>
          <w:caps/>
          <w:sz w:val="28"/>
          <w:szCs w:val="24"/>
        </w:rPr>
      </w:pPr>
    </w:p>
    <w:p w:rsidR="00210430" w:rsidRPr="00986B55" w:rsidRDefault="00210430" w:rsidP="00210430">
      <w:pPr>
        <w:tabs>
          <w:tab w:val="left" w:pos="450"/>
        </w:tabs>
        <w:spacing w:after="0" w:line="240" w:lineRule="auto"/>
        <w:ind w:firstLine="720"/>
        <w:rPr>
          <w:rFonts w:ascii="Times New Roman" w:eastAsia="Times New Roman" w:hAnsi="Times New Roman" w:cs="Times New Roman"/>
          <w:b/>
          <w:caps/>
          <w:sz w:val="28"/>
          <w:szCs w:val="24"/>
        </w:rPr>
      </w:pPr>
    </w:p>
    <w:p w:rsidR="00D8410E" w:rsidRDefault="00D8410E">
      <w:pPr>
        <w:rPr>
          <w:rFonts w:ascii="Times New Roman" w:hAnsi="Times New Roman" w:cs="Times New Roman"/>
          <w:b/>
          <w:sz w:val="24"/>
          <w:szCs w:val="24"/>
        </w:rPr>
      </w:pPr>
      <w:r>
        <w:rPr>
          <w:rFonts w:ascii="Times New Roman" w:hAnsi="Times New Roman" w:cs="Times New Roman"/>
          <w:b/>
          <w:sz w:val="24"/>
          <w:szCs w:val="24"/>
        </w:rPr>
        <w:br w:type="page"/>
      </w:r>
    </w:p>
    <w:p w:rsidR="00210430" w:rsidRPr="005F7E68" w:rsidRDefault="008B5233" w:rsidP="00210430">
      <w:pPr>
        <w:pStyle w:val="Bibliography"/>
        <w:rPr>
          <w:rFonts w:ascii="Times New Roman" w:hAnsi="Times New Roman" w:cs="Times New Roman"/>
          <w:b/>
          <w:sz w:val="24"/>
          <w:szCs w:val="24"/>
        </w:rPr>
      </w:pPr>
      <w:r w:rsidRPr="005F7E68">
        <w:rPr>
          <w:rFonts w:ascii="Times New Roman" w:hAnsi="Times New Roman" w:cs="Times New Roman"/>
          <w:b/>
          <w:sz w:val="24"/>
          <w:szCs w:val="24"/>
        </w:rPr>
        <w:lastRenderedPageBreak/>
        <w:t>References</w:t>
      </w:r>
    </w:p>
    <w:p w:rsidR="00B15200" w:rsidRPr="00B15200" w:rsidRDefault="00E43EC9" w:rsidP="00B15200">
      <w:pPr>
        <w:pStyle w:val="Bibliography"/>
        <w:rPr>
          <w:rFonts w:ascii="Times New Roman" w:hAnsi="Times New Roman" w:cs="Times New Roman"/>
          <w:sz w:val="24"/>
        </w:rPr>
      </w:pPr>
      <w:r w:rsidRPr="00DE67CA">
        <w:fldChar w:fldCharType="begin"/>
      </w:r>
      <w:r w:rsidR="00B15200">
        <w:instrText xml:space="preserve"> ADDIN ZOTERO_BIBL {"custom":[]} </w:instrText>
      </w:r>
      <w:r w:rsidRPr="00DE67CA">
        <w:fldChar w:fldCharType="separate"/>
      </w:r>
      <w:r w:rsidR="00B15200" w:rsidRPr="00B15200">
        <w:rPr>
          <w:rFonts w:ascii="Times New Roman" w:hAnsi="Times New Roman" w:cs="Times New Roman"/>
          <w:sz w:val="24"/>
        </w:rPr>
        <w:t xml:space="preserve">Baer, D. (2008). </w:t>
      </w:r>
      <w:r w:rsidR="00B15200" w:rsidRPr="00B15200">
        <w:rPr>
          <w:rFonts w:ascii="Times New Roman" w:hAnsi="Times New Roman" w:cs="Times New Roman"/>
          <w:i/>
          <w:iCs/>
          <w:sz w:val="24"/>
        </w:rPr>
        <w:t>State Handbook of Economic, Demographic &amp; Fiscal Indicators</w:t>
      </w:r>
      <w:r w:rsidR="00B15200" w:rsidRPr="00B15200">
        <w:rPr>
          <w:rFonts w:ascii="Times New Roman" w:hAnsi="Times New Roman" w:cs="Times New Roman"/>
          <w:sz w:val="24"/>
        </w:rPr>
        <w:t xml:space="preserve"> (Vol. 7th Edition). Washington, DC: AARP.</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Duncombe, W., Miner, J., &amp; Ruggiero, J. (1997). Empirical evaluation of bureaucratic models of inefficiency. </w:t>
      </w:r>
      <w:r w:rsidRPr="00B15200">
        <w:rPr>
          <w:rFonts w:ascii="Times New Roman" w:hAnsi="Times New Roman" w:cs="Times New Roman"/>
          <w:i/>
          <w:iCs/>
          <w:sz w:val="24"/>
        </w:rPr>
        <w:t>Public Choice</w:t>
      </w:r>
      <w:r w:rsidRPr="00B15200">
        <w:rPr>
          <w:rFonts w:ascii="Times New Roman" w:hAnsi="Times New Roman" w:cs="Times New Roman"/>
          <w:sz w:val="24"/>
        </w:rPr>
        <w:t xml:space="preserve">, </w:t>
      </w:r>
      <w:r w:rsidRPr="00B15200">
        <w:rPr>
          <w:rFonts w:ascii="Times New Roman" w:hAnsi="Times New Roman" w:cs="Times New Roman"/>
          <w:i/>
          <w:iCs/>
          <w:sz w:val="24"/>
        </w:rPr>
        <w:t>93</w:t>
      </w:r>
      <w:r w:rsidRPr="00B15200">
        <w:rPr>
          <w:rFonts w:ascii="Times New Roman" w:hAnsi="Times New Roman" w:cs="Times New Roman"/>
          <w:sz w:val="24"/>
        </w:rPr>
        <w:t>(1/2), 1–18.</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Duncombe, W., &amp; Yinger, J. (2001). Alternative Paths to Property Tax Relief. In W. Oates (Ed.), </w:t>
      </w:r>
      <w:r w:rsidRPr="00B15200">
        <w:rPr>
          <w:rFonts w:ascii="Times New Roman" w:hAnsi="Times New Roman" w:cs="Times New Roman"/>
          <w:i/>
          <w:iCs/>
          <w:sz w:val="24"/>
        </w:rPr>
        <w:t>Property Taxation and Local Government Finance</w:t>
      </w:r>
      <w:r w:rsidRPr="00B15200">
        <w:rPr>
          <w:rFonts w:ascii="Times New Roman" w:hAnsi="Times New Roman" w:cs="Times New Roman"/>
          <w:sz w:val="24"/>
        </w:rPr>
        <w:t>. Cambridge, MA: Lincoln Institute of Land Policy.</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Eom, T. H., Duncombe, W., &amp; Yinger, J. (2005, October). Unintended Consequences Of Property Tax Relief: New York’s Star Program. Center for Policy Research, Syracuse, NY.</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Eom, T. H., &amp; Rubenstein, R. (2006). Do State-Funded Property Tax Exemptions Increase Local Government Inefficiency? An Analysis of New York State’s STAR Program. </w:t>
      </w:r>
      <w:r w:rsidRPr="00B15200">
        <w:rPr>
          <w:rFonts w:ascii="Times New Roman" w:hAnsi="Times New Roman" w:cs="Times New Roman"/>
          <w:i/>
          <w:iCs/>
          <w:sz w:val="24"/>
        </w:rPr>
        <w:t>Public Budgeting &amp; Finance</w:t>
      </w:r>
      <w:r w:rsidRPr="00B15200">
        <w:rPr>
          <w:rFonts w:ascii="Times New Roman" w:hAnsi="Times New Roman" w:cs="Times New Roman"/>
          <w:sz w:val="24"/>
        </w:rPr>
        <w:t xml:space="preserve">, </w:t>
      </w:r>
      <w:r w:rsidRPr="00B15200">
        <w:rPr>
          <w:rFonts w:ascii="Times New Roman" w:hAnsi="Times New Roman" w:cs="Times New Roman"/>
          <w:i/>
          <w:iCs/>
          <w:sz w:val="24"/>
        </w:rPr>
        <w:t>26</w:t>
      </w:r>
      <w:r w:rsidRPr="00B15200">
        <w:rPr>
          <w:rFonts w:ascii="Times New Roman" w:hAnsi="Times New Roman" w:cs="Times New Roman"/>
          <w:sz w:val="24"/>
        </w:rPr>
        <w:t>(1), 66–87.</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Filimon, R., Romer, T., &amp; Rosenthal, H. (1982). Asymmetric Information and Agenda Control : The Bases of Monopoly Power in Public Spending. </w:t>
      </w:r>
      <w:r w:rsidRPr="00B15200">
        <w:rPr>
          <w:rFonts w:ascii="Times New Roman" w:hAnsi="Times New Roman" w:cs="Times New Roman"/>
          <w:i/>
          <w:iCs/>
          <w:sz w:val="24"/>
        </w:rPr>
        <w:t>Journal of Public Economics</w:t>
      </w:r>
      <w:r w:rsidRPr="00B15200">
        <w:rPr>
          <w:rFonts w:ascii="Times New Roman" w:hAnsi="Times New Roman" w:cs="Times New Roman"/>
          <w:sz w:val="24"/>
        </w:rPr>
        <w:t xml:space="preserve">, </w:t>
      </w:r>
      <w:r w:rsidRPr="00B15200">
        <w:rPr>
          <w:rFonts w:ascii="Times New Roman" w:hAnsi="Times New Roman" w:cs="Times New Roman"/>
          <w:i/>
          <w:iCs/>
          <w:sz w:val="24"/>
        </w:rPr>
        <w:t>17</w:t>
      </w:r>
      <w:r w:rsidRPr="00B15200">
        <w:rPr>
          <w:rFonts w:ascii="Times New Roman" w:hAnsi="Times New Roman" w:cs="Times New Roman"/>
          <w:sz w:val="24"/>
        </w:rPr>
        <w:t>(1), 51–70.</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Fisher, R. C. (1988). Intergovernmental Incentives and Local Fiscal Behavior. Michigan State University.</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Gade, M. N., &amp; Adkins, L. C. (1990). Tax Exporting and State Revenue Structures. </w:t>
      </w:r>
      <w:r w:rsidRPr="00B15200">
        <w:rPr>
          <w:rFonts w:ascii="Times New Roman" w:hAnsi="Times New Roman" w:cs="Times New Roman"/>
          <w:i/>
          <w:iCs/>
          <w:sz w:val="24"/>
        </w:rPr>
        <w:t>National Tax Journal</w:t>
      </w:r>
      <w:r w:rsidRPr="00B15200">
        <w:rPr>
          <w:rFonts w:ascii="Times New Roman" w:hAnsi="Times New Roman" w:cs="Times New Roman"/>
          <w:sz w:val="24"/>
        </w:rPr>
        <w:t xml:space="preserve">, </w:t>
      </w:r>
      <w:r w:rsidRPr="00B15200">
        <w:rPr>
          <w:rFonts w:ascii="Times New Roman" w:hAnsi="Times New Roman" w:cs="Times New Roman"/>
          <w:i/>
          <w:iCs/>
          <w:sz w:val="24"/>
        </w:rPr>
        <w:t>43</w:t>
      </w:r>
      <w:r w:rsidRPr="00B15200">
        <w:rPr>
          <w:rFonts w:ascii="Times New Roman" w:hAnsi="Times New Roman" w:cs="Times New Roman"/>
          <w:sz w:val="24"/>
        </w:rPr>
        <w:t>(1), 39–52.</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Hettich, W., &amp; Winer, S. (1984). A positive model of tax structure. </w:t>
      </w:r>
      <w:r w:rsidRPr="00B15200">
        <w:rPr>
          <w:rFonts w:ascii="Times New Roman" w:hAnsi="Times New Roman" w:cs="Times New Roman"/>
          <w:i/>
          <w:iCs/>
          <w:sz w:val="24"/>
        </w:rPr>
        <w:t>Journal of Public Economics</w:t>
      </w:r>
      <w:r w:rsidRPr="00B15200">
        <w:rPr>
          <w:rFonts w:ascii="Times New Roman" w:hAnsi="Times New Roman" w:cs="Times New Roman"/>
          <w:sz w:val="24"/>
        </w:rPr>
        <w:t xml:space="preserve">, </w:t>
      </w:r>
      <w:r w:rsidRPr="00B15200">
        <w:rPr>
          <w:rFonts w:ascii="Times New Roman" w:hAnsi="Times New Roman" w:cs="Times New Roman"/>
          <w:i/>
          <w:iCs/>
          <w:sz w:val="24"/>
        </w:rPr>
        <w:t>24</w:t>
      </w:r>
      <w:r w:rsidRPr="00B15200">
        <w:rPr>
          <w:rFonts w:ascii="Times New Roman" w:hAnsi="Times New Roman" w:cs="Times New Roman"/>
          <w:sz w:val="24"/>
        </w:rPr>
        <w:t>(1), 67–87.</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lastRenderedPageBreak/>
        <w:t xml:space="preserve">Holtz-Eakin, D., &amp; Rosen, H. (1990). Federal Deductibility and Local Property Tax Rates,. </w:t>
      </w:r>
      <w:r w:rsidRPr="00B15200">
        <w:rPr>
          <w:rFonts w:ascii="Times New Roman" w:hAnsi="Times New Roman" w:cs="Times New Roman"/>
          <w:i/>
          <w:iCs/>
          <w:sz w:val="24"/>
        </w:rPr>
        <w:t>Journal of Urban Economics</w:t>
      </w:r>
      <w:r w:rsidRPr="00B15200">
        <w:rPr>
          <w:rFonts w:ascii="Times New Roman" w:hAnsi="Times New Roman" w:cs="Times New Roman"/>
          <w:sz w:val="24"/>
        </w:rPr>
        <w:t xml:space="preserve">, </w:t>
      </w:r>
      <w:r w:rsidRPr="00B15200">
        <w:rPr>
          <w:rFonts w:ascii="Times New Roman" w:hAnsi="Times New Roman" w:cs="Times New Roman"/>
          <w:i/>
          <w:iCs/>
          <w:sz w:val="24"/>
        </w:rPr>
        <w:t>27</w:t>
      </w:r>
      <w:r w:rsidRPr="00B15200">
        <w:rPr>
          <w:rFonts w:ascii="Times New Roman" w:hAnsi="Times New Roman" w:cs="Times New Roman"/>
          <w:sz w:val="24"/>
        </w:rPr>
        <w:t>(3), 269–284. doi:10.1016/0094-1190(90)90001-4</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Lankford, R. H. (1986). Property taxes, tax-cost illusion and desired education expenditures. </w:t>
      </w:r>
      <w:r w:rsidRPr="00B15200">
        <w:rPr>
          <w:rFonts w:ascii="Times New Roman" w:hAnsi="Times New Roman" w:cs="Times New Roman"/>
          <w:i/>
          <w:iCs/>
          <w:sz w:val="24"/>
        </w:rPr>
        <w:t>Public Choice</w:t>
      </w:r>
      <w:r w:rsidRPr="00B15200">
        <w:rPr>
          <w:rFonts w:ascii="Times New Roman" w:hAnsi="Times New Roman" w:cs="Times New Roman"/>
          <w:sz w:val="24"/>
        </w:rPr>
        <w:t xml:space="preserve">, </w:t>
      </w:r>
      <w:r w:rsidRPr="00B15200">
        <w:rPr>
          <w:rFonts w:ascii="Times New Roman" w:hAnsi="Times New Roman" w:cs="Times New Roman"/>
          <w:i/>
          <w:iCs/>
          <w:sz w:val="24"/>
        </w:rPr>
        <w:t>49</w:t>
      </w:r>
      <w:r w:rsidRPr="00B15200">
        <w:rPr>
          <w:rFonts w:ascii="Times New Roman" w:hAnsi="Times New Roman" w:cs="Times New Roman"/>
          <w:sz w:val="24"/>
        </w:rPr>
        <w:t>(1), 79.</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Ordeshook, P. C. (1979). Property tax consciousness. </w:t>
      </w:r>
      <w:r w:rsidRPr="00B15200">
        <w:rPr>
          <w:rFonts w:ascii="Times New Roman" w:hAnsi="Times New Roman" w:cs="Times New Roman"/>
          <w:i/>
          <w:iCs/>
          <w:sz w:val="24"/>
        </w:rPr>
        <w:t>Public Choice (pre-1986)</w:t>
      </w:r>
      <w:r w:rsidRPr="00B15200">
        <w:rPr>
          <w:rFonts w:ascii="Times New Roman" w:hAnsi="Times New Roman" w:cs="Times New Roman"/>
          <w:sz w:val="24"/>
        </w:rPr>
        <w:t xml:space="preserve">, </w:t>
      </w:r>
      <w:r w:rsidRPr="00B15200">
        <w:rPr>
          <w:rFonts w:ascii="Times New Roman" w:hAnsi="Times New Roman" w:cs="Times New Roman"/>
          <w:i/>
          <w:iCs/>
          <w:sz w:val="24"/>
        </w:rPr>
        <w:t>34</w:t>
      </w:r>
      <w:r w:rsidRPr="00B15200">
        <w:rPr>
          <w:rFonts w:ascii="Times New Roman" w:hAnsi="Times New Roman" w:cs="Times New Roman"/>
          <w:sz w:val="24"/>
        </w:rPr>
        <w:t>(3), 285.</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Salzer, J. (2008, August 20). Purdue: Tax relief grants fail to help homeowners. </w:t>
      </w:r>
      <w:r w:rsidRPr="00B15200">
        <w:rPr>
          <w:rFonts w:ascii="Times New Roman" w:hAnsi="Times New Roman" w:cs="Times New Roman"/>
          <w:i/>
          <w:iCs/>
          <w:sz w:val="24"/>
        </w:rPr>
        <w:t>The Atlanta Journal-Constitution</w:t>
      </w:r>
      <w:r w:rsidRPr="00B15200">
        <w:rPr>
          <w:rFonts w:ascii="Times New Roman" w:hAnsi="Times New Roman" w:cs="Times New Roman"/>
          <w:sz w:val="24"/>
        </w:rPr>
        <w:t>. Atlanta, GA.</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Strauss, R. P. (1974). The Impact of Block Grants on Local Expenditures and Property Tax Rates. </w:t>
      </w:r>
      <w:r w:rsidRPr="00B15200">
        <w:rPr>
          <w:rFonts w:ascii="Times New Roman" w:hAnsi="Times New Roman" w:cs="Times New Roman"/>
          <w:i/>
          <w:iCs/>
          <w:sz w:val="24"/>
        </w:rPr>
        <w:t>Journal of Public Economics</w:t>
      </w:r>
      <w:r w:rsidRPr="00B15200">
        <w:rPr>
          <w:rFonts w:ascii="Times New Roman" w:hAnsi="Times New Roman" w:cs="Times New Roman"/>
          <w:sz w:val="24"/>
        </w:rPr>
        <w:t xml:space="preserve">, </w:t>
      </w:r>
      <w:r w:rsidRPr="00B15200">
        <w:rPr>
          <w:rFonts w:ascii="Times New Roman" w:hAnsi="Times New Roman" w:cs="Times New Roman"/>
          <w:i/>
          <w:iCs/>
          <w:sz w:val="24"/>
        </w:rPr>
        <w:t>3</w:t>
      </w:r>
      <w:r w:rsidRPr="00B15200">
        <w:rPr>
          <w:rFonts w:ascii="Times New Roman" w:hAnsi="Times New Roman" w:cs="Times New Roman"/>
          <w:sz w:val="24"/>
        </w:rPr>
        <w:t>(3), 269–284.</w:t>
      </w:r>
    </w:p>
    <w:p w:rsidR="00B15200" w:rsidRPr="00B15200" w:rsidRDefault="00B15200" w:rsidP="00B15200">
      <w:pPr>
        <w:pStyle w:val="Bibliography"/>
        <w:rPr>
          <w:rFonts w:ascii="Times New Roman" w:hAnsi="Times New Roman" w:cs="Times New Roman"/>
          <w:sz w:val="24"/>
        </w:rPr>
      </w:pPr>
      <w:r w:rsidRPr="00B15200">
        <w:rPr>
          <w:rFonts w:ascii="Times New Roman" w:hAnsi="Times New Roman" w:cs="Times New Roman"/>
          <w:sz w:val="24"/>
        </w:rPr>
        <w:t xml:space="preserve">Tilley, V. (1999). Local Governments: Homeowner Tax Relief Grants: Provide for Homeowner Tax Relief Grants to Counties and Local School Districts; Require the Granting of Certain Credits Against County and School Ad Valorem Taxes as a Condition of Such Grants; Provide for Calculation of Credit Amounts to Homestead Owners and Grant Amounts to Counties and School Districts; Provide for Administration and the Adoption of Rules and Regulations by the Georgia Department of Revenue. </w:t>
      </w:r>
      <w:r w:rsidRPr="00B15200">
        <w:rPr>
          <w:rFonts w:ascii="Times New Roman" w:hAnsi="Times New Roman" w:cs="Times New Roman"/>
          <w:i/>
          <w:iCs/>
          <w:sz w:val="24"/>
        </w:rPr>
        <w:t>Peach Sheets</w:t>
      </w:r>
      <w:r w:rsidRPr="00B15200">
        <w:rPr>
          <w:rFonts w:ascii="Times New Roman" w:hAnsi="Times New Roman" w:cs="Times New Roman"/>
          <w:sz w:val="24"/>
        </w:rPr>
        <w:t>, (Paper 133). Retrieved from http://digitalarchive.gsu.edu/colpub_peachsheets/133</w:t>
      </w:r>
    </w:p>
    <w:p w:rsidR="00210430" w:rsidRDefault="00E43EC9" w:rsidP="00B15200">
      <w:pPr>
        <w:pStyle w:val="Bibliography"/>
      </w:pPr>
      <w:r w:rsidRPr="00DE67CA">
        <w:fldChar w:fldCharType="end"/>
      </w:r>
    </w:p>
    <w:p w:rsidR="00132447" w:rsidRDefault="00A65B90" w:rsidP="003E231A">
      <w:pPr>
        <w:spacing w:after="0" w:line="240" w:lineRule="auto"/>
        <w:ind w:left="720" w:hanging="720"/>
      </w:pPr>
      <w:r>
        <w:br w:type="page"/>
      </w:r>
    </w:p>
    <w:p w:rsidR="00F31E0E" w:rsidRPr="005F7E68" w:rsidRDefault="00F31E0E" w:rsidP="00F31E0E">
      <w:pPr>
        <w:jc w:val="both"/>
        <w:rPr>
          <w:rFonts w:ascii="Times New Roman" w:hAnsi="Times New Roman" w:cs="Times New Roman"/>
          <w:b/>
        </w:rPr>
      </w:pPr>
    </w:p>
    <w:tbl>
      <w:tblPr>
        <w:tblStyle w:val="TableGrid"/>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1872"/>
      </w:tblGrid>
      <w:tr w:rsidR="00F31E0E" w:rsidRPr="005F7E68" w:rsidTr="00C2302E">
        <w:tc>
          <w:tcPr>
            <w:tcW w:w="6660" w:type="dxa"/>
            <w:gridSpan w:val="3"/>
            <w:tcBorders>
              <w:top w:val="single" w:sz="4" w:space="0" w:color="auto"/>
              <w:bottom w:val="single" w:sz="4" w:space="0" w:color="auto"/>
            </w:tcBorders>
          </w:tcPr>
          <w:p w:rsidR="00F31E0E" w:rsidRPr="00F31E0E" w:rsidRDefault="00F31E0E" w:rsidP="00C2302E">
            <w:pPr>
              <w:ind w:right="342"/>
              <w:rPr>
                <w:rFonts w:ascii="Times New Roman" w:hAnsi="Times New Roman" w:cs="Times New Roman"/>
                <w:b/>
              </w:rPr>
            </w:pPr>
            <w:r w:rsidRPr="00F31E0E">
              <w:rPr>
                <w:rFonts w:ascii="Times New Roman" w:hAnsi="Times New Roman" w:cs="Times New Roman"/>
                <w:b/>
              </w:rPr>
              <w:t>Table 1.  Expenditures on State-Funded Homestead Exemptions</w:t>
            </w:r>
          </w:p>
        </w:tc>
      </w:tr>
      <w:tr w:rsidR="00F31E0E" w:rsidRPr="005F7E68" w:rsidTr="00C2302E">
        <w:tc>
          <w:tcPr>
            <w:tcW w:w="2394" w:type="dxa"/>
            <w:tcBorders>
              <w:top w:val="single" w:sz="4" w:space="0" w:color="auto"/>
              <w:bottom w:val="single" w:sz="4" w:space="0" w:color="auto"/>
            </w:tcBorders>
          </w:tcPr>
          <w:p w:rsidR="00F31E0E" w:rsidRPr="00F31E0E" w:rsidRDefault="00F31E0E" w:rsidP="00C2302E">
            <w:pPr>
              <w:jc w:val="both"/>
              <w:rPr>
                <w:rFonts w:ascii="Times New Roman" w:hAnsi="Times New Roman" w:cs="Times New Roman"/>
                <w:b/>
              </w:rPr>
            </w:pPr>
          </w:p>
          <w:p w:rsidR="00F31E0E" w:rsidRPr="00F31E0E" w:rsidRDefault="00F31E0E" w:rsidP="00C2302E">
            <w:pPr>
              <w:jc w:val="both"/>
              <w:rPr>
                <w:rFonts w:ascii="Times New Roman" w:hAnsi="Times New Roman" w:cs="Times New Roman"/>
                <w:b/>
              </w:rPr>
            </w:pPr>
            <w:r w:rsidRPr="00F31E0E">
              <w:rPr>
                <w:rFonts w:ascii="Times New Roman" w:hAnsi="Times New Roman" w:cs="Times New Roman"/>
                <w:b/>
              </w:rPr>
              <w:t>State</w:t>
            </w:r>
          </w:p>
        </w:tc>
        <w:tc>
          <w:tcPr>
            <w:tcW w:w="2394" w:type="dxa"/>
            <w:tcBorders>
              <w:top w:val="single" w:sz="4" w:space="0" w:color="auto"/>
              <w:bottom w:val="single" w:sz="4" w:space="0" w:color="auto"/>
            </w:tcBorders>
          </w:tcPr>
          <w:p w:rsidR="00F31E0E" w:rsidRPr="00F31E0E" w:rsidRDefault="00F31E0E" w:rsidP="00C2302E">
            <w:pPr>
              <w:ind w:firstLine="648"/>
              <w:jc w:val="both"/>
              <w:rPr>
                <w:rFonts w:ascii="Times New Roman" w:hAnsi="Times New Roman" w:cs="Times New Roman"/>
                <w:b/>
              </w:rPr>
            </w:pPr>
          </w:p>
          <w:p w:rsidR="00F31E0E" w:rsidRPr="00F31E0E" w:rsidRDefault="00F31E0E" w:rsidP="00C2302E">
            <w:pPr>
              <w:ind w:firstLine="648"/>
              <w:jc w:val="both"/>
              <w:rPr>
                <w:rFonts w:ascii="Times New Roman" w:hAnsi="Times New Roman" w:cs="Times New Roman"/>
                <w:b/>
              </w:rPr>
            </w:pPr>
            <w:r w:rsidRPr="00F31E0E">
              <w:rPr>
                <w:rFonts w:ascii="Times New Roman" w:hAnsi="Times New Roman" w:cs="Times New Roman"/>
                <w:b/>
              </w:rPr>
              <w:t>Fiscal Year</w:t>
            </w:r>
          </w:p>
        </w:tc>
        <w:tc>
          <w:tcPr>
            <w:tcW w:w="1872" w:type="dxa"/>
            <w:tcBorders>
              <w:top w:val="single" w:sz="4" w:space="0" w:color="auto"/>
              <w:bottom w:val="single" w:sz="4" w:space="0" w:color="auto"/>
            </w:tcBorders>
          </w:tcPr>
          <w:p w:rsidR="00F31E0E" w:rsidRPr="00F31E0E" w:rsidRDefault="00F31E0E" w:rsidP="00C2302E">
            <w:pPr>
              <w:ind w:right="342"/>
              <w:jc w:val="right"/>
              <w:rPr>
                <w:rFonts w:ascii="Times New Roman" w:hAnsi="Times New Roman" w:cs="Times New Roman"/>
                <w:b/>
              </w:rPr>
            </w:pPr>
            <w:r w:rsidRPr="00F31E0E">
              <w:rPr>
                <w:rFonts w:ascii="Times New Roman" w:hAnsi="Times New Roman" w:cs="Times New Roman"/>
                <w:b/>
              </w:rPr>
              <w:t>Expenditure</w:t>
            </w:r>
          </w:p>
          <w:p w:rsidR="00F31E0E" w:rsidRPr="00F31E0E" w:rsidRDefault="00F31E0E" w:rsidP="00C2302E">
            <w:pPr>
              <w:ind w:right="342"/>
              <w:jc w:val="right"/>
              <w:rPr>
                <w:rFonts w:ascii="Times New Roman" w:hAnsi="Times New Roman" w:cs="Times New Roman"/>
                <w:b/>
              </w:rPr>
            </w:pPr>
            <w:r w:rsidRPr="00F31E0E">
              <w:rPr>
                <w:rFonts w:ascii="Times New Roman" w:hAnsi="Times New Roman" w:cs="Times New Roman"/>
                <w:b/>
              </w:rPr>
              <w:t>(in millions)</w:t>
            </w:r>
          </w:p>
        </w:tc>
      </w:tr>
      <w:tr w:rsidR="00F31E0E" w:rsidRPr="005F7E68" w:rsidTr="00C2302E">
        <w:tc>
          <w:tcPr>
            <w:tcW w:w="2394" w:type="dxa"/>
            <w:tcBorders>
              <w:top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New York</w:t>
            </w:r>
          </w:p>
        </w:tc>
        <w:tc>
          <w:tcPr>
            <w:tcW w:w="2394" w:type="dxa"/>
            <w:tcBorders>
              <w:top w:val="single" w:sz="4" w:space="0" w:color="auto"/>
            </w:tcBorders>
          </w:tcPr>
          <w:p w:rsidR="00F31E0E" w:rsidRPr="00F31E0E" w:rsidRDefault="00F31E0E" w:rsidP="00C2302E">
            <w:pPr>
              <w:ind w:firstLine="648"/>
              <w:jc w:val="both"/>
              <w:rPr>
                <w:rFonts w:ascii="Times New Roman" w:hAnsi="Times New Roman" w:cs="Times New Roman"/>
              </w:rPr>
            </w:pPr>
            <w:r w:rsidRPr="00F31E0E">
              <w:rPr>
                <w:rFonts w:ascii="Times New Roman" w:hAnsi="Times New Roman" w:cs="Times New Roman"/>
              </w:rPr>
              <w:t>2009/10</w:t>
            </w:r>
          </w:p>
        </w:tc>
        <w:tc>
          <w:tcPr>
            <w:tcW w:w="1872" w:type="dxa"/>
            <w:tcBorders>
              <w:top w:val="single" w:sz="4" w:space="0" w:color="auto"/>
            </w:tcBorders>
          </w:tcPr>
          <w:p w:rsidR="00F31E0E" w:rsidRPr="00F31E0E" w:rsidRDefault="00F31E0E" w:rsidP="00C2302E">
            <w:pPr>
              <w:ind w:right="342"/>
              <w:jc w:val="right"/>
              <w:rPr>
                <w:rFonts w:ascii="Times New Roman" w:hAnsi="Times New Roman" w:cs="Times New Roman"/>
              </w:rPr>
            </w:pPr>
            <w:r w:rsidRPr="00F31E0E">
              <w:rPr>
                <w:rFonts w:ascii="Times New Roman" w:hAnsi="Times New Roman" w:cs="Times New Roman"/>
              </w:rPr>
              <w:t>$3,249</w:t>
            </w:r>
          </w:p>
        </w:tc>
      </w:tr>
      <w:tr w:rsidR="00F31E0E" w:rsidRPr="005F7E68" w:rsidTr="00C2302E">
        <w:tc>
          <w:tcPr>
            <w:tcW w:w="2394"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California</w:t>
            </w:r>
          </w:p>
        </w:tc>
        <w:tc>
          <w:tcPr>
            <w:tcW w:w="2394" w:type="dxa"/>
          </w:tcPr>
          <w:p w:rsidR="00F31E0E" w:rsidRPr="00F31E0E" w:rsidRDefault="00F31E0E" w:rsidP="00C2302E">
            <w:pPr>
              <w:ind w:firstLine="648"/>
              <w:jc w:val="both"/>
              <w:rPr>
                <w:rFonts w:ascii="Times New Roman" w:hAnsi="Times New Roman" w:cs="Times New Roman"/>
              </w:rPr>
            </w:pPr>
            <w:r w:rsidRPr="00F31E0E">
              <w:rPr>
                <w:rFonts w:ascii="Times New Roman" w:hAnsi="Times New Roman" w:cs="Times New Roman"/>
              </w:rPr>
              <w:t>2008/09</w:t>
            </w:r>
          </w:p>
        </w:tc>
        <w:tc>
          <w:tcPr>
            <w:tcW w:w="1872" w:type="dxa"/>
          </w:tcPr>
          <w:p w:rsidR="00F31E0E" w:rsidRPr="00F31E0E" w:rsidRDefault="00F31E0E" w:rsidP="00C2302E">
            <w:pPr>
              <w:ind w:right="342"/>
              <w:jc w:val="right"/>
              <w:rPr>
                <w:rFonts w:ascii="Times New Roman" w:hAnsi="Times New Roman" w:cs="Times New Roman"/>
              </w:rPr>
            </w:pPr>
            <w:r w:rsidRPr="00F31E0E">
              <w:rPr>
                <w:rFonts w:ascii="Times New Roman" w:hAnsi="Times New Roman" w:cs="Times New Roman"/>
              </w:rPr>
              <w:t>$439</w:t>
            </w:r>
          </w:p>
        </w:tc>
      </w:tr>
      <w:tr w:rsidR="00F31E0E" w:rsidRPr="005F7E68" w:rsidTr="00C2302E">
        <w:tc>
          <w:tcPr>
            <w:tcW w:w="2394"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Georgia</w:t>
            </w:r>
          </w:p>
        </w:tc>
        <w:tc>
          <w:tcPr>
            <w:tcW w:w="2394" w:type="dxa"/>
          </w:tcPr>
          <w:p w:rsidR="00F31E0E" w:rsidRPr="00F31E0E" w:rsidRDefault="00F31E0E" w:rsidP="00C2302E">
            <w:pPr>
              <w:ind w:firstLine="648"/>
              <w:jc w:val="both"/>
              <w:rPr>
                <w:rFonts w:ascii="Times New Roman" w:hAnsi="Times New Roman" w:cs="Times New Roman"/>
              </w:rPr>
            </w:pPr>
            <w:r w:rsidRPr="00F31E0E">
              <w:rPr>
                <w:rFonts w:ascii="Times New Roman" w:hAnsi="Times New Roman" w:cs="Times New Roman"/>
              </w:rPr>
              <w:t>2007/08</w:t>
            </w:r>
          </w:p>
        </w:tc>
        <w:tc>
          <w:tcPr>
            <w:tcW w:w="1872" w:type="dxa"/>
          </w:tcPr>
          <w:p w:rsidR="00F31E0E" w:rsidRPr="00F31E0E" w:rsidRDefault="00F31E0E" w:rsidP="00C2302E">
            <w:pPr>
              <w:ind w:right="342"/>
              <w:jc w:val="right"/>
              <w:rPr>
                <w:rFonts w:ascii="Times New Roman" w:hAnsi="Times New Roman" w:cs="Times New Roman"/>
              </w:rPr>
            </w:pPr>
            <w:r w:rsidRPr="00F31E0E">
              <w:rPr>
                <w:rFonts w:ascii="Times New Roman" w:hAnsi="Times New Roman" w:cs="Times New Roman"/>
              </w:rPr>
              <w:t>$432</w:t>
            </w:r>
          </w:p>
        </w:tc>
      </w:tr>
      <w:tr w:rsidR="00F31E0E" w:rsidRPr="005F7E68" w:rsidTr="00C2302E">
        <w:tc>
          <w:tcPr>
            <w:tcW w:w="2394"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 xml:space="preserve">Indiana </w:t>
            </w:r>
          </w:p>
        </w:tc>
        <w:tc>
          <w:tcPr>
            <w:tcW w:w="2394" w:type="dxa"/>
          </w:tcPr>
          <w:p w:rsidR="00F31E0E" w:rsidRPr="00F31E0E" w:rsidRDefault="00F31E0E" w:rsidP="00C2302E">
            <w:pPr>
              <w:ind w:firstLine="648"/>
              <w:jc w:val="both"/>
              <w:rPr>
                <w:rFonts w:ascii="Times New Roman" w:hAnsi="Times New Roman" w:cs="Times New Roman"/>
              </w:rPr>
            </w:pPr>
            <w:r w:rsidRPr="00F31E0E">
              <w:rPr>
                <w:rFonts w:ascii="Times New Roman" w:hAnsi="Times New Roman" w:cs="Times New Roman"/>
              </w:rPr>
              <w:t>2008/09</w:t>
            </w:r>
          </w:p>
        </w:tc>
        <w:tc>
          <w:tcPr>
            <w:tcW w:w="1872" w:type="dxa"/>
          </w:tcPr>
          <w:p w:rsidR="00F31E0E" w:rsidRPr="00F31E0E" w:rsidRDefault="00F31E0E" w:rsidP="00C2302E">
            <w:pPr>
              <w:ind w:right="342"/>
              <w:jc w:val="right"/>
              <w:rPr>
                <w:rFonts w:ascii="Times New Roman" w:hAnsi="Times New Roman" w:cs="Times New Roman"/>
              </w:rPr>
            </w:pPr>
            <w:r w:rsidRPr="00F31E0E">
              <w:rPr>
                <w:rFonts w:ascii="Times New Roman" w:hAnsi="Times New Roman" w:cs="Times New Roman"/>
              </w:rPr>
              <w:t>$140</w:t>
            </w:r>
          </w:p>
        </w:tc>
      </w:tr>
      <w:tr w:rsidR="00F31E0E" w:rsidRPr="005F7E68" w:rsidTr="00C2302E">
        <w:tc>
          <w:tcPr>
            <w:tcW w:w="2394" w:type="dxa"/>
            <w:tcBorders>
              <w:bottom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Iowa</w:t>
            </w:r>
          </w:p>
        </w:tc>
        <w:tc>
          <w:tcPr>
            <w:tcW w:w="2394" w:type="dxa"/>
            <w:tcBorders>
              <w:bottom w:val="single" w:sz="4" w:space="0" w:color="auto"/>
            </w:tcBorders>
          </w:tcPr>
          <w:p w:rsidR="00F31E0E" w:rsidRPr="00F31E0E" w:rsidRDefault="00F31E0E" w:rsidP="00C2302E">
            <w:pPr>
              <w:ind w:firstLine="648"/>
              <w:jc w:val="both"/>
              <w:rPr>
                <w:rFonts w:ascii="Times New Roman" w:hAnsi="Times New Roman" w:cs="Times New Roman"/>
              </w:rPr>
            </w:pPr>
            <w:r w:rsidRPr="00F31E0E">
              <w:rPr>
                <w:rFonts w:ascii="Times New Roman" w:hAnsi="Times New Roman" w:cs="Times New Roman"/>
              </w:rPr>
              <w:t>2009</w:t>
            </w:r>
          </w:p>
        </w:tc>
        <w:tc>
          <w:tcPr>
            <w:tcW w:w="1872" w:type="dxa"/>
            <w:tcBorders>
              <w:bottom w:val="single" w:sz="4" w:space="0" w:color="auto"/>
            </w:tcBorders>
          </w:tcPr>
          <w:p w:rsidR="00F31E0E" w:rsidRPr="00F31E0E" w:rsidRDefault="00F31E0E" w:rsidP="00C2302E">
            <w:pPr>
              <w:ind w:right="342"/>
              <w:jc w:val="right"/>
              <w:rPr>
                <w:rFonts w:ascii="Times New Roman" w:hAnsi="Times New Roman" w:cs="Times New Roman"/>
              </w:rPr>
            </w:pPr>
            <w:r w:rsidRPr="00F31E0E">
              <w:rPr>
                <w:rFonts w:ascii="Times New Roman" w:hAnsi="Times New Roman" w:cs="Times New Roman"/>
              </w:rPr>
              <w:t>$90</w:t>
            </w:r>
          </w:p>
        </w:tc>
      </w:tr>
    </w:tbl>
    <w:p w:rsidR="00F31E0E" w:rsidRPr="00EF3C08" w:rsidRDefault="00F31E0E" w:rsidP="00F31E0E">
      <w:pPr>
        <w:spacing w:after="0" w:line="240" w:lineRule="auto"/>
        <w:ind w:left="810"/>
        <w:rPr>
          <w:rFonts w:ascii="Times New Roman" w:hAnsi="Times New Roman" w:cs="Times New Roman"/>
        </w:rPr>
      </w:pPr>
      <w:r w:rsidRPr="00EF3C08">
        <w:rPr>
          <w:rFonts w:ascii="Times New Roman" w:hAnsi="Times New Roman" w:cs="Times New Roman"/>
          <w:sz w:val="20"/>
          <w:szCs w:val="20"/>
        </w:rPr>
        <w:t xml:space="preserve">Sources: New York State, Executive Budget Briefing Book – STAR; California Governor’s Budget – 9100 Tax Relief, ONLINE: </w:t>
      </w:r>
      <w:hyperlink r:id="rId12" w:history="1">
        <w:r w:rsidRPr="00EF3C08">
          <w:rPr>
            <w:rStyle w:val="Hyperlink"/>
            <w:rFonts w:ascii="Times New Roman" w:hAnsi="Times New Roman" w:cs="Times New Roman"/>
            <w:sz w:val="20"/>
            <w:szCs w:val="20"/>
          </w:rPr>
          <w:t>http://www.ebudget.ca.gov/StateAgencyBudgets/8000/9100/department.html</w:t>
        </w:r>
      </w:hyperlink>
      <w:r w:rsidRPr="00EF3C08">
        <w:rPr>
          <w:rFonts w:ascii="Times New Roman" w:hAnsi="Times New Roman" w:cs="Times New Roman"/>
          <w:sz w:val="20"/>
          <w:szCs w:val="20"/>
        </w:rPr>
        <w:t xml:space="preserve"> ; Georgia Law 2007 HB 95 made an Act pp. 223; Iowa Detailed Budget Book Fiscal Year 2009 – Associated Financial Statements, ONLINE: </w:t>
      </w:r>
      <w:hyperlink r:id="rId13" w:history="1">
        <w:r w:rsidRPr="00EF3C08">
          <w:rPr>
            <w:rStyle w:val="Hyperlink"/>
            <w:rFonts w:ascii="Times New Roman" w:hAnsi="Times New Roman" w:cs="Times New Roman"/>
            <w:sz w:val="20"/>
            <w:szCs w:val="20"/>
          </w:rPr>
          <w:t>http://www.dom.state.ia.us/state/budget_recommendations/archives.html</w:t>
        </w:r>
      </w:hyperlink>
      <w:r w:rsidRPr="00EF3C08">
        <w:rPr>
          <w:rFonts w:ascii="Times New Roman" w:hAnsi="Times New Roman" w:cs="Times New Roman"/>
          <w:sz w:val="20"/>
          <w:szCs w:val="20"/>
        </w:rPr>
        <w:t xml:space="preserve"> ; Indiana Appropriation HB 1001, ONLINE: </w:t>
      </w:r>
      <w:hyperlink r:id="rId14" w:history="1">
        <w:r w:rsidRPr="00EF3C08">
          <w:rPr>
            <w:rStyle w:val="Hyperlink"/>
            <w:rFonts w:ascii="Times New Roman" w:hAnsi="Times New Roman" w:cs="Times New Roman"/>
            <w:sz w:val="20"/>
            <w:szCs w:val="20"/>
          </w:rPr>
          <w:t>http://www.in.gov/apps/lsa/session/billwatch/billinfo?year=2008&amp;session=1&amp;request=getBill&amp;docno=1001</w:t>
        </w:r>
      </w:hyperlink>
      <w:r w:rsidRPr="00EF3C08">
        <w:rPr>
          <w:rFonts w:ascii="Times New Roman" w:hAnsi="Times New Roman" w:cs="Times New Roman"/>
          <w:sz w:val="20"/>
          <w:szCs w:val="20"/>
        </w:rPr>
        <w:t xml:space="preserve"> .</w:t>
      </w:r>
    </w:p>
    <w:p w:rsidR="00F31E0E" w:rsidRDefault="00F31E0E" w:rsidP="001B46A7">
      <w:pPr>
        <w:jc w:val="both"/>
        <w:rPr>
          <w:rFonts w:ascii="Times New Roman" w:hAnsi="Times New Roman" w:cs="Times New Roman"/>
          <w:b/>
        </w:rPr>
      </w:pPr>
    </w:p>
    <w:p w:rsidR="00F31E0E" w:rsidRDefault="00F31E0E">
      <w:pPr>
        <w:rPr>
          <w:rFonts w:ascii="Times New Roman" w:hAnsi="Times New Roman" w:cs="Times New Roman"/>
          <w:b/>
        </w:rPr>
      </w:pPr>
      <w:r>
        <w:rPr>
          <w:rFonts w:ascii="Times New Roman" w:hAnsi="Times New Roman" w:cs="Times New Roman"/>
          <w:b/>
        </w:rPr>
        <w:br w:type="page"/>
      </w:r>
    </w:p>
    <w:p w:rsidR="00F31E0E" w:rsidRPr="005F7E68" w:rsidRDefault="00F31E0E" w:rsidP="00F31E0E">
      <w:pPr>
        <w:jc w:val="both"/>
        <w:rPr>
          <w:rFonts w:ascii="Times New Roman" w:hAnsi="Times New Roman" w:cs="Times New Roman"/>
          <w:b/>
        </w:rPr>
      </w:pPr>
    </w:p>
    <w:tbl>
      <w:tblPr>
        <w:tblStyle w:val="TableGrid"/>
        <w:tblW w:w="0" w:type="auto"/>
        <w:jc w:val="center"/>
        <w:tblInd w:w="-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148"/>
        <w:gridCol w:w="2382"/>
      </w:tblGrid>
      <w:tr w:rsidR="00F31E0E" w:rsidRPr="005F7E68" w:rsidTr="00C2302E">
        <w:trPr>
          <w:trHeight w:val="404"/>
          <w:jc w:val="center"/>
        </w:trPr>
        <w:tc>
          <w:tcPr>
            <w:tcW w:w="6551" w:type="dxa"/>
            <w:gridSpan w:val="3"/>
            <w:tcBorders>
              <w:top w:val="single" w:sz="4" w:space="0" w:color="auto"/>
              <w:bottom w:val="single" w:sz="4" w:space="0" w:color="auto"/>
            </w:tcBorders>
          </w:tcPr>
          <w:p w:rsidR="00F31E0E" w:rsidRPr="00F31E0E" w:rsidRDefault="00F31E0E" w:rsidP="00C2302E">
            <w:pPr>
              <w:rPr>
                <w:rFonts w:ascii="Times New Roman" w:hAnsi="Times New Roman" w:cs="Times New Roman"/>
                <w:b/>
              </w:rPr>
            </w:pPr>
            <w:r w:rsidRPr="00F31E0E">
              <w:rPr>
                <w:rFonts w:ascii="Times New Roman" w:hAnsi="Times New Roman" w:cs="Times New Roman"/>
                <w:b/>
              </w:rPr>
              <w:t>Table 2.  History of HTRC Exemptions and Appropriations</w:t>
            </w:r>
          </w:p>
        </w:tc>
      </w:tr>
      <w:tr w:rsidR="00F31E0E" w:rsidRPr="005F7E68" w:rsidTr="00C2302E">
        <w:trPr>
          <w:trHeight w:val="566"/>
          <w:jc w:val="center"/>
        </w:trPr>
        <w:tc>
          <w:tcPr>
            <w:tcW w:w="2021" w:type="dxa"/>
            <w:tcBorders>
              <w:top w:val="single" w:sz="4" w:space="0" w:color="auto"/>
              <w:bottom w:val="single" w:sz="4" w:space="0" w:color="auto"/>
            </w:tcBorders>
          </w:tcPr>
          <w:p w:rsidR="00F31E0E" w:rsidRPr="00F31E0E" w:rsidRDefault="00F31E0E" w:rsidP="00C2302E">
            <w:pPr>
              <w:jc w:val="both"/>
              <w:rPr>
                <w:rFonts w:ascii="Times New Roman" w:hAnsi="Times New Roman" w:cs="Times New Roman"/>
                <w:b/>
              </w:rPr>
            </w:pPr>
            <w:r w:rsidRPr="00F31E0E">
              <w:rPr>
                <w:rFonts w:ascii="Times New Roman" w:hAnsi="Times New Roman" w:cs="Times New Roman"/>
                <w:b/>
              </w:rPr>
              <w:t>Year</w:t>
            </w:r>
          </w:p>
        </w:tc>
        <w:tc>
          <w:tcPr>
            <w:tcW w:w="2148" w:type="dxa"/>
            <w:tcBorders>
              <w:top w:val="single" w:sz="4" w:space="0" w:color="auto"/>
              <w:bottom w:val="single" w:sz="4" w:space="0" w:color="auto"/>
            </w:tcBorders>
          </w:tcPr>
          <w:p w:rsidR="00F31E0E" w:rsidRPr="00F31E0E" w:rsidRDefault="00F31E0E" w:rsidP="00C2302E">
            <w:pPr>
              <w:rPr>
                <w:rFonts w:ascii="Times New Roman" w:hAnsi="Times New Roman" w:cs="Times New Roman"/>
                <w:b/>
              </w:rPr>
            </w:pPr>
            <w:r w:rsidRPr="00F31E0E">
              <w:rPr>
                <w:rFonts w:ascii="Times New Roman" w:hAnsi="Times New Roman" w:cs="Times New Roman"/>
                <w:b/>
              </w:rPr>
              <w:t xml:space="preserve">Statutory Exemption Value </w:t>
            </w:r>
          </w:p>
        </w:tc>
        <w:tc>
          <w:tcPr>
            <w:tcW w:w="2382" w:type="dxa"/>
            <w:tcBorders>
              <w:top w:val="single" w:sz="4" w:space="0" w:color="auto"/>
              <w:bottom w:val="single" w:sz="4" w:space="0" w:color="auto"/>
            </w:tcBorders>
          </w:tcPr>
          <w:p w:rsidR="00F31E0E" w:rsidRPr="00F31E0E" w:rsidRDefault="00F31E0E" w:rsidP="00C2302E">
            <w:pPr>
              <w:jc w:val="right"/>
              <w:rPr>
                <w:rFonts w:ascii="Times New Roman" w:hAnsi="Times New Roman" w:cs="Times New Roman"/>
                <w:b/>
              </w:rPr>
            </w:pPr>
            <w:r w:rsidRPr="00F31E0E">
              <w:rPr>
                <w:rFonts w:ascii="Times New Roman" w:hAnsi="Times New Roman" w:cs="Times New Roman"/>
                <w:b/>
              </w:rPr>
              <w:t>State Appropriation for HTRC Grants</w:t>
            </w:r>
          </w:p>
        </w:tc>
      </w:tr>
      <w:tr w:rsidR="00F31E0E" w:rsidRPr="005F7E68" w:rsidTr="00C2302E">
        <w:trPr>
          <w:jc w:val="center"/>
        </w:trPr>
        <w:tc>
          <w:tcPr>
            <w:tcW w:w="2021" w:type="dxa"/>
            <w:tcBorders>
              <w:top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2008</w:t>
            </w:r>
          </w:p>
        </w:tc>
        <w:tc>
          <w:tcPr>
            <w:tcW w:w="2148" w:type="dxa"/>
            <w:tcBorders>
              <w:top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$8000</w:t>
            </w:r>
          </w:p>
        </w:tc>
        <w:tc>
          <w:tcPr>
            <w:tcW w:w="2382" w:type="dxa"/>
            <w:tcBorders>
              <w:top w:val="single" w:sz="4" w:space="0" w:color="auto"/>
            </w:tcBorders>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$428,290,501</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2007</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$8,000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$428,290,501</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2006</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i/>
              </w:rPr>
              <w:t>$10,000 ($12,750</w:t>
            </w:r>
            <w:r w:rsidRPr="00F31E0E">
              <w:rPr>
                <w:rFonts w:ascii="Times New Roman" w:hAnsi="Times New Roman" w:cs="Times New Roman"/>
                <w:vertAlign w:val="superscript"/>
              </w:rPr>
              <w:t>a</w:t>
            </w:r>
            <w:r w:rsidRPr="00F31E0E">
              <w:rPr>
                <w:rFonts w:ascii="Times New Roman" w:hAnsi="Times New Roman" w:cs="Times New Roman"/>
                <w:i/>
              </w:rPr>
              <w:t>)</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$567,703,126</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2005</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$10,000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$432,290,501</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2004</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$10,000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$380,000,000</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2003</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$10,000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$380,000,000</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2002</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$8,000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$353,000,000</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2001</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$6,000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$249,000,000</w:t>
            </w:r>
          </w:p>
        </w:tc>
      </w:tr>
      <w:tr w:rsidR="00F31E0E" w:rsidRPr="005F7E68" w:rsidTr="00C2302E">
        <w:trPr>
          <w:jc w:val="center"/>
        </w:trPr>
        <w:tc>
          <w:tcPr>
            <w:tcW w:w="2021"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2000</w:t>
            </w:r>
          </w:p>
        </w:tc>
        <w:tc>
          <w:tcPr>
            <w:tcW w:w="2148" w:type="dxa"/>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$4,000</w:t>
            </w:r>
          </w:p>
        </w:tc>
        <w:tc>
          <w:tcPr>
            <w:tcW w:w="2382" w:type="dxa"/>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$166,000,000</w:t>
            </w:r>
          </w:p>
        </w:tc>
      </w:tr>
      <w:tr w:rsidR="00F31E0E" w:rsidRPr="005F7E68" w:rsidTr="00C2302E">
        <w:trPr>
          <w:jc w:val="center"/>
        </w:trPr>
        <w:tc>
          <w:tcPr>
            <w:tcW w:w="2021" w:type="dxa"/>
            <w:tcBorders>
              <w:bottom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1999</w:t>
            </w:r>
          </w:p>
        </w:tc>
        <w:tc>
          <w:tcPr>
            <w:tcW w:w="2148" w:type="dxa"/>
            <w:tcBorders>
              <w:bottom w:val="single" w:sz="4" w:space="0" w:color="auto"/>
            </w:tcBorders>
          </w:tcPr>
          <w:p w:rsidR="00F31E0E" w:rsidRPr="00F31E0E" w:rsidRDefault="00F31E0E" w:rsidP="00C2302E">
            <w:pPr>
              <w:jc w:val="both"/>
              <w:rPr>
                <w:rFonts w:ascii="Times New Roman" w:hAnsi="Times New Roman" w:cs="Times New Roman"/>
              </w:rPr>
            </w:pPr>
            <w:r w:rsidRPr="00F31E0E">
              <w:rPr>
                <w:rFonts w:ascii="Times New Roman" w:hAnsi="Times New Roman" w:cs="Times New Roman"/>
              </w:rPr>
              <w:t>$2,000</w:t>
            </w:r>
          </w:p>
        </w:tc>
        <w:tc>
          <w:tcPr>
            <w:tcW w:w="2382" w:type="dxa"/>
            <w:tcBorders>
              <w:bottom w:val="single" w:sz="4" w:space="0" w:color="auto"/>
            </w:tcBorders>
          </w:tcPr>
          <w:p w:rsidR="00F31E0E" w:rsidRPr="00F31E0E" w:rsidRDefault="00F31E0E" w:rsidP="00C2302E">
            <w:pPr>
              <w:jc w:val="right"/>
              <w:rPr>
                <w:rFonts w:ascii="Times New Roman" w:hAnsi="Times New Roman" w:cs="Times New Roman"/>
              </w:rPr>
            </w:pPr>
            <w:r w:rsidRPr="00F31E0E">
              <w:rPr>
                <w:rFonts w:ascii="Times New Roman" w:hAnsi="Times New Roman" w:cs="Times New Roman"/>
              </w:rPr>
              <w:t>$83,000,000</w:t>
            </w:r>
          </w:p>
        </w:tc>
      </w:tr>
    </w:tbl>
    <w:p w:rsidR="00F31E0E" w:rsidRDefault="00F31E0E" w:rsidP="00F31E0E">
      <w:pPr>
        <w:pStyle w:val="ListParagraph"/>
        <w:spacing w:after="0"/>
        <w:ind w:left="1260"/>
        <w:rPr>
          <w:rFonts w:ascii="Times New Roman" w:hAnsi="Times New Roman" w:cs="Times New Roman"/>
        </w:rPr>
      </w:pPr>
    </w:p>
    <w:p w:rsidR="00F31E0E" w:rsidRPr="00EF3C08" w:rsidRDefault="00F31E0E" w:rsidP="00F31E0E">
      <w:pPr>
        <w:pStyle w:val="ListParagraph"/>
        <w:spacing w:after="0"/>
        <w:ind w:left="1440"/>
        <w:rPr>
          <w:rFonts w:ascii="Times New Roman" w:hAnsi="Times New Roman" w:cs="Times New Roman"/>
          <w:b/>
        </w:rPr>
      </w:pPr>
      <w:r w:rsidRPr="00EF3C08">
        <w:rPr>
          <w:rFonts w:ascii="Times New Roman" w:hAnsi="Times New Roman" w:cs="Times New Roman"/>
        </w:rPr>
        <w:t>Sources: Georgia Law 2000 pp. 323, 1769; Georgia Law 2001 pp. 661; Georgia Law 2002 pp. 709; Georgia Law 2003 pp. 748</w:t>
      </w:r>
      <w:r w:rsidR="004E0F38">
        <w:rPr>
          <w:rFonts w:ascii="Times New Roman" w:hAnsi="Times New Roman" w:cs="Times New Roman"/>
        </w:rPr>
        <w:t>, 760</w:t>
      </w:r>
      <w:r w:rsidRPr="00EF3C08">
        <w:rPr>
          <w:rFonts w:ascii="Times New Roman" w:hAnsi="Times New Roman" w:cs="Times New Roman"/>
        </w:rPr>
        <w:t>; Georgia Law 2004 pp. 1028; Georgia Law 2005 pp. 1400; Georgia Law 2006 pp. 145; Georgia Law 2007 HB 95 made an Act pp. 223.</w:t>
      </w:r>
    </w:p>
    <w:p w:rsidR="00F31E0E" w:rsidRPr="00EF3C08" w:rsidRDefault="00043BF7" w:rsidP="00043BF7">
      <w:pPr>
        <w:pStyle w:val="ListParagraph"/>
        <w:spacing w:after="0"/>
        <w:ind w:left="1440"/>
        <w:rPr>
          <w:rFonts w:ascii="Times New Roman" w:hAnsi="Times New Roman" w:cs="Times New Roman"/>
          <w:b/>
        </w:rPr>
      </w:pPr>
      <w:proofErr w:type="spellStart"/>
      <w:proofErr w:type="gramStart"/>
      <w:r w:rsidRPr="00043BF7">
        <w:rPr>
          <w:rFonts w:ascii="Times New Roman" w:hAnsi="Times New Roman" w:cs="Times New Roman"/>
          <w:vertAlign w:val="superscript"/>
        </w:rPr>
        <w:t>a</w:t>
      </w:r>
      <w:proofErr w:type="spellEnd"/>
      <w:proofErr w:type="gramEnd"/>
      <w:r>
        <w:rPr>
          <w:rFonts w:ascii="Times New Roman" w:hAnsi="Times New Roman" w:cs="Times New Roman"/>
        </w:rPr>
        <w:t xml:space="preserve"> </w:t>
      </w:r>
      <w:r w:rsidR="00F31E0E" w:rsidRPr="00EF3C08">
        <w:rPr>
          <w:rFonts w:ascii="Times New Roman" w:hAnsi="Times New Roman" w:cs="Times New Roman"/>
        </w:rPr>
        <w:t>The FY 06 allowable exemption was initially set at $10,000 and the appropriation was $432,209,501. It was subsequently amended to provide a one-time increase to the exemption in order to return surplus FY07 funds to taxpayers.  See amendment to Appropriations in HB 94.  Ga. Law 2007 pp. 119</w:t>
      </w:r>
    </w:p>
    <w:p w:rsidR="00F31E0E" w:rsidRPr="005F7E68" w:rsidRDefault="00F31E0E" w:rsidP="00F31E0E">
      <w:pPr>
        <w:pStyle w:val="ListParagraph"/>
        <w:spacing w:after="0"/>
        <w:rPr>
          <w:rFonts w:ascii="Times New Roman" w:hAnsi="Times New Roman" w:cs="Times New Roman"/>
          <w:b/>
        </w:rPr>
      </w:pPr>
    </w:p>
    <w:p w:rsidR="00F31E0E" w:rsidRPr="005F7E68" w:rsidRDefault="00F31E0E" w:rsidP="00F31E0E">
      <w:pPr>
        <w:pStyle w:val="ListParagraph"/>
        <w:spacing w:after="0"/>
        <w:rPr>
          <w:rFonts w:ascii="Times New Roman" w:hAnsi="Times New Roman" w:cs="Times New Roman"/>
          <w:b/>
        </w:rPr>
      </w:pPr>
    </w:p>
    <w:p w:rsidR="001B46A7" w:rsidRPr="005F7E68" w:rsidRDefault="001B46A7" w:rsidP="004319DF">
      <w:pPr>
        <w:pStyle w:val="ListParagraph"/>
        <w:spacing w:after="0"/>
        <w:rPr>
          <w:rFonts w:ascii="Times New Roman" w:hAnsi="Times New Roman" w:cs="Times New Roman"/>
          <w:b/>
        </w:rPr>
      </w:pPr>
    </w:p>
    <w:p w:rsidR="005215FE" w:rsidRPr="005F7E68" w:rsidRDefault="005215FE" w:rsidP="004319DF">
      <w:pPr>
        <w:pStyle w:val="ListParagraph"/>
        <w:spacing w:after="0"/>
        <w:rPr>
          <w:rFonts w:ascii="Times New Roman" w:hAnsi="Times New Roman" w:cs="Times New Roman"/>
          <w:b/>
        </w:rPr>
      </w:pPr>
    </w:p>
    <w:p w:rsidR="005215FE" w:rsidRPr="005F7E68" w:rsidRDefault="005215FE" w:rsidP="004319DF">
      <w:pPr>
        <w:pStyle w:val="ListParagraph"/>
        <w:spacing w:after="0"/>
        <w:rPr>
          <w:rFonts w:ascii="Times New Roman" w:hAnsi="Times New Roman" w:cs="Times New Roman"/>
          <w:b/>
        </w:rPr>
      </w:pPr>
    </w:p>
    <w:p w:rsidR="005215FE" w:rsidRPr="005F7E68" w:rsidRDefault="005215FE" w:rsidP="004319DF">
      <w:pPr>
        <w:pStyle w:val="ListParagraph"/>
        <w:spacing w:after="0"/>
        <w:rPr>
          <w:rFonts w:ascii="Times New Roman" w:hAnsi="Times New Roman" w:cs="Times New Roman"/>
          <w:b/>
        </w:rPr>
      </w:pPr>
    </w:p>
    <w:p w:rsidR="005215FE" w:rsidRPr="005F7E68" w:rsidRDefault="005215FE" w:rsidP="004319DF">
      <w:pPr>
        <w:pStyle w:val="ListParagraph"/>
        <w:spacing w:after="0"/>
        <w:rPr>
          <w:rFonts w:ascii="Times New Roman" w:hAnsi="Times New Roman" w:cs="Times New Roman"/>
          <w:b/>
        </w:rPr>
      </w:pPr>
    </w:p>
    <w:p w:rsidR="001B46A7" w:rsidRPr="005F7E68" w:rsidRDefault="001B46A7" w:rsidP="004319DF">
      <w:pPr>
        <w:pStyle w:val="ListParagraph"/>
        <w:spacing w:after="0"/>
        <w:rPr>
          <w:rFonts w:ascii="Times New Roman" w:hAnsi="Times New Roman" w:cs="Times New Roman"/>
          <w:b/>
        </w:rPr>
      </w:pPr>
    </w:p>
    <w:p w:rsidR="005F7E68" w:rsidRPr="005F7E68" w:rsidRDefault="00DE67CA">
      <w:pPr>
        <w:rPr>
          <w:rFonts w:ascii="Times New Roman" w:hAnsi="Times New Roman" w:cs="Times New Roman"/>
          <w:b/>
        </w:rPr>
      </w:pPr>
      <w:r w:rsidRPr="005F7E68">
        <w:rPr>
          <w:rFonts w:ascii="Times New Roman" w:hAnsi="Times New Roman" w:cs="Times New Roman"/>
          <w:b/>
        </w:rPr>
        <w:br w:type="page"/>
      </w:r>
    </w:p>
    <w:tbl>
      <w:tblPr>
        <w:tblW w:w="8875" w:type="dxa"/>
        <w:tblInd w:w="93" w:type="dxa"/>
        <w:tblLook w:val="04A0" w:firstRow="1" w:lastRow="0" w:firstColumn="1" w:lastColumn="0" w:noHBand="0" w:noVBand="1"/>
      </w:tblPr>
      <w:tblGrid>
        <w:gridCol w:w="5595"/>
        <w:gridCol w:w="1660"/>
        <w:gridCol w:w="1620"/>
      </w:tblGrid>
      <w:tr w:rsidR="00F31E0E" w:rsidRPr="005F7E68" w:rsidTr="009779AD">
        <w:trPr>
          <w:trHeight w:val="288"/>
        </w:trPr>
        <w:tc>
          <w:tcPr>
            <w:tcW w:w="8875" w:type="dxa"/>
            <w:gridSpan w:val="3"/>
            <w:tcBorders>
              <w:top w:val="single" w:sz="4" w:space="0" w:color="auto"/>
              <w:bottom w:val="single" w:sz="4" w:space="0" w:color="auto"/>
            </w:tcBorders>
            <w:shd w:val="clear" w:color="auto" w:fill="auto"/>
            <w:noWrap/>
            <w:vAlign w:val="bottom"/>
            <w:hideMark/>
          </w:tcPr>
          <w:p w:rsidR="00F31E0E" w:rsidRPr="005F7E68" w:rsidRDefault="00F31E0E" w:rsidP="00C2302E">
            <w:pPr>
              <w:spacing w:after="0" w:line="240" w:lineRule="auto"/>
              <w:rPr>
                <w:rFonts w:ascii="Times New Roman" w:eastAsia="Times New Roman" w:hAnsi="Times New Roman" w:cs="Times New Roman"/>
                <w:color w:val="000000"/>
              </w:rPr>
            </w:pPr>
            <w:r w:rsidRPr="00C7550B">
              <w:rPr>
                <w:rFonts w:ascii="Times New Roman" w:eastAsia="Times New Roman" w:hAnsi="Times New Roman" w:cs="Times New Roman"/>
                <w:b/>
                <w:color w:val="000000"/>
              </w:rPr>
              <w:lastRenderedPageBreak/>
              <w:t>Table 3. Descriptive Statistics</w:t>
            </w:r>
          </w:p>
        </w:tc>
      </w:tr>
      <w:tr w:rsidR="00F31E0E" w:rsidRPr="00C7550B" w:rsidTr="009779AD">
        <w:trPr>
          <w:trHeight w:val="315"/>
        </w:trPr>
        <w:tc>
          <w:tcPr>
            <w:tcW w:w="5595" w:type="dxa"/>
            <w:tcBorders>
              <w:top w:val="single" w:sz="4" w:space="0" w:color="auto"/>
              <w:bottom w:val="single" w:sz="4" w:space="0" w:color="auto"/>
            </w:tcBorders>
            <w:shd w:val="clear" w:color="000000" w:fill="auto"/>
            <w:vAlign w:val="center"/>
            <w:hideMark/>
          </w:tcPr>
          <w:p w:rsidR="00F31E0E" w:rsidRPr="00C7550B" w:rsidRDefault="00F31E0E" w:rsidP="00C2302E">
            <w:pPr>
              <w:spacing w:after="0" w:line="240" w:lineRule="auto"/>
              <w:rPr>
                <w:rFonts w:ascii="Times New Roman" w:eastAsia="Times New Roman" w:hAnsi="Times New Roman" w:cs="Times New Roman"/>
                <w:b/>
                <w:bCs/>
                <w:color w:val="000000"/>
              </w:rPr>
            </w:pPr>
            <w:bookmarkStart w:id="4" w:name="RANGE!D5"/>
            <w:r w:rsidRPr="00C7550B">
              <w:rPr>
                <w:rFonts w:ascii="Times New Roman" w:eastAsia="Times New Roman" w:hAnsi="Times New Roman" w:cs="Times New Roman"/>
                <w:b/>
                <w:bCs/>
                <w:color w:val="000000"/>
              </w:rPr>
              <w:t>Variable</w:t>
            </w:r>
            <w:bookmarkEnd w:id="4"/>
          </w:p>
        </w:tc>
        <w:tc>
          <w:tcPr>
            <w:tcW w:w="1660" w:type="dxa"/>
            <w:tcBorders>
              <w:bottom w:val="single" w:sz="4" w:space="0" w:color="auto"/>
            </w:tcBorders>
            <w:shd w:val="clear" w:color="000000" w:fill="auto"/>
            <w:vAlign w:val="center"/>
            <w:hideMark/>
          </w:tcPr>
          <w:p w:rsidR="00F31E0E" w:rsidRPr="00C7550B" w:rsidRDefault="00F31E0E" w:rsidP="00C2302E">
            <w:pPr>
              <w:spacing w:after="0" w:line="240" w:lineRule="auto"/>
              <w:jc w:val="right"/>
              <w:rPr>
                <w:rFonts w:ascii="Times New Roman" w:eastAsia="Times New Roman" w:hAnsi="Times New Roman" w:cs="Times New Roman"/>
                <w:b/>
                <w:bCs/>
                <w:color w:val="000000"/>
              </w:rPr>
            </w:pPr>
            <w:r w:rsidRPr="00C7550B">
              <w:rPr>
                <w:rFonts w:ascii="Times New Roman" w:eastAsia="Times New Roman" w:hAnsi="Times New Roman" w:cs="Times New Roman"/>
                <w:b/>
                <w:bCs/>
                <w:color w:val="000000"/>
              </w:rPr>
              <w:t>Mean</w:t>
            </w:r>
          </w:p>
        </w:tc>
        <w:tc>
          <w:tcPr>
            <w:tcW w:w="1620" w:type="dxa"/>
            <w:tcBorders>
              <w:bottom w:val="single" w:sz="4" w:space="0" w:color="auto"/>
            </w:tcBorders>
            <w:shd w:val="clear" w:color="000000" w:fill="auto"/>
            <w:vAlign w:val="center"/>
            <w:hideMark/>
          </w:tcPr>
          <w:p w:rsidR="00F31E0E" w:rsidRPr="00C7550B" w:rsidRDefault="00F31E0E" w:rsidP="00C2302E">
            <w:pPr>
              <w:spacing w:after="0" w:line="240" w:lineRule="auto"/>
              <w:jc w:val="right"/>
              <w:rPr>
                <w:rFonts w:ascii="Times New Roman" w:eastAsia="Times New Roman" w:hAnsi="Times New Roman" w:cs="Times New Roman"/>
                <w:b/>
                <w:bCs/>
                <w:color w:val="000000"/>
              </w:rPr>
            </w:pPr>
            <w:r w:rsidRPr="00C7550B">
              <w:rPr>
                <w:rFonts w:ascii="Times New Roman" w:eastAsia="Times New Roman" w:hAnsi="Times New Roman" w:cs="Times New Roman"/>
                <w:b/>
                <w:bCs/>
                <w:color w:val="000000"/>
              </w:rPr>
              <w:t>Std Dev</w:t>
            </w:r>
          </w:p>
        </w:tc>
      </w:tr>
      <w:tr w:rsidR="00F31E0E" w:rsidRPr="005F7E68" w:rsidTr="009779AD">
        <w:trPr>
          <w:trHeight w:val="300"/>
        </w:trPr>
        <w:tc>
          <w:tcPr>
            <w:tcW w:w="5595" w:type="dxa"/>
            <w:tcBorders>
              <w:top w:val="single" w:sz="4" w:space="0" w:color="auto"/>
            </w:tcBorders>
            <w:shd w:val="clear" w:color="000000" w:fill="FFFFFF"/>
            <w:vAlign w:val="center"/>
            <w:hideMark/>
          </w:tcPr>
          <w:p w:rsidR="00F31E0E" w:rsidRPr="005F7E68" w:rsidRDefault="00F31E0E"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 xml:space="preserve">Ln County </w:t>
            </w:r>
            <w:r w:rsidR="001564C8" w:rsidRPr="005F7E68">
              <w:rPr>
                <w:rFonts w:ascii="Times New Roman" w:eastAsia="Times New Roman" w:hAnsi="Times New Roman" w:cs="Times New Roman"/>
                <w:color w:val="000000"/>
                <w:sz w:val="20"/>
                <w:szCs w:val="20"/>
              </w:rPr>
              <w:t>Property</w:t>
            </w:r>
            <w:r w:rsidRPr="005F7E68">
              <w:rPr>
                <w:rFonts w:ascii="Times New Roman" w:eastAsia="Times New Roman" w:hAnsi="Times New Roman" w:cs="Times New Roman"/>
                <w:color w:val="000000"/>
                <w:sz w:val="20"/>
                <w:szCs w:val="20"/>
              </w:rPr>
              <w:t xml:space="preserve"> Tax and Grant Revenue Per Capita</w:t>
            </w:r>
            <w:r w:rsidR="00043BF7">
              <w:rPr>
                <w:rFonts w:ascii="Times New Roman" w:eastAsia="Times New Roman" w:hAnsi="Times New Roman" w:cs="Times New Roman"/>
                <w:color w:val="000000"/>
                <w:sz w:val="20"/>
                <w:szCs w:val="20"/>
              </w:rPr>
              <w:t xml:space="preserve">, </w:t>
            </w:r>
            <w:r w:rsidR="00043BF7" w:rsidRPr="00043BF7">
              <w:rPr>
                <w:rFonts w:ascii="Times New Roman" w:eastAsia="Times New Roman" w:hAnsi="Times New Roman" w:cs="Times New Roman"/>
                <w:i/>
                <w:color w:val="000000"/>
                <w:sz w:val="20"/>
                <w:szCs w:val="20"/>
              </w:rPr>
              <w:t>T</w:t>
            </w:r>
          </w:p>
        </w:tc>
        <w:tc>
          <w:tcPr>
            <w:tcW w:w="1660" w:type="dxa"/>
            <w:tcBorders>
              <w:top w:val="single" w:sz="4" w:space="0" w:color="auto"/>
            </w:tcBorders>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4.66</w:t>
            </w:r>
          </w:p>
        </w:tc>
        <w:tc>
          <w:tcPr>
            <w:tcW w:w="1620" w:type="dxa"/>
            <w:tcBorders>
              <w:top w:val="single" w:sz="4" w:space="0" w:color="auto"/>
            </w:tcBorders>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0.42</w:t>
            </w:r>
          </w:p>
        </w:tc>
      </w:tr>
      <w:tr w:rsidR="00F31E0E" w:rsidRPr="005F7E68" w:rsidTr="009779AD">
        <w:trPr>
          <w:trHeight w:val="300"/>
        </w:trPr>
        <w:tc>
          <w:tcPr>
            <w:tcW w:w="5595" w:type="dxa"/>
            <w:shd w:val="clear" w:color="000000" w:fill="FFFFFF"/>
            <w:vAlign w:val="center"/>
            <w:hideMark/>
          </w:tcPr>
          <w:p w:rsidR="00F31E0E" w:rsidRPr="005F7E68" w:rsidRDefault="00F31E0E"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 xml:space="preserve">Ln School </w:t>
            </w:r>
            <w:r w:rsidR="001564C8" w:rsidRPr="005F7E68">
              <w:rPr>
                <w:rFonts w:ascii="Times New Roman" w:eastAsia="Times New Roman" w:hAnsi="Times New Roman" w:cs="Times New Roman"/>
                <w:color w:val="000000"/>
                <w:sz w:val="20"/>
                <w:szCs w:val="20"/>
              </w:rPr>
              <w:t>Property</w:t>
            </w:r>
            <w:r w:rsidRPr="005F7E68">
              <w:rPr>
                <w:rFonts w:ascii="Times New Roman" w:eastAsia="Times New Roman" w:hAnsi="Times New Roman" w:cs="Times New Roman"/>
                <w:color w:val="000000"/>
                <w:sz w:val="20"/>
                <w:szCs w:val="20"/>
              </w:rPr>
              <w:t xml:space="preserve"> Tax and Grant Revenue Per Capita</w:t>
            </w:r>
            <w:r w:rsidR="00043BF7">
              <w:rPr>
                <w:rFonts w:ascii="Times New Roman" w:eastAsia="Times New Roman" w:hAnsi="Times New Roman" w:cs="Times New Roman"/>
                <w:color w:val="000000"/>
                <w:sz w:val="20"/>
                <w:szCs w:val="20"/>
              </w:rPr>
              <w:t xml:space="preserve">, </w:t>
            </w:r>
            <w:r w:rsidR="00043BF7" w:rsidRPr="00043BF7">
              <w:rPr>
                <w:rFonts w:ascii="Times New Roman" w:eastAsia="Times New Roman" w:hAnsi="Times New Roman" w:cs="Times New Roman"/>
                <w:i/>
                <w:color w:val="000000"/>
                <w:sz w:val="20"/>
                <w:szCs w:val="20"/>
              </w:rPr>
              <w:t>T</w:t>
            </w:r>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5.17</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0.41</w:t>
            </w:r>
          </w:p>
        </w:tc>
      </w:tr>
      <w:tr w:rsidR="00F31E0E" w:rsidRPr="005F7E68" w:rsidTr="009779AD">
        <w:trPr>
          <w:trHeight w:val="300"/>
        </w:trPr>
        <w:tc>
          <w:tcPr>
            <w:tcW w:w="5595" w:type="dxa"/>
            <w:shd w:val="clear" w:color="000000" w:fill="FFFFFF"/>
            <w:vAlign w:val="center"/>
            <w:hideMark/>
          </w:tcPr>
          <w:p w:rsidR="00F31E0E" w:rsidRPr="005F7E68" w:rsidRDefault="00F31E0E" w:rsidP="00C230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w:t>
            </w:r>
            <w:r w:rsidRPr="005F7E68">
              <w:rPr>
                <w:rFonts w:ascii="Times New Roman" w:eastAsia="Times New Roman" w:hAnsi="Times New Roman" w:cs="Times New Roman"/>
                <w:color w:val="000000"/>
                <w:sz w:val="20"/>
                <w:szCs w:val="20"/>
              </w:rPr>
              <w:t>County Property Tax Rate</w:t>
            </w:r>
            <w:r w:rsidR="00043BF7">
              <w:rPr>
                <w:rFonts w:ascii="Times New Roman" w:eastAsia="Times New Roman" w:hAnsi="Times New Roman" w:cs="Times New Roman"/>
                <w:color w:val="000000"/>
                <w:sz w:val="20"/>
                <w:szCs w:val="20"/>
              </w:rPr>
              <w:t xml:space="preserve">, </w:t>
            </w:r>
            <w:r w:rsidR="00043BF7" w:rsidRPr="00043BF7">
              <w:rPr>
                <w:rFonts w:ascii="Times New Roman" w:eastAsia="Times New Roman" w:hAnsi="Times New Roman" w:cs="Times New Roman"/>
                <w:i/>
                <w:color w:val="000000"/>
                <w:sz w:val="20"/>
                <w:szCs w:val="20"/>
              </w:rPr>
              <w:t>R</w:t>
            </w:r>
          </w:p>
        </w:tc>
        <w:tc>
          <w:tcPr>
            <w:tcW w:w="1660" w:type="dxa"/>
            <w:shd w:val="clear" w:color="000000" w:fill="FFFFFF"/>
            <w:vAlign w:val="center"/>
            <w:hideMark/>
          </w:tcPr>
          <w:p w:rsidR="00F31E0E" w:rsidRPr="005F7E68" w:rsidRDefault="00F31E0E" w:rsidP="00F31E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2.26</w:t>
            </w:r>
          </w:p>
        </w:tc>
        <w:tc>
          <w:tcPr>
            <w:tcW w:w="1620" w:type="dxa"/>
            <w:shd w:val="clear" w:color="000000" w:fill="FFFFFF"/>
            <w:vAlign w:val="center"/>
            <w:hideMark/>
          </w:tcPr>
          <w:p w:rsidR="00F31E0E" w:rsidRPr="005F7E68" w:rsidRDefault="00F31E0E" w:rsidP="00F31E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w:t>
            </w:r>
          </w:p>
        </w:tc>
      </w:tr>
      <w:tr w:rsidR="00F31E0E" w:rsidRPr="005F7E68" w:rsidTr="009779AD">
        <w:trPr>
          <w:trHeight w:val="315"/>
        </w:trPr>
        <w:tc>
          <w:tcPr>
            <w:tcW w:w="5595" w:type="dxa"/>
            <w:shd w:val="clear" w:color="000000" w:fill="FFFFFF"/>
            <w:vAlign w:val="center"/>
            <w:hideMark/>
          </w:tcPr>
          <w:p w:rsidR="00F31E0E" w:rsidRPr="005F7E68" w:rsidRDefault="00F31E0E" w:rsidP="00F31E0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w:t>
            </w:r>
            <w:r w:rsidRPr="005F7E68">
              <w:rPr>
                <w:rFonts w:ascii="Times New Roman" w:eastAsia="Times New Roman" w:hAnsi="Times New Roman" w:cs="Times New Roman"/>
                <w:color w:val="000000"/>
                <w:sz w:val="20"/>
                <w:szCs w:val="20"/>
              </w:rPr>
              <w:t>School Property Tax Rate</w:t>
            </w:r>
            <w:r w:rsidR="00043BF7">
              <w:rPr>
                <w:rFonts w:ascii="Times New Roman" w:eastAsia="Times New Roman" w:hAnsi="Times New Roman" w:cs="Times New Roman"/>
                <w:color w:val="000000"/>
                <w:sz w:val="20"/>
                <w:szCs w:val="20"/>
              </w:rPr>
              <w:t xml:space="preserve">, </w:t>
            </w:r>
            <w:r w:rsidR="00043BF7" w:rsidRPr="00043BF7">
              <w:rPr>
                <w:rFonts w:ascii="Times New Roman" w:eastAsia="Times New Roman" w:hAnsi="Times New Roman" w:cs="Times New Roman"/>
                <w:i/>
                <w:color w:val="000000"/>
                <w:sz w:val="20"/>
                <w:szCs w:val="20"/>
              </w:rPr>
              <w:t>R</w:t>
            </w:r>
          </w:p>
        </w:tc>
        <w:tc>
          <w:tcPr>
            <w:tcW w:w="1660" w:type="dxa"/>
            <w:shd w:val="clear" w:color="000000" w:fill="FFFFFF"/>
            <w:vAlign w:val="center"/>
            <w:hideMark/>
          </w:tcPr>
          <w:p w:rsidR="00F31E0E" w:rsidRPr="005F7E68" w:rsidRDefault="00F31E0E" w:rsidP="00F31E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2.67</w:t>
            </w:r>
          </w:p>
        </w:tc>
        <w:tc>
          <w:tcPr>
            <w:tcW w:w="1620" w:type="dxa"/>
            <w:shd w:val="clear" w:color="000000" w:fill="FFFFFF"/>
            <w:vAlign w:val="center"/>
            <w:hideMark/>
          </w:tcPr>
          <w:p w:rsidR="00F31E0E" w:rsidRPr="005F7E68" w:rsidRDefault="00F31E0E" w:rsidP="00F31E0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w:t>
            </w:r>
          </w:p>
        </w:tc>
      </w:tr>
      <w:tr w:rsidR="00F31E0E" w:rsidRPr="005F7E68" w:rsidTr="009779AD">
        <w:trPr>
          <w:trHeight w:val="288"/>
        </w:trPr>
        <w:tc>
          <w:tcPr>
            <w:tcW w:w="5595" w:type="dxa"/>
            <w:shd w:val="clear" w:color="000000" w:fill="FFFFFF"/>
            <w:vAlign w:val="center"/>
            <w:hideMark/>
          </w:tcPr>
          <w:p w:rsidR="00F31E0E" w:rsidRPr="00F31E0E" w:rsidRDefault="00043BF7" w:rsidP="000A04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w:t>
            </w:r>
            <w:r w:rsidR="00F31E0E" w:rsidRPr="00F31E0E">
              <w:rPr>
                <w:rFonts w:ascii="Times New Roman" w:eastAsia="Times New Roman" w:hAnsi="Times New Roman" w:cs="Times New Roman"/>
                <w:color w:val="000000"/>
                <w:sz w:val="20"/>
                <w:szCs w:val="20"/>
              </w:rPr>
              <w:t>County</w:t>
            </w:r>
            <w:r>
              <w:rPr>
                <w:rFonts w:ascii="Times New Roman" w:eastAsia="Times New Roman" w:hAnsi="Times New Roman" w:cs="Times New Roman"/>
                <w:color w:val="000000"/>
                <w:sz w:val="20"/>
                <w:szCs w:val="20"/>
              </w:rPr>
              <w:t xml:space="preserve"> </w:t>
            </w:r>
            <w:r w:rsidR="000A044A">
              <w:rPr>
                <w:rFonts w:ascii="Times New Roman" w:eastAsia="Times New Roman" w:hAnsi="Times New Roman" w:cs="Times New Roman"/>
                <w:color w:val="000000"/>
                <w:sz w:val="20"/>
                <w:szCs w:val="20"/>
              </w:rPr>
              <w:t xml:space="preserve">Pre-Exemption </w:t>
            </w:r>
            <w:r>
              <w:rPr>
                <w:rFonts w:ascii="Times New Roman" w:eastAsia="Times New Roman" w:hAnsi="Times New Roman" w:cs="Times New Roman"/>
                <w:color w:val="000000"/>
                <w:sz w:val="20"/>
                <w:szCs w:val="20"/>
              </w:rPr>
              <w:t>Tax Price</w:t>
            </w:r>
            <w:r w:rsidR="006D3C2A">
              <w:rPr>
                <w:rFonts w:ascii="Times New Roman" w:eastAsia="Times New Roman" w:hAnsi="Times New Roman" w:cs="Times New Roman"/>
                <w:color w:val="000000"/>
                <w:sz w:val="20"/>
                <w:szCs w:val="20"/>
              </w:rPr>
              <w:t>,</w:t>
            </w:r>
            <w:r w:rsidR="00F31E0E" w:rsidRPr="00F31E0E">
              <w:rPr>
                <w:rFonts w:ascii="Times New Roman" w:eastAsia="Times New Roman" w:hAnsi="Times New Roman" w:cs="Times New Roman"/>
                <w:color w:val="000000"/>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m</m:t>
                  </m:r>
                </m:sub>
                <m:sup>
                  <m:r>
                    <w:rPr>
                      <w:rFonts w:ascii="Cambria Math" w:hAnsi="Cambria Math" w:cs="Times New Roman"/>
                      <w:sz w:val="20"/>
                      <w:szCs w:val="20"/>
                    </w:rPr>
                    <m:t>1</m:t>
                  </m:r>
                </m:sup>
              </m:sSubSup>
            </m:oMath>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-9.61</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1.01</w:t>
            </w:r>
          </w:p>
        </w:tc>
      </w:tr>
      <w:tr w:rsidR="00F31E0E" w:rsidRPr="005F7E68" w:rsidTr="009779AD">
        <w:trPr>
          <w:trHeight w:val="288"/>
        </w:trPr>
        <w:tc>
          <w:tcPr>
            <w:tcW w:w="5595" w:type="dxa"/>
            <w:shd w:val="clear" w:color="000000" w:fill="FFFFFF"/>
            <w:vAlign w:val="center"/>
            <w:hideMark/>
          </w:tcPr>
          <w:p w:rsidR="00F31E0E" w:rsidRPr="00F31E0E" w:rsidRDefault="006D3C2A" w:rsidP="000A04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School </w:t>
            </w:r>
            <w:r w:rsidR="000A044A">
              <w:rPr>
                <w:rFonts w:ascii="Times New Roman" w:eastAsia="Times New Roman" w:hAnsi="Times New Roman" w:cs="Times New Roman"/>
                <w:color w:val="000000"/>
                <w:sz w:val="20"/>
                <w:szCs w:val="20"/>
              </w:rPr>
              <w:t xml:space="preserve">Pre-Exemption </w:t>
            </w:r>
            <w:r>
              <w:rPr>
                <w:rFonts w:ascii="Times New Roman" w:eastAsia="Times New Roman" w:hAnsi="Times New Roman" w:cs="Times New Roman"/>
                <w:color w:val="000000"/>
                <w:sz w:val="20"/>
                <w:szCs w:val="20"/>
              </w:rPr>
              <w:t>Tax Price,</w:t>
            </w:r>
            <w:r w:rsidRPr="00F31E0E">
              <w:rPr>
                <w:rFonts w:ascii="Times New Roman" w:eastAsia="Times New Roman" w:hAnsi="Times New Roman" w:cs="Times New Roman"/>
                <w:color w:val="000000"/>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m</m:t>
                  </m:r>
                </m:sub>
                <m:sup>
                  <m:r>
                    <w:rPr>
                      <w:rFonts w:ascii="Cambria Math" w:hAnsi="Cambria Math" w:cs="Times New Roman"/>
                      <w:sz w:val="20"/>
                      <w:szCs w:val="20"/>
                    </w:rPr>
                    <m:t>1</m:t>
                  </m:r>
                </m:sup>
              </m:sSubSup>
            </m:oMath>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-9.55</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0.97</w:t>
            </w:r>
          </w:p>
        </w:tc>
      </w:tr>
      <w:tr w:rsidR="00F31E0E" w:rsidRPr="005F7E68" w:rsidTr="009779AD">
        <w:trPr>
          <w:trHeight w:val="288"/>
        </w:trPr>
        <w:tc>
          <w:tcPr>
            <w:tcW w:w="5595" w:type="dxa"/>
            <w:shd w:val="clear" w:color="000000" w:fill="FFFFFF"/>
            <w:vAlign w:val="center"/>
            <w:hideMark/>
          </w:tcPr>
          <w:p w:rsidR="00F31E0E" w:rsidRPr="00F31E0E" w:rsidRDefault="006D3C2A" w:rsidP="000A04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w:t>
            </w:r>
            <w:r w:rsidRPr="00F31E0E">
              <w:rPr>
                <w:rFonts w:ascii="Times New Roman" w:eastAsia="Times New Roman" w:hAnsi="Times New Roman" w:cs="Times New Roman"/>
                <w:color w:val="000000"/>
                <w:sz w:val="20"/>
                <w:szCs w:val="20"/>
              </w:rPr>
              <w:t>County</w:t>
            </w:r>
            <w:r w:rsidR="000A044A">
              <w:rPr>
                <w:rFonts w:ascii="Times New Roman" w:eastAsia="Times New Roman" w:hAnsi="Times New Roman" w:cs="Times New Roman"/>
                <w:color w:val="000000"/>
                <w:sz w:val="20"/>
                <w:szCs w:val="20"/>
              </w:rPr>
              <w:t xml:space="preserve"> Post-Exemption Tax Price</w:t>
            </w:r>
            <w:r>
              <w:rPr>
                <w:rFonts w:ascii="Times New Roman" w:eastAsia="Times New Roman" w:hAnsi="Times New Roman" w:cs="Times New Roman"/>
                <w:color w:val="000000"/>
                <w:sz w:val="20"/>
                <w:szCs w:val="20"/>
              </w:rPr>
              <w:t>,</w:t>
            </w:r>
            <w:r w:rsidRPr="00F31E0E">
              <w:rPr>
                <w:rFonts w:ascii="Times New Roman" w:eastAsia="Times New Roman" w:hAnsi="Times New Roman" w:cs="Times New Roman"/>
                <w:color w:val="000000"/>
                <w:sz w:val="20"/>
                <w:szCs w:val="20"/>
              </w:rPr>
              <w:t xml:space="preserve"> </w:t>
            </w:r>
            <w:r w:rsidR="00F31E0E" w:rsidRPr="00F31E0E">
              <w:rPr>
                <w:rFonts w:ascii="Times New Roman" w:eastAsia="Times New Roman" w:hAnsi="Times New Roman" w:cs="Times New Roman"/>
                <w:color w:val="000000"/>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m</m:t>
                  </m:r>
                </m:sub>
                <m:sup>
                  <m:r>
                    <w:rPr>
                      <w:rFonts w:ascii="Cambria Math" w:hAnsi="Cambria Math" w:cs="Times New Roman"/>
                      <w:sz w:val="20"/>
                      <w:szCs w:val="20"/>
                    </w:rPr>
                    <m:t>3</m:t>
                  </m:r>
                </m:sup>
              </m:sSubSup>
            </m:oMath>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-9.78</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0.99</w:t>
            </w:r>
          </w:p>
        </w:tc>
      </w:tr>
      <w:tr w:rsidR="00F31E0E" w:rsidRPr="005F7E68" w:rsidTr="009779AD">
        <w:trPr>
          <w:trHeight w:val="288"/>
        </w:trPr>
        <w:tc>
          <w:tcPr>
            <w:tcW w:w="5595" w:type="dxa"/>
            <w:shd w:val="clear" w:color="000000" w:fill="FFFFFF"/>
            <w:vAlign w:val="center"/>
            <w:hideMark/>
          </w:tcPr>
          <w:p w:rsidR="00F31E0E" w:rsidRPr="00F31E0E" w:rsidRDefault="006D3C2A" w:rsidP="000A044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w:t>
            </w:r>
            <w:r w:rsidRPr="00F31E0E">
              <w:rPr>
                <w:rFonts w:ascii="Times New Roman" w:eastAsia="Times New Roman" w:hAnsi="Times New Roman" w:cs="Times New Roman"/>
                <w:color w:val="000000"/>
                <w:sz w:val="20"/>
                <w:szCs w:val="20"/>
              </w:rPr>
              <w:t>County</w:t>
            </w:r>
            <w:r>
              <w:rPr>
                <w:rFonts w:ascii="Times New Roman" w:eastAsia="Times New Roman" w:hAnsi="Times New Roman" w:cs="Times New Roman"/>
                <w:color w:val="000000"/>
                <w:sz w:val="20"/>
                <w:szCs w:val="20"/>
              </w:rPr>
              <w:t xml:space="preserve"> </w:t>
            </w:r>
            <w:r w:rsidR="000A044A">
              <w:rPr>
                <w:rFonts w:ascii="Times New Roman" w:eastAsia="Times New Roman" w:hAnsi="Times New Roman" w:cs="Times New Roman"/>
                <w:color w:val="000000"/>
                <w:sz w:val="20"/>
                <w:szCs w:val="20"/>
              </w:rPr>
              <w:t xml:space="preserve">Post-Exemption </w:t>
            </w:r>
            <w:r>
              <w:rPr>
                <w:rFonts w:ascii="Times New Roman" w:eastAsia="Times New Roman" w:hAnsi="Times New Roman" w:cs="Times New Roman"/>
                <w:color w:val="000000"/>
                <w:sz w:val="20"/>
                <w:szCs w:val="20"/>
              </w:rPr>
              <w:t>Tax Price,</w:t>
            </w:r>
            <w:r w:rsidRPr="00F31E0E">
              <w:rPr>
                <w:rFonts w:ascii="Times New Roman" w:eastAsia="Times New Roman" w:hAnsi="Times New Roman" w:cs="Times New Roman"/>
                <w:color w:val="000000"/>
                <w:sz w:val="20"/>
                <w:szCs w:val="20"/>
              </w:rPr>
              <w:t xml:space="preserve"> </w:t>
            </w:r>
            <w:r w:rsidR="00F31E0E" w:rsidRPr="00F31E0E">
              <w:rPr>
                <w:rFonts w:ascii="Times New Roman" w:eastAsia="Times New Roman" w:hAnsi="Times New Roman" w:cs="Times New Roman"/>
                <w:color w:val="000000"/>
                <w:sz w:val="20"/>
                <w:szCs w:val="20"/>
              </w:rPr>
              <w:t xml:space="preserve"> </w:t>
            </w:r>
            <m:oMath>
              <m:sSubSup>
                <m:sSubSupPr>
                  <m:ctrlPr>
                    <w:rPr>
                      <w:rFonts w:ascii="Cambria Math" w:hAnsi="Cambria Math" w:cs="Times New Roman"/>
                      <w:i/>
                      <w:sz w:val="20"/>
                      <w:szCs w:val="20"/>
                    </w:rPr>
                  </m:ctrlPr>
                </m:sSubSupPr>
                <m:e>
                  <m:r>
                    <w:rPr>
                      <w:rFonts w:ascii="Cambria Math" w:hAnsi="Cambria Math" w:cs="Times New Roman"/>
                      <w:sz w:val="20"/>
                      <w:szCs w:val="20"/>
                    </w:rPr>
                    <m:t>τ</m:t>
                  </m:r>
                </m:e>
                <m:sub>
                  <m:r>
                    <w:rPr>
                      <w:rFonts w:ascii="Cambria Math" w:hAnsi="Cambria Math" w:cs="Times New Roman"/>
                      <w:sz w:val="20"/>
                      <w:szCs w:val="20"/>
                    </w:rPr>
                    <m:t>m</m:t>
                  </m:r>
                </m:sub>
                <m:sup>
                  <m:r>
                    <w:rPr>
                      <w:rFonts w:ascii="Cambria Math" w:hAnsi="Cambria Math" w:cs="Times New Roman"/>
                      <w:sz w:val="20"/>
                      <w:szCs w:val="20"/>
                    </w:rPr>
                    <m:t>3</m:t>
                  </m:r>
                </m:sup>
              </m:sSubSup>
            </m:oMath>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-9.72</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0.95</w:t>
            </w:r>
          </w:p>
        </w:tc>
      </w:tr>
      <w:tr w:rsidR="00F31E0E" w:rsidRPr="005F7E68" w:rsidTr="009779AD">
        <w:trPr>
          <w:trHeight w:val="300"/>
        </w:trPr>
        <w:tc>
          <w:tcPr>
            <w:tcW w:w="5595" w:type="dxa"/>
            <w:shd w:val="clear" w:color="000000" w:fill="FFFFFF"/>
            <w:vAlign w:val="center"/>
            <w:hideMark/>
          </w:tcPr>
          <w:p w:rsidR="00F31E0E" w:rsidRPr="005F7E68" w:rsidRDefault="00F31E0E"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LPCTC</w:t>
            </w:r>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-0.17</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0.18</w:t>
            </w:r>
          </w:p>
        </w:tc>
      </w:tr>
      <w:tr w:rsidR="00F31E0E" w:rsidRPr="005F7E68" w:rsidTr="009779AD">
        <w:trPr>
          <w:trHeight w:val="315"/>
        </w:trPr>
        <w:tc>
          <w:tcPr>
            <w:tcW w:w="5595" w:type="dxa"/>
            <w:shd w:val="clear" w:color="000000" w:fill="FFFFFF"/>
            <w:vAlign w:val="center"/>
            <w:hideMark/>
          </w:tcPr>
          <w:p w:rsidR="00F31E0E" w:rsidRPr="005F7E68" w:rsidRDefault="00F31E0E"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PCTC</w:t>
            </w:r>
          </w:p>
        </w:tc>
        <w:tc>
          <w:tcPr>
            <w:tcW w:w="166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-0.14</w:t>
            </w:r>
          </w:p>
        </w:tc>
        <w:tc>
          <w:tcPr>
            <w:tcW w:w="1620" w:type="dxa"/>
            <w:shd w:val="clear" w:color="000000" w:fill="FFFFFF"/>
            <w:vAlign w:val="center"/>
            <w:hideMark/>
          </w:tcPr>
          <w:p w:rsidR="00F31E0E" w:rsidRPr="005F7E68" w:rsidRDefault="00F31E0E"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0.14</w:t>
            </w:r>
          </w:p>
        </w:tc>
      </w:tr>
      <w:tr w:rsidR="00737998" w:rsidRPr="005F7E68" w:rsidTr="009779AD">
        <w:trPr>
          <w:trHeight w:val="315"/>
        </w:trPr>
        <w:tc>
          <w:tcPr>
            <w:tcW w:w="5595" w:type="dxa"/>
            <w:shd w:val="clear" w:color="000000" w:fill="FFFFFF"/>
            <w:vAlign w:val="center"/>
          </w:tcPr>
          <w:p w:rsidR="00737998" w:rsidRPr="005F7E68" w:rsidRDefault="00737998"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LPCTC</w:t>
            </w:r>
            <w:r>
              <w:rPr>
                <w:rFonts w:ascii="Times New Roman" w:eastAsia="Times New Roman" w:hAnsi="Times New Roman" w:cs="Times New Roman"/>
                <w:color w:val="000000"/>
                <w:sz w:val="20"/>
                <w:szCs w:val="20"/>
              </w:rPr>
              <w:t xml:space="preserve"> 1999 – 2008 (the duration of the HTRG)</w:t>
            </w:r>
          </w:p>
        </w:tc>
        <w:tc>
          <w:tcPr>
            <w:tcW w:w="1660" w:type="dxa"/>
            <w:shd w:val="clear" w:color="000000" w:fill="FFFFFF"/>
            <w:vAlign w:val="center"/>
          </w:tcPr>
          <w:p w:rsidR="00737998" w:rsidRPr="005F7E68" w:rsidRDefault="00737998" w:rsidP="0073799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-0.26</w:t>
            </w:r>
          </w:p>
        </w:tc>
        <w:tc>
          <w:tcPr>
            <w:tcW w:w="1620" w:type="dxa"/>
            <w:shd w:val="clear" w:color="000000" w:fill="FFFFFF"/>
            <w:vAlign w:val="center"/>
          </w:tcPr>
          <w:p w:rsidR="00737998" w:rsidRPr="005F7E68" w:rsidRDefault="00737998"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r w:rsidR="00737998" w:rsidRPr="005F7E68" w:rsidTr="009779AD">
        <w:trPr>
          <w:trHeight w:val="315"/>
        </w:trPr>
        <w:tc>
          <w:tcPr>
            <w:tcW w:w="5595" w:type="dxa"/>
            <w:shd w:val="clear" w:color="000000" w:fill="FFFFFF"/>
            <w:vAlign w:val="center"/>
          </w:tcPr>
          <w:p w:rsidR="00737998" w:rsidRPr="005F7E68" w:rsidRDefault="00737998"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PCTC</w:t>
            </w:r>
            <w:r>
              <w:rPr>
                <w:rFonts w:ascii="Times New Roman" w:eastAsia="Times New Roman" w:hAnsi="Times New Roman" w:cs="Times New Roman"/>
                <w:color w:val="000000"/>
                <w:sz w:val="20"/>
                <w:szCs w:val="20"/>
              </w:rPr>
              <w:t xml:space="preserve"> 1999 – 2008 (the duration of the HTRG)</w:t>
            </w:r>
          </w:p>
        </w:tc>
        <w:tc>
          <w:tcPr>
            <w:tcW w:w="1660" w:type="dxa"/>
            <w:shd w:val="clear" w:color="000000" w:fill="FFFFFF"/>
            <w:vAlign w:val="center"/>
          </w:tcPr>
          <w:p w:rsidR="00737998" w:rsidRPr="005F7E68" w:rsidRDefault="00737998" w:rsidP="00737998">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-0.22</w:t>
            </w:r>
          </w:p>
        </w:tc>
        <w:tc>
          <w:tcPr>
            <w:tcW w:w="1620" w:type="dxa"/>
            <w:shd w:val="clear" w:color="000000" w:fill="FFFFFF"/>
            <w:vAlign w:val="center"/>
          </w:tcPr>
          <w:p w:rsidR="00737998" w:rsidRPr="005F7E68" w:rsidRDefault="00737998"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r>
      <w:tr w:rsidR="00737998" w:rsidRPr="005F7E68" w:rsidTr="009779AD">
        <w:trPr>
          <w:trHeight w:val="300"/>
        </w:trPr>
        <w:tc>
          <w:tcPr>
            <w:tcW w:w="5595" w:type="dxa"/>
            <w:shd w:val="clear" w:color="000000" w:fill="FFFFFF"/>
            <w:vAlign w:val="center"/>
            <w:hideMark/>
          </w:tcPr>
          <w:p w:rsidR="00737998" w:rsidRPr="005F7E68" w:rsidRDefault="00737998" w:rsidP="00E00C04">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County HTRC Grant Per Capita</w:t>
            </w:r>
            <w:r w:rsidR="006D3C2A">
              <w:rPr>
                <w:rFonts w:ascii="Times New Roman" w:eastAsia="Times New Roman" w:hAnsi="Times New Roman" w:cs="Times New Roman"/>
                <w:color w:val="000000"/>
                <w:sz w:val="20"/>
                <w:szCs w:val="20"/>
              </w:rPr>
              <w:t xml:space="preserve">, </w:t>
            </w:r>
            <w:r w:rsidR="006D3C2A">
              <w:rPr>
                <w:rFonts w:ascii="Times New Roman" w:eastAsia="Times New Roman" w:hAnsi="Times New Roman" w:cs="Times New Roman"/>
                <w:i/>
                <w:color w:val="000000"/>
                <w:sz w:val="20"/>
                <w:szCs w:val="20"/>
              </w:rPr>
              <w:t>GRT</w:t>
            </w:r>
          </w:p>
        </w:tc>
        <w:tc>
          <w:tcPr>
            <w:tcW w:w="1660" w:type="dxa"/>
            <w:shd w:val="clear" w:color="000000" w:fill="FFFFFF"/>
            <w:vAlign w:val="center"/>
            <w:hideMark/>
          </w:tcPr>
          <w:p w:rsidR="00737998" w:rsidRPr="005F7E68" w:rsidRDefault="00737998" w:rsidP="00E00C04">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1.36</w:t>
            </w:r>
          </w:p>
        </w:tc>
        <w:tc>
          <w:tcPr>
            <w:tcW w:w="1620" w:type="dxa"/>
            <w:shd w:val="clear" w:color="000000" w:fill="FFFFFF"/>
            <w:vAlign w:val="center"/>
            <w:hideMark/>
          </w:tcPr>
          <w:p w:rsidR="00737998" w:rsidRPr="005F7E68" w:rsidRDefault="00737998" w:rsidP="00E00C04">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1.03</w:t>
            </w:r>
          </w:p>
        </w:tc>
      </w:tr>
      <w:tr w:rsidR="00737998" w:rsidRPr="005F7E68" w:rsidTr="009779AD">
        <w:trPr>
          <w:trHeight w:val="300"/>
        </w:trPr>
        <w:tc>
          <w:tcPr>
            <w:tcW w:w="5595" w:type="dxa"/>
            <w:shd w:val="clear" w:color="000000" w:fill="FFFFFF"/>
            <w:vAlign w:val="center"/>
            <w:hideMark/>
          </w:tcPr>
          <w:p w:rsidR="00737998" w:rsidRPr="005F7E68" w:rsidRDefault="00737998" w:rsidP="00E00C04">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Counterfactual County HTRC Grant Per Capita</w:t>
            </w:r>
            <w:r w:rsidR="006D3C2A">
              <w:rPr>
                <w:rFonts w:ascii="Times New Roman" w:eastAsia="Times New Roman" w:hAnsi="Times New Roman" w:cs="Times New Roman"/>
                <w:color w:val="000000"/>
                <w:sz w:val="20"/>
                <w:szCs w:val="20"/>
              </w:rPr>
              <w:t xml:space="preserve">, </w:t>
            </w:r>
            <w:proofErr w:type="spellStart"/>
            <w:r w:rsidR="006D3C2A" w:rsidRPr="006D3C2A">
              <w:rPr>
                <w:rFonts w:ascii="Times New Roman" w:eastAsia="Times New Roman" w:hAnsi="Times New Roman" w:cs="Times New Roman"/>
                <w:i/>
                <w:color w:val="000000"/>
                <w:sz w:val="20"/>
                <w:szCs w:val="20"/>
              </w:rPr>
              <w:t>PreG</w:t>
            </w:r>
            <w:r w:rsidR="006D3C2A">
              <w:rPr>
                <w:rFonts w:ascii="Times New Roman" w:eastAsia="Times New Roman" w:hAnsi="Times New Roman" w:cs="Times New Roman"/>
                <w:i/>
                <w:color w:val="000000"/>
                <w:sz w:val="20"/>
                <w:szCs w:val="20"/>
              </w:rPr>
              <w:t>RT</w:t>
            </w:r>
            <w:proofErr w:type="spellEnd"/>
          </w:p>
        </w:tc>
        <w:tc>
          <w:tcPr>
            <w:tcW w:w="1660" w:type="dxa"/>
            <w:shd w:val="clear" w:color="000000" w:fill="FFFFFF"/>
            <w:vAlign w:val="center"/>
            <w:hideMark/>
          </w:tcPr>
          <w:p w:rsidR="00737998" w:rsidRPr="005F7E68" w:rsidRDefault="00E83A4D" w:rsidP="00E00C04">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2.10</w:t>
            </w:r>
          </w:p>
        </w:tc>
        <w:tc>
          <w:tcPr>
            <w:tcW w:w="1620" w:type="dxa"/>
            <w:shd w:val="clear" w:color="000000" w:fill="FFFFFF"/>
            <w:vAlign w:val="center"/>
            <w:hideMark/>
          </w:tcPr>
          <w:p w:rsidR="00737998" w:rsidRPr="005F7E68" w:rsidRDefault="00737998" w:rsidP="00E00C04">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w:t>
            </w:r>
            <w:r w:rsidR="00E83A4D">
              <w:rPr>
                <w:rFonts w:ascii="Times New Roman" w:eastAsia="Times New Roman" w:hAnsi="Times New Roman" w:cs="Times New Roman"/>
                <w:color w:val="000000"/>
                <w:sz w:val="20"/>
                <w:szCs w:val="20"/>
              </w:rPr>
              <w:t>04</w:t>
            </w:r>
          </w:p>
        </w:tc>
      </w:tr>
      <w:tr w:rsidR="00737998" w:rsidRPr="005F7E68" w:rsidTr="009779AD">
        <w:trPr>
          <w:trHeight w:val="300"/>
        </w:trPr>
        <w:tc>
          <w:tcPr>
            <w:tcW w:w="5595" w:type="dxa"/>
            <w:shd w:val="clear" w:color="000000" w:fill="FFFFFF"/>
            <w:vAlign w:val="center"/>
            <w:hideMark/>
          </w:tcPr>
          <w:p w:rsidR="00737998" w:rsidRPr="005F7E68" w:rsidRDefault="00737998" w:rsidP="00E00C04">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School HTRC Grant Per Capita</w:t>
            </w:r>
            <w:r w:rsidR="006D3C2A">
              <w:rPr>
                <w:rFonts w:ascii="Times New Roman" w:eastAsia="Times New Roman" w:hAnsi="Times New Roman" w:cs="Times New Roman"/>
                <w:color w:val="000000"/>
                <w:sz w:val="20"/>
                <w:szCs w:val="20"/>
              </w:rPr>
              <w:t xml:space="preserve">, </w:t>
            </w:r>
            <w:r w:rsidR="006D3C2A" w:rsidRPr="006D3C2A">
              <w:rPr>
                <w:rFonts w:ascii="Times New Roman" w:eastAsia="Times New Roman" w:hAnsi="Times New Roman" w:cs="Times New Roman"/>
                <w:i/>
                <w:color w:val="000000"/>
                <w:sz w:val="20"/>
                <w:szCs w:val="20"/>
              </w:rPr>
              <w:t>G</w:t>
            </w:r>
            <w:r w:rsidR="006D3C2A">
              <w:rPr>
                <w:rFonts w:ascii="Times New Roman" w:eastAsia="Times New Roman" w:hAnsi="Times New Roman" w:cs="Times New Roman"/>
                <w:i/>
                <w:color w:val="000000"/>
                <w:sz w:val="20"/>
                <w:szCs w:val="20"/>
              </w:rPr>
              <w:t>RT</w:t>
            </w:r>
          </w:p>
        </w:tc>
        <w:tc>
          <w:tcPr>
            <w:tcW w:w="1660" w:type="dxa"/>
            <w:shd w:val="clear" w:color="000000" w:fill="FFFFFF"/>
            <w:vAlign w:val="center"/>
            <w:hideMark/>
          </w:tcPr>
          <w:p w:rsidR="00737998" w:rsidRPr="005F7E68" w:rsidRDefault="00737998" w:rsidP="00E00C04">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1.54</w:t>
            </w:r>
          </w:p>
        </w:tc>
        <w:tc>
          <w:tcPr>
            <w:tcW w:w="1620" w:type="dxa"/>
            <w:shd w:val="clear" w:color="000000" w:fill="FFFFFF"/>
            <w:vAlign w:val="center"/>
            <w:hideMark/>
          </w:tcPr>
          <w:p w:rsidR="00737998" w:rsidRPr="005F7E68" w:rsidRDefault="00737998" w:rsidP="00E00C04">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1.14</w:t>
            </w:r>
          </w:p>
        </w:tc>
      </w:tr>
      <w:tr w:rsidR="00737998" w:rsidRPr="005F7E68" w:rsidTr="009779AD">
        <w:trPr>
          <w:trHeight w:val="315"/>
        </w:trPr>
        <w:tc>
          <w:tcPr>
            <w:tcW w:w="5595" w:type="dxa"/>
            <w:shd w:val="clear" w:color="000000" w:fill="FFFFFF"/>
            <w:vAlign w:val="center"/>
            <w:hideMark/>
          </w:tcPr>
          <w:p w:rsidR="00737998" w:rsidRPr="005F7E68" w:rsidRDefault="00737998" w:rsidP="00E00C04">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Counterfactual School HTRC Grant Per Capita</w:t>
            </w:r>
            <w:r w:rsidR="006D3C2A">
              <w:rPr>
                <w:rFonts w:ascii="Times New Roman" w:eastAsia="Times New Roman" w:hAnsi="Times New Roman" w:cs="Times New Roman"/>
                <w:color w:val="000000"/>
                <w:sz w:val="20"/>
                <w:szCs w:val="20"/>
              </w:rPr>
              <w:t xml:space="preserve">, </w:t>
            </w:r>
            <w:proofErr w:type="spellStart"/>
            <w:r w:rsidR="006D3C2A" w:rsidRPr="006D3C2A">
              <w:rPr>
                <w:rFonts w:ascii="Times New Roman" w:eastAsia="Times New Roman" w:hAnsi="Times New Roman" w:cs="Times New Roman"/>
                <w:i/>
                <w:color w:val="000000"/>
                <w:sz w:val="20"/>
                <w:szCs w:val="20"/>
              </w:rPr>
              <w:t>PreG</w:t>
            </w:r>
            <w:r w:rsidR="006D3C2A">
              <w:rPr>
                <w:rFonts w:ascii="Times New Roman" w:eastAsia="Times New Roman" w:hAnsi="Times New Roman" w:cs="Times New Roman"/>
                <w:i/>
                <w:color w:val="000000"/>
                <w:sz w:val="20"/>
                <w:szCs w:val="20"/>
              </w:rPr>
              <w:t>RT</w:t>
            </w:r>
            <w:proofErr w:type="spellEnd"/>
          </w:p>
        </w:tc>
        <w:tc>
          <w:tcPr>
            <w:tcW w:w="1660" w:type="dxa"/>
            <w:shd w:val="clear" w:color="000000" w:fill="FFFFFF"/>
            <w:vAlign w:val="center"/>
            <w:hideMark/>
          </w:tcPr>
          <w:p w:rsidR="00737998" w:rsidRPr="00E00C04" w:rsidRDefault="00737998" w:rsidP="00E00C04">
            <w:pPr>
              <w:spacing w:after="0" w:line="240" w:lineRule="auto"/>
              <w:jc w:val="right"/>
              <w:rPr>
                <w:rFonts w:ascii="Times New Roman" w:eastAsia="Times New Roman" w:hAnsi="Times New Roman" w:cs="Times New Roman"/>
                <w:color w:val="000000"/>
                <w:sz w:val="20"/>
                <w:szCs w:val="20"/>
              </w:rPr>
            </w:pPr>
            <w:r w:rsidRPr="00B15200">
              <w:rPr>
                <w:rFonts w:ascii="Times New Roman" w:eastAsia="Times New Roman" w:hAnsi="Times New Roman" w:cs="Times New Roman"/>
                <w:color w:val="000000"/>
                <w:sz w:val="20"/>
                <w:szCs w:val="20"/>
              </w:rPr>
              <w:t>2.</w:t>
            </w:r>
            <w:r w:rsidR="00E83A4D" w:rsidRPr="00B15200">
              <w:rPr>
                <w:rFonts w:ascii="Times New Roman" w:eastAsia="Times New Roman" w:hAnsi="Times New Roman" w:cs="Times New Roman"/>
                <w:color w:val="000000"/>
                <w:sz w:val="20"/>
                <w:szCs w:val="20"/>
              </w:rPr>
              <w:t>36</w:t>
            </w:r>
          </w:p>
        </w:tc>
        <w:tc>
          <w:tcPr>
            <w:tcW w:w="1620" w:type="dxa"/>
            <w:shd w:val="clear" w:color="000000" w:fill="FFFFFF"/>
            <w:vAlign w:val="center"/>
            <w:hideMark/>
          </w:tcPr>
          <w:p w:rsidR="00737998" w:rsidRPr="00E00C04" w:rsidRDefault="00737998" w:rsidP="00E00C04">
            <w:pPr>
              <w:spacing w:after="0" w:line="240" w:lineRule="auto"/>
              <w:jc w:val="right"/>
              <w:rPr>
                <w:rFonts w:ascii="Times New Roman" w:eastAsia="Times New Roman" w:hAnsi="Times New Roman" w:cs="Times New Roman"/>
                <w:color w:val="000000"/>
                <w:sz w:val="20"/>
                <w:szCs w:val="20"/>
              </w:rPr>
            </w:pPr>
            <w:r w:rsidRPr="00B15200">
              <w:rPr>
                <w:rFonts w:ascii="Times New Roman" w:eastAsia="Times New Roman" w:hAnsi="Times New Roman" w:cs="Times New Roman"/>
                <w:color w:val="000000"/>
                <w:sz w:val="20"/>
                <w:szCs w:val="20"/>
              </w:rPr>
              <w:t>1.</w:t>
            </w:r>
            <w:r w:rsidR="00E83A4D" w:rsidRPr="00B15200">
              <w:rPr>
                <w:rFonts w:ascii="Times New Roman" w:eastAsia="Times New Roman" w:hAnsi="Times New Roman" w:cs="Times New Roman"/>
                <w:color w:val="000000"/>
                <w:sz w:val="20"/>
                <w:szCs w:val="20"/>
              </w:rPr>
              <w:t>15</w:t>
            </w:r>
          </w:p>
        </w:tc>
      </w:tr>
      <w:tr w:rsidR="00737998" w:rsidRPr="005F7E68" w:rsidTr="009779AD">
        <w:trPr>
          <w:trHeight w:val="300"/>
        </w:trPr>
        <w:tc>
          <w:tcPr>
            <w:tcW w:w="5595" w:type="dxa"/>
            <w:shd w:val="clear" w:color="000000" w:fill="FFFFFF"/>
            <w:vAlign w:val="center"/>
          </w:tcPr>
          <w:p w:rsidR="00737998" w:rsidRPr="005F7E68" w:rsidRDefault="006D3C2A" w:rsidP="00E00C0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County Sales Tax Per Capita, </w:t>
            </w:r>
            <w:r w:rsidRPr="006D3C2A">
              <w:rPr>
                <w:rFonts w:ascii="Times New Roman" w:eastAsia="Times New Roman" w:hAnsi="Times New Roman" w:cs="Times New Roman"/>
                <w:i/>
                <w:color w:val="000000"/>
                <w:sz w:val="20"/>
                <w:szCs w:val="20"/>
              </w:rPr>
              <w:t>ST</w:t>
            </w:r>
          </w:p>
        </w:tc>
        <w:tc>
          <w:tcPr>
            <w:tcW w:w="1660" w:type="dxa"/>
            <w:shd w:val="clear" w:color="000000" w:fill="FFFFFF"/>
            <w:vAlign w:val="center"/>
          </w:tcPr>
          <w:p w:rsidR="00737998" w:rsidRPr="00E00C04" w:rsidRDefault="0026574E" w:rsidP="00E00C04">
            <w:pPr>
              <w:spacing w:after="0" w:line="240" w:lineRule="auto"/>
              <w:jc w:val="right"/>
              <w:rPr>
                <w:rFonts w:ascii="Times New Roman" w:eastAsia="Times New Roman" w:hAnsi="Times New Roman" w:cs="Times New Roman"/>
                <w:color w:val="000000"/>
                <w:sz w:val="20"/>
                <w:szCs w:val="20"/>
              </w:rPr>
            </w:pPr>
            <w:r w:rsidRPr="00E00C04">
              <w:rPr>
                <w:rFonts w:ascii="Times New Roman" w:eastAsia="Times New Roman" w:hAnsi="Times New Roman" w:cs="Times New Roman"/>
                <w:color w:val="000000"/>
                <w:sz w:val="20"/>
                <w:szCs w:val="20"/>
              </w:rPr>
              <w:t>4.36</w:t>
            </w:r>
          </w:p>
        </w:tc>
        <w:tc>
          <w:tcPr>
            <w:tcW w:w="1620" w:type="dxa"/>
            <w:shd w:val="clear" w:color="000000" w:fill="FFFFFF"/>
            <w:vAlign w:val="center"/>
          </w:tcPr>
          <w:p w:rsidR="00737998" w:rsidRPr="00E00C04" w:rsidRDefault="0026574E" w:rsidP="00E00C04">
            <w:pPr>
              <w:spacing w:after="0" w:line="240" w:lineRule="auto"/>
              <w:jc w:val="right"/>
              <w:rPr>
                <w:rFonts w:ascii="Times New Roman" w:eastAsia="Times New Roman" w:hAnsi="Times New Roman" w:cs="Times New Roman"/>
                <w:color w:val="000000"/>
                <w:sz w:val="20"/>
                <w:szCs w:val="20"/>
              </w:rPr>
            </w:pPr>
            <w:r w:rsidRPr="00E00C04">
              <w:rPr>
                <w:rFonts w:ascii="Times New Roman" w:eastAsia="Times New Roman" w:hAnsi="Times New Roman" w:cs="Times New Roman"/>
                <w:color w:val="000000"/>
                <w:sz w:val="20"/>
                <w:szCs w:val="20"/>
              </w:rPr>
              <w:t>0.61</w:t>
            </w:r>
          </w:p>
        </w:tc>
      </w:tr>
      <w:tr w:rsidR="006D3C2A" w:rsidRPr="005F7E68" w:rsidTr="009779AD">
        <w:trPr>
          <w:trHeight w:val="300"/>
        </w:trPr>
        <w:tc>
          <w:tcPr>
            <w:tcW w:w="5595" w:type="dxa"/>
            <w:shd w:val="clear" w:color="000000" w:fill="FFFFFF"/>
            <w:vAlign w:val="center"/>
          </w:tcPr>
          <w:p w:rsidR="006D3C2A" w:rsidRDefault="006D3C2A" w:rsidP="00E00C0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Ln State Aid to School Per Capita, </w:t>
            </w:r>
            <w:r w:rsidRPr="006D3C2A">
              <w:rPr>
                <w:rFonts w:ascii="Times New Roman" w:eastAsia="Times New Roman" w:hAnsi="Times New Roman" w:cs="Times New Roman"/>
                <w:i/>
                <w:color w:val="000000"/>
                <w:sz w:val="20"/>
                <w:szCs w:val="20"/>
              </w:rPr>
              <w:t>SCHAID</w:t>
            </w:r>
          </w:p>
        </w:tc>
        <w:tc>
          <w:tcPr>
            <w:tcW w:w="1660" w:type="dxa"/>
            <w:shd w:val="clear" w:color="000000" w:fill="FFFFFF"/>
            <w:vAlign w:val="center"/>
          </w:tcPr>
          <w:p w:rsidR="006D3C2A" w:rsidRPr="00E00C04" w:rsidRDefault="0026574E" w:rsidP="00E00C04">
            <w:pPr>
              <w:spacing w:after="0" w:line="240" w:lineRule="auto"/>
              <w:jc w:val="right"/>
              <w:rPr>
                <w:rFonts w:ascii="Times New Roman" w:eastAsia="Times New Roman" w:hAnsi="Times New Roman" w:cs="Times New Roman"/>
                <w:color w:val="000000"/>
                <w:sz w:val="20"/>
                <w:szCs w:val="20"/>
              </w:rPr>
            </w:pPr>
            <w:r w:rsidRPr="00E00C04">
              <w:rPr>
                <w:rFonts w:ascii="Times New Roman" w:eastAsia="Times New Roman" w:hAnsi="Times New Roman" w:cs="Times New Roman"/>
                <w:color w:val="000000"/>
                <w:sz w:val="20"/>
                <w:szCs w:val="20"/>
              </w:rPr>
              <w:t>5.81</w:t>
            </w:r>
          </w:p>
        </w:tc>
        <w:tc>
          <w:tcPr>
            <w:tcW w:w="1620" w:type="dxa"/>
            <w:shd w:val="clear" w:color="000000" w:fill="FFFFFF"/>
            <w:vAlign w:val="center"/>
          </w:tcPr>
          <w:p w:rsidR="006D3C2A" w:rsidRPr="00E00C04" w:rsidRDefault="0026574E" w:rsidP="00E00C04">
            <w:pPr>
              <w:spacing w:after="0" w:line="240" w:lineRule="auto"/>
              <w:jc w:val="right"/>
              <w:rPr>
                <w:rFonts w:ascii="Times New Roman" w:eastAsia="Times New Roman" w:hAnsi="Times New Roman" w:cs="Times New Roman"/>
                <w:color w:val="000000"/>
                <w:sz w:val="20"/>
                <w:szCs w:val="20"/>
              </w:rPr>
            </w:pPr>
            <w:r w:rsidRPr="00E00C04">
              <w:rPr>
                <w:rFonts w:ascii="Times New Roman" w:eastAsia="Times New Roman" w:hAnsi="Times New Roman" w:cs="Times New Roman"/>
                <w:color w:val="000000"/>
                <w:sz w:val="20"/>
                <w:szCs w:val="20"/>
              </w:rPr>
              <w:t>0.57</w:t>
            </w:r>
          </w:p>
        </w:tc>
      </w:tr>
      <w:tr w:rsidR="00737998" w:rsidRPr="005F7E68" w:rsidTr="009779AD">
        <w:trPr>
          <w:trHeight w:val="300"/>
        </w:trPr>
        <w:tc>
          <w:tcPr>
            <w:tcW w:w="5595" w:type="dxa"/>
            <w:shd w:val="clear" w:color="000000" w:fill="FFFFFF"/>
            <w:vAlign w:val="center"/>
            <w:hideMark/>
          </w:tcPr>
          <w:p w:rsidR="00737998" w:rsidRPr="005F7E68" w:rsidRDefault="00737998" w:rsidP="00E00C04">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Population Density</w:t>
            </w:r>
            <w:r>
              <w:rPr>
                <w:rFonts w:ascii="Times New Roman" w:eastAsia="Times New Roman" w:hAnsi="Times New Roman" w:cs="Times New Roman"/>
                <w:color w:val="000000"/>
                <w:sz w:val="20"/>
                <w:szCs w:val="20"/>
              </w:rPr>
              <w:t xml:space="preserve"> (100 per sq. mile)</w:t>
            </w:r>
            <w:r w:rsidR="006D3C2A">
              <w:rPr>
                <w:rFonts w:ascii="Times New Roman" w:eastAsia="Times New Roman" w:hAnsi="Times New Roman" w:cs="Times New Roman"/>
                <w:color w:val="000000"/>
                <w:sz w:val="20"/>
                <w:szCs w:val="20"/>
              </w:rPr>
              <w:t xml:space="preserve">, </w:t>
            </w:r>
            <w:r w:rsidR="006D3C2A" w:rsidRPr="006D3C2A">
              <w:rPr>
                <w:rFonts w:ascii="Times New Roman" w:eastAsia="Times New Roman" w:hAnsi="Times New Roman" w:cs="Times New Roman"/>
                <w:i/>
                <w:color w:val="000000"/>
                <w:sz w:val="20"/>
                <w:szCs w:val="20"/>
              </w:rPr>
              <w:t>DEN</w:t>
            </w:r>
          </w:p>
        </w:tc>
        <w:tc>
          <w:tcPr>
            <w:tcW w:w="1660" w:type="dxa"/>
            <w:shd w:val="clear" w:color="000000" w:fill="FFFFFF"/>
            <w:vAlign w:val="center"/>
            <w:hideMark/>
          </w:tcPr>
          <w:p w:rsidR="00737998" w:rsidRPr="00E00C04" w:rsidRDefault="00737998" w:rsidP="00E00C04">
            <w:pPr>
              <w:spacing w:after="0" w:line="240" w:lineRule="auto"/>
              <w:jc w:val="right"/>
              <w:rPr>
                <w:rFonts w:ascii="Times New Roman" w:eastAsia="Times New Roman" w:hAnsi="Times New Roman" w:cs="Times New Roman"/>
                <w:color w:val="000000"/>
                <w:sz w:val="20"/>
                <w:szCs w:val="20"/>
              </w:rPr>
            </w:pPr>
            <w:r w:rsidRPr="00B15200">
              <w:rPr>
                <w:rFonts w:ascii="Times New Roman" w:eastAsia="Times New Roman" w:hAnsi="Times New Roman" w:cs="Times New Roman"/>
                <w:color w:val="000000"/>
                <w:sz w:val="20"/>
                <w:szCs w:val="20"/>
              </w:rPr>
              <w:t>1.73</w:t>
            </w:r>
          </w:p>
        </w:tc>
        <w:tc>
          <w:tcPr>
            <w:tcW w:w="1620" w:type="dxa"/>
            <w:shd w:val="clear" w:color="000000" w:fill="FFFFFF"/>
            <w:vAlign w:val="center"/>
            <w:hideMark/>
          </w:tcPr>
          <w:p w:rsidR="00737998" w:rsidRPr="00E00C04" w:rsidRDefault="00737998" w:rsidP="00E00C04">
            <w:pPr>
              <w:spacing w:after="0" w:line="240" w:lineRule="auto"/>
              <w:jc w:val="right"/>
              <w:rPr>
                <w:rFonts w:ascii="Times New Roman" w:eastAsia="Times New Roman" w:hAnsi="Times New Roman" w:cs="Times New Roman"/>
                <w:color w:val="000000"/>
                <w:sz w:val="20"/>
                <w:szCs w:val="20"/>
              </w:rPr>
            </w:pPr>
            <w:r w:rsidRPr="00B15200">
              <w:rPr>
                <w:rFonts w:ascii="Times New Roman" w:eastAsia="Times New Roman" w:hAnsi="Times New Roman" w:cs="Times New Roman"/>
                <w:color w:val="000000"/>
                <w:sz w:val="20"/>
                <w:szCs w:val="20"/>
              </w:rPr>
              <w:t>3.44</w:t>
            </w:r>
          </w:p>
        </w:tc>
      </w:tr>
      <w:tr w:rsidR="00464600" w:rsidRPr="005F7E68" w:rsidTr="009779AD">
        <w:trPr>
          <w:trHeight w:val="300"/>
        </w:trPr>
        <w:tc>
          <w:tcPr>
            <w:tcW w:w="5595" w:type="dxa"/>
            <w:shd w:val="clear" w:color="000000" w:fill="FFFFFF"/>
            <w:vAlign w:val="center"/>
          </w:tcPr>
          <w:p w:rsidR="00464600" w:rsidRPr="005F7E68" w:rsidRDefault="00464600" w:rsidP="00D958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Ln County Net Tax Base Per Capita</w:t>
            </w:r>
            <w:r w:rsidR="00896E38">
              <w:rPr>
                <w:rFonts w:ascii="Times New Roman" w:eastAsia="Times New Roman" w:hAnsi="Times New Roman" w:cs="Times New Roman"/>
                <w:color w:val="000000"/>
                <w:sz w:val="20"/>
                <w:szCs w:val="20"/>
              </w:rPr>
              <w:t xml:space="preserve">, </w:t>
            </w:r>
            <w:r w:rsidR="00D95891">
              <w:rPr>
                <w:rFonts w:ascii="Times New Roman" w:eastAsia="Times New Roman" w:hAnsi="Times New Roman" w:cs="Times New Roman"/>
                <w:i/>
                <w:color w:val="000000"/>
                <w:sz w:val="20"/>
                <w:szCs w:val="20"/>
              </w:rPr>
              <w:t>V</w:t>
            </w:r>
          </w:p>
        </w:tc>
        <w:tc>
          <w:tcPr>
            <w:tcW w:w="1660" w:type="dxa"/>
            <w:shd w:val="clear" w:color="000000" w:fill="FFFFFF"/>
            <w:vAlign w:val="center"/>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9.42</w:t>
            </w:r>
          </w:p>
        </w:tc>
        <w:tc>
          <w:tcPr>
            <w:tcW w:w="1620" w:type="dxa"/>
            <w:shd w:val="clear" w:color="000000" w:fill="FFFFFF"/>
            <w:vAlign w:val="center"/>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0.37</w:t>
            </w:r>
          </w:p>
        </w:tc>
      </w:tr>
      <w:tr w:rsidR="00464600" w:rsidRPr="005F7E68" w:rsidTr="009779AD">
        <w:trPr>
          <w:trHeight w:val="300"/>
        </w:trPr>
        <w:tc>
          <w:tcPr>
            <w:tcW w:w="5595" w:type="dxa"/>
            <w:shd w:val="clear" w:color="000000" w:fill="FFFFFF"/>
            <w:vAlign w:val="center"/>
          </w:tcPr>
          <w:p w:rsidR="00464600" w:rsidRPr="005F7E68" w:rsidRDefault="00464600" w:rsidP="00D958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Ln School Net Tax Base Per Capita</w:t>
            </w:r>
            <w:r w:rsidR="00896E38">
              <w:rPr>
                <w:rFonts w:ascii="Times New Roman" w:eastAsia="Times New Roman" w:hAnsi="Times New Roman" w:cs="Times New Roman"/>
                <w:color w:val="000000"/>
                <w:sz w:val="20"/>
                <w:szCs w:val="20"/>
              </w:rPr>
              <w:t xml:space="preserve">, </w:t>
            </w:r>
            <w:r w:rsidR="00D95891">
              <w:rPr>
                <w:rFonts w:ascii="Times New Roman" w:eastAsia="Times New Roman" w:hAnsi="Times New Roman" w:cs="Times New Roman"/>
                <w:i/>
                <w:color w:val="000000"/>
                <w:sz w:val="20"/>
                <w:szCs w:val="20"/>
              </w:rPr>
              <w:t>V</w:t>
            </w:r>
          </w:p>
        </w:tc>
        <w:tc>
          <w:tcPr>
            <w:tcW w:w="1660" w:type="dxa"/>
            <w:shd w:val="clear" w:color="000000" w:fill="FFFFFF"/>
            <w:vAlign w:val="center"/>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9.37</w:t>
            </w:r>
          </w:p>
        </w:tc>
        <w:tc>
          <w:tcPr>
            <w:tcW w:w="1620" w:type="dxa"/>
            <w:shd w:val="clear" w:color="000000" w:fill="FFFFFF"/>
            <w:vAlign w:val="center"/>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0.39</w:t>
            </w:r>
          </w:p>
        </w:tc>
      </w:tr>
      <w:tr w:rsidR="00E83A4D" w:rsidRPr="005F7E68" w:rsidTr="009779AD">
        <w:trPr>
          <w:trHeight w:val="300"/>
        </w:trPr>
        <w:tc>
          <w:tcPr>
            <w:tcW w:w="5595" w:type="dxa"/>
            <w:shd w:val="clear" w:color="000000" w:fill="FFFFFF"/>
            <w:vAlign w:val="center"/>
          </w:tcPr>
          <w:p w:rsidR="00E83A4D" w:rsidRPr="009779AD" w:rsidRDefault="00E83A4D" w:rsidP="00D95891">
            <w:pPr>
              <w:spacing w:after="0" w:line="240" w:lineRule="auto"/>
              <w:rPr>
                <w:rFonts w:ascii="Times New Roman" w:eastAsia="Times New Roman" w:hAnsi="Times New Roman" w:cs="Times New Roman"/>
                <w:color w:val="000000"/>
                <w:sz w:val="20"/>
                <w:szCs w:val="20"/>
                <w:vertAlign w:val="subscript"/>
              </w:rPr>
            </w:pPr>
            <w:r>
              <w:rPr>
                <w:rFonts w:ascii="Times New Roman" w:eastAsia="Times New Roman" w:hAnsi="Times New Roman" w:cs="Times New Roman"/>
                <w:color w:val="000000"/>
                <w:sz w:val="20"/>
                <w:szCs w:val="20"/>
              </w:rPr>
              <w:t>County Change in Net Base Per Capita From Pre-HTRG, (V</w:t>
            </w:r>
            <w:r>
              <w:rPr>
                <w:rFonts w:ascii="Times New Roman" w:eastAsia="Times New Roman" w:hAnsi="Times New Roman" w:cs="Times New Roman"/>
                <w:color w:val="000000"/>
                <w:sz w:val="20"/>
                <w:szCs w:val="20"/>
                <w:vertAlign w:val="subscript"/>
              </w:rPr>
              <w:t>t</w:t>
            </w:r>
            <w:r>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vertAlign w:val="subscript"/>
              </w:rPr>
              <w:t>0)</w:t>
            </w:r>
          </w:p>
        </w:tc>
        <w:tc>
          <w:tcPr>
            <w:tcW w:w="1660" w:type="dxa"/>
            <w:shd w:val="clear" w:color="000000" w:fill="FFFFFF"/>
            <w:vAlign w:val="center"/>
          </w:tcPr>
          <w:p w:rsidR="00E83A4D"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23.35</w:t>
            </w:r>
          </w:p>
        </w:tc>
        <w:tc>
          <w:tcPr>
            <w:tcW w:w="1620" w:type="dxa"/>
            <w:shd w:val="clear" w:color="000000" w:fill="FFFFFF"/>
            <w:vAlign w:val="center"/>
          </w:tcPr>
          <w:p w:rsidR="00E83A4D"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37.57</w:t>
            </w:r>
          </w:p>
        </w:tc>
      </w:tr>
      <w:tr w:rsidR="00E83A4D" w:rsidRPr="005F7E68" w:rsidTr="009779AD">
        <w:trPr>
          <w:trHeight w:val="300"/>
        </w:trPr>
        <w:tc>
          <w:tcPr>
            <w:tcW w:w="5595" w:type="dxa"/>
            <w:shd w:val="clear" w:color="000000" w:fill="FFFFFF"/>
            <w:vAlign w:val="center"/>
          </w:tcPr>
          <w:p w:rsidR="00E83A4D" w:rsidRDefault="009F77FC" w:rsidP="00D9589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Change in Net Base Per Capita From Pre-HTRG, (V</w:t>
            </w:r>
            <w:r>
              <w:rPr>
                <w:rFonts w:ascii="Times New Roman" w:eastAsia="Times New Roman" w:hAnsi="Times New Roman" w:cs="Times New Roman"/>
                <w:color w:val="000000"/>
                <w:sz w:val="20"/>
                <w:szCs w:val="20"/>
                <w:vertAlign w:val="subscript"/>
              </w:rPr>
              <w:t>t</w:t>
            </w:r>
            <w:r>
              <w:rPr>
                <w:rFonts w:ascii="Times New Roman" w:eastAsia="Times New Roman" w:hAnsi="Times New Roman" w:cs="Times New Roman"/>
                <w:color w:val="000000"/>
                <w:sz w:val="20"/>
                <w:szCs w:val="20"/>
              </w:rPr>
              <w:t>-V</w:t>
            </w:r>
            <w:r>
              <w:rPr>
                <w:rFonts w:ascii="Times New Roman" w:eastAsia="Times New Roman" w:hAnsi="Times New Roman" w:cs="Times New Roman"/>
                <w:color w:val="000000"/>
                <w:sz w:val="20"/>
                <w:szCs w:val="20"/>
                <w:vertAlign w:val="subscript"/>
              </w:rPr>
              <w:t>0)</w:t>
            </w:r>
          </w:p>
        </w:tc>
        <w:tc>
          <w:tcPr>
            <w:tcW w:w="1660" w:type="dxa"/>
            <w:shd w:val="clear" w:color="000000" w:fill="FFFFFF"/>
            <w:vAlign w:val="center"/>
          </w:tcPr>
          <w:p w:rsidR="00E83A4D"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22.52</w:t>
            </w:r>
          </w:p>
        </w:tc>
        <w:tc>
          <w:tcPr>
            <w:tcW w:w="1620" w:type="dxa"/>
            <w:shd w:val="clear" w:color="000000" w:fill="FFFFFF"/>
            <w:vAlign w:val="center"/>
          </w:tcPr>
          <w:p w:rsidR="00E83A4D"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36.98</w:t>
            </w:r>
          </w:p>
        </w:tc>
      </w:tr>
      <w:tr w:rsidR="00464600" w:rsidRPr="005F7E68" w:rsidTr="009779AD">
        <w:trPr>
          <w:trHeight w:val="300"/>
        </w:trPr>
        <w:tc>
          <w:tcPr>
            <w:tcW w:w="5595" w:type="dxa"/>
            <w:shd w:val="clear" w:color="000000" w:fill="FFFFFF"/>
            <w:vAlign w:val="center"/>
            <w:hideMark/>
          </w:tcPr>
          <w:p w:rsidR="00464600" w:rsidRPr="005F7E68" w:rsidRDefault="00464600" w:rsidP="006D3C2A">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Per Capita Income</w:t>
            </w:r>
            <w:r>
              <w:rPr>
                <w:rFonts w:ascii="Times New Roman" w:eastAsia="Times New Roman" w:hAnsi="Times New Roman" w:cs="Times New Roman"/>
                <w:color w:val="000000"/>
                <w:sz w:val="20"/>
                <w:szCs w:val="20"/>
              </w:rPr>
              <w:t xml:space="preserve">, </w:t>
            </w:r>
            <w:r w:rsidRPr="006D3C2A">
              <w:rPr>
                <w:rFonts w:ascii="Times New Roman" w:eastAsia="Times New Roman" w:hAnsi="Times New Roman" w:cs="Times New Roman"/>
                <w:i/>
                <w:color w:val="000000"/>
                <w:sz w:val="20"/>
                <w:szCs w:val="20"/>
              </w:rPr>
              <w:t>PCI</w:t>
            </w:r>
          </w:p>
        </w:tc>
        <w:tc>
          <w:tcPr>
            <w:tcW w:w="166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9.48</w:t>
            </w:r>
          </w:p>
        </w:tc>
        <w:tc>
          <w:tcPr>
            <w:tcW w:w="162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0.18</w:t>
            </w:r>
          </w:p>
        </w:tc>
      </w:tr>
      <w:tr w:rsidR="009F77FC" w:rsidRPr="005F7E68" w:rsidTr="00E83A4D">
        <w:trPr>
          <w:trHeight w:val="300"/>
        </w:trPr>
        <w:tc>
          <w:tcPr>
            <w:tcW w:w="5595" w:type="dxa"/>
            <w:shd w:val="clear" w:color="000000" w:fill="FFFFFF"/>
            <w:vAlign w:val="center"/>
          </w:tcPr>
          <w:p w:rsidR="009F77FC" w:rsidRPr="009F77FC" w:rsidRDefault="009F77FC" w:rsidP="006D3C2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in Income Per Capita from Pre-HTRG, (PCI</w:t>
            </w:r>
            <w:r>
              <w:rPr>
                <w:rFonts w:ascii="Times New Roman" w:eastAsia="Times New Roman" w:hAnsi="Times New Roman" w:cs="Times New Roman"/>
                <w:color w:val="000000"/>
                <w:sz w:val="20"/>
                <w:szCs w:val="20"/>
                <w:vertAlign w:val="subscript"/>
              </w:rPr>
              <w:t>t</w:t>
            </w:r>
            <w:r>
              <w:rPr>
                <w:rFonts w:ascii="Times New Roman" w:eastAsia="Times New Roman" w:hAnsi="Times New Roman" w:cs="Times New Roman"/>
                <w:color w:val="000000"/>
                <w:sz w:val="20"/>
                <w:szCs w:val="20"/>
              </w:rPr>
              <w:t>-PCI</w:t>
            </w:r>
            <w:r>
              <w:rPr>
                <w:rFonts w:ascii="Times New Roman" w:eastAsia="Times New Roman" w:hAnsi="Times New Roman" w:cs="Times New Roman"/>
                <w:color w:val="000000"/>
                <w:sz w:val="20"/>
                <w:szCs w:val="20"/>
                <w:vertAlign w:val="subscript"/>
              </w:rPr>
              <w:t>0</w:t>
            </w:r>
            <w:r>
              <w:rPr>
                <w:rFonts w:ascii="Times New Roman" w:eastAsia="Times New Roman" w:hAnsi="Times New Roman" w:cs="Times New Roman"/>
                <w:color w:val="000000"/>
                <w:sz w:val="20"/>
                <w:szCs w:val="20"/>
              </w:rPr>
              <w:t>)</w:t>
            </w:r>
          </w:p>
        </w:tc>
        <w:tc>
          <w:tcPr>
            <w:tcW w:w="1660" w:type="dxa"/>
            <w:shd w:val="clear" w:color="000000" w:fill="FFFFFF"/>
            <w:vAlign w:val="center"/>
          </w:tcPr>
          <w:p w:rsidR="009F77FC" w:rsidRPr="005F7E68"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10.83</w:t>
            </w:r>
          </w:p>
        </w:tc>
        <w:tc>
          <w:tcPr>
            <w:tcW w:w="1620" w:type="dxa"/>
            <w:shd w:val="clear" w:color="000000" w:fill="FFFFFF"/>
            <w:vAlign w:val="center"/>
          </w:tcPr>
          <w:p w:rsidR="009F77FC" w:rsidRPr="005F7E68" w:rsidRDefault="009F77FC" w:rsidP="00C2302E">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13.71</w:t>
            </w:r>
          </w:p>
        </w:tc>
      </w:tr>
      <w:tr w:rsidR="00464600" w:rsidRPr="005F7E68" w:rsidTr="009779AD">
        <w:trPr>
          <w:trHeight w:val="288"/>
        </w:trPr>
        <w:tc>
          <w:tcPr>
            <w:tcW w:w="5595" w:type="dxa"/>
            <w:shd w:val="clear" w:color="000000" w:fill="FFFFFF"/>
            <w:vAlign w:val="center"/>
            <w:hideMark/>
          </w:tcPr>
          <w:p w:rsidR="00464600" w:rsidRPr="005F7E68" w:rsidRDefault="00464600"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Percent of Gross Base Classified as Residential</w:t>
            </w:r>
            <w:r>
              <w:rPr>
                <w:rFonts w:ascii="Times New Roman" w:eastAsia="Times New Roman" w:hAnsi="Times New Roman" w:cs="Times New Roman"/>
                <w:color w:val="000000"/>
                <w:sz w:val="20"/>
                <w:szCs w:val="20"/>
              </w:rPr>
              <w:t xml:space="preserve">, </w:t>
            </w:r>
            <w:r w:rsidRPr="006D3C2A">
              <w:rPr>
                <w:rFonts w:ascii="Times New Roman" w:eastAsia="Times New Roman" w:hAnsi="Times New Roman" w:cs="Times New Roman"/>
                <w:i/>
                <w:color w:val="000000"/>
                <w:sz w:val="20"/>
                <w:szCs w:val="20"/>
              </w:rPr>
              <w:t>RES</w:t>
            </w:r>
          </w:p>
        </w:tc>
        <w:tc>
          <w:tcPr>
            <w:tcW w:w="166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44.20</w:t>
            </w:r>
          </w:p>
        </w:tc>
        <w:tc>
          <w:tcPr>
            <w:tcW w:w="162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16.16</w:t>
            </w:r>
          </w:p>
        </w:tc>
      </w:tr>
      <w:tr w:rsidR="00464600" w:rsidRPr="005F7E68" w:rsidTr="009779AD">
        <w:trPr>
          <w:trHeight w:val="288"/>
        </w:trPr>
        <w:tc>
          <w:tcPr>
            <w:tcW w:w="5595" w:type="dxa"/>
            <w:shd w:val="clear" w:color="000000" w:fill="FFFFFF"/>
            <w:vAlign w:val="center"/>
            <w:hideMark/>
          </w:tcPr>
          <w:p w:rsidR="00464600" w:rsidRPr="005F7E68" w:rsidRDefault="00464600" w:rsidP="00C230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 of</w:t>
            </w:r>
            <w:r w:rsidRPr="005F7E68">
              <w:rPr>
                <w:rFonts w:ascii="Times New Roman" w:eastAsia="Times New Roman" w:hAnsi="Times New Roman" w:cs="Times New Roman"/>
                <w:color w:val="000000"/>
                <w:sz w:val="20"/>
                <w:szCs w:val="20"/>
              </w:rPr>
              <w:t xml:space="preserve"> Wages</w:t>
            </w:r>
            <w:r>
              <w:rPr>
                <w:rFonts w:ascii="Times New Roman" w:eastAsia="Times New Roman" w:hAnsi="Times New Roman" w:cs="Times New Roman"/>
                <w:color w:val="000000"/>
                <w:sz w:val="20"/>
                <w:szCs w:val="20"/>
              </w:rPr>
              <w:t xml:space="preserve"> in Agricultural Sector, </w:t>
            </w:r>
            <w:r w:rsidRPr="006D3C2A">
              <w:rPr>
                <w:rFonts w:ascii="Times New Roman" w:eastAsia="Times New Roman" w:hAnsi="Times New Roman" w:cs="Times New Roman"/>
                <w:i/>
                <w:color w:val="000000"/>
                <w:sz w:val="20"/>
                <w:szCs w:val="20"/>
              </w:rPr>
              <w:t>AGR</w:t>
            </w:r>
          </w:p>
        </w:tc>
        <w:tc>
          <w:tcPr>
            <w:tcW w:w="166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2.06</w:t>
            </w:r>
          </w:p>
        </w:tc>
        <w:tc>
          <w:tcPr>
            <w:tcW w:w="162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5.29</w:t>
            </w:r>
          </w:p>
        </w:tc>
      </w:tr>
      <w:tr w:rsidR="00464600" w:rsidRPr="005F7E68" w:rsidTr="009779AD">
        <w:trPr>
          <w:trHeight w:val="288"/>
        </w:trPr>
        <w:tc>
          <w:tcPr>
            <w:tcW w:w="5595" w:type="dxa"/>
            <w:shd w:val="clear" w:color="000000" w:fill="FFFFFF"/>
            <w:vAlign w:val="center"/>
            <w:hideMark/>
          </w:tcPr>
          <w:p w:rsidR="00464600" w:rsidRPr="005F7E68" w:rsidRDefault="00464600" w:rsidP="00C230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w:t>
            </w:r>
            <w:r w:rsidRPr="005F7E68">
              <w:rPr>
                <w:rFonts w:ascii="Times New Roman" w:eastAsia="Times New Roman" w:hAnsi="Times New Roman" w:cs="Times New Roman"/>
                <w:color w:val="000000"/>
                <w:sz w:val="20"/>
                <w:szCs w:val="20"/>
              </w:rPr>
              <w:t xml:space="preserve"> of Wages</w:t>
            </w:r>
            <w:r>
              <w:rPr>
                <w:rFonts w:ascii="Times New Roman" w:eastAsia="Times New Roman" w:hAnsi="Times New Roman" w:cs="Times New Roman"/>
                <w:color w:val="000000"/>
                <w:sz w:val="20"/>
                <w:szCs w:val="20"/>
              </w:rPr>
              <w:t xml:space="preserve"> in Service Sector, SER</w:t>
            </w:r>
          </w:p>
        </w:tc>
        <w:tc>
          <w:tcPr>
            <w:tcW w:w="166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42.29</w:t>
            </w:r>
          </w:p>
        </w:tc>
        <w:tc>
          <w:tcPr>
            <w:tcW w:w="1620" w:type="dxa"/>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14.16</w:t>
            </w:r>
          </w:p>
        </w:tc>
      </w:tr>
      <w:tr w:rsidR="00464600" w:rsidRPr="005F7E68" w:rsidTr="009779AD">
        <w:trPr>
          <w:trHeight w:val="300"/>
        </w:trPr>
        <w:tc>
          <w:tcPr>
            <w:tcW w:w="5595" w:type="dxa"/>
            <w:tcBorders>
              <w:bottom w:val="single" w:sz="4" w:space="0" w:color="auto"/>
            </w:tcBorders>
            <w:shd w:val="clear" w:color="000000" w:fill="FFFFFF"/>
            <w:vAlign w:val="center"/>
            <w:hideMark/>
          </w:tcPr>
          <w:p w:rsidR="00464600" w:rsidRPr="005F7E68" w:rsidRDefault="00464600" w:rsidP="00C2302E">
            <w:pPr>
              <w:spacing w:after="0" w:line="240" w:lineRule="auto"/>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Ln Employment Per Capita</w:t>
            </w:r>
            <w:r>
              <w:rPr>
                <w:rFonts w:ascii="Times New Roman" w:eastAsia="Times New Roman" w:hAnsi="Times New Roman" w:cs="Times New Roman"/>
                <w:color w:val="000000"/>
                <w:sz w:val="20"/>
                <w:szCs w:val="20"/>
              </w:rPr>
              <w:t xml:space="preserve">, </w:t>
            </w:r>
            <w:r w:rsidRPr="006D3C2A">
              <w:rPr>
                <w:rFonts w:ascii="Times New Roman" w:eastAsia="Times New Roman" w:hAnsi="Times New Roman" w:cs="Times New Roman"/>
                <w:i/>
                <w:color w:val="000000"/>
                <w:sz w:val="20"/>
                <w:szCs w:val="20"/>
              </w:rPr>
              <w:t>EMPL</w:t>
            </w:r>
          </w:p>
        </w:tc>
        <w:tc>
          <w:tcPr>
            <w:tcW w:w="1660" w:type="dxa"/>
            <w:tcBorders>
              <w:bottom w:val="single" w:sz="4" w:space="0" w:color="auto"/>
            </w:tcBorders>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-0.87</w:t>
            </w:r>
          </w:p>
        </w:tc>
        <w:tc>
          <w:tcPr>
            <w:tcW w:w="1620" w:type="dxa"/>
            <w:tcBorders>
              <w:bottom w:val="single" w:sz="4" w:space="0" w:color="auto"/>
            </w:tcBorders>
            <w:shd w:val="clear" w:color="000000" w:fill="FFFFFF"/>
            <w:vAlign w:val="center"/>
            <w:hideMark/>
          </w:tcPr>
          <w:p w:rsidR="00464600" w:rsidRPr="005F7E68" w:rsidRDefault="00464600" w:rsidP="00C2302E">
            <w:pPr>
              <w:spacing w:after="0" w:line="240" w:lineRule="auto"/>
              <w:jc w:val="right"/>
              <w:rPr>
                <w:rFonts w:ascii="Times New Roman" w:eastAsia="Times New Roman" w:hAnsi="Times New Roman" w:cs="Times New Roman"/>
                <w:color w:val="000000"/>
                <w:sz w:val="20"/>
                <w:szCs w:val="20"/>
              </w:rPr>
            </w:pPr>
            <w:r w:rsidRPr="005F7E68">
              <w:rPr>
                <w:rFonts w:ascii="Times New Roman" w:eastAsia="Times New Roman" w:hAnsi="Times New Roman" w:cs="Times New Roman"/>
                <w:color w:val="000000"/>
                <w:sz w:val="20"/>
                <w:szCs w:val="20"/>
              </w:rPr>
              <w:t>0.32</w:t>
            </w:r>
          </w:p>
        </w:tc>
      </w:tr>
    </w:tbl>
    <w:p w:rsidR="00F31E0E" w:rsidRPr="005F7E68" w:rsidRDefault="00F31E0E" w:rsidP="00F31E0E">
      <w:pPr>
        <w:rPr>
          <w:rFonts w:ascii="Times New Roman" w:hAnsi="Times New Roman" w:cs="Times New Roman"/>
          <w:b/>
        </w:rPr>
      </w:pPr>
    </w:p>
    <w:p w:rsidR="00F31E0E" w:rsidRPr="005F7E68" w:rsidRDefault="005F7E68" w:rsidP="00F31E0E">
      <w:pPr>
        <w:rPr>
          <w:rFonts w:ascii="Times New Roman" w:hAnsi="Times New Roman" w:cs="Times New Roman"/>
          <w:b/>
        </w:rPr>
      </w:pPr>
      <w:r w:rsidRPr="005F7E68">
        <w:rPr>
          <w:rFonts w:ascii="Times New Roman" w:hAnsi="Times New Roman" w:cs="Times New Roman"/>
        </w:rPr>
        <w:br w:type="page"/>
      </w:r>
    </w:p>
    <w:p w:rsidR="00F31E0E" w:rsidRDefault="00F31E0E" w:rsidP="00F31E0E">
      <w:pPr>
        <w:spacing w:after="0"/>
        <w:rPr>
          <w:rFonts w:ascii="Times New Roman" w:hAnsi="Times New Roman" w:cs="Times New Roman"/>
        </w:rPr>
        <w:sectPr w:rsidR="00F31E0E" w:rsidSect="00C2302E">
          <w:pgSz w:w="12240" w:h="15840"/>
          <w:pgMar w:top="1440" w:right="1440" w:bottom="1440" w:left="1440" w:header="720" w:footer="720" w:gutter="0"/>
          <w:cols w:space="720"/>
          <w:docGrid w:linePitch="360"/>
        </w:sectPr>
      </w:pPr>
    </w:p>
    <w:tbl>
      <w:tblPr>
        <w:tblW w:w="12435" w:type="dxa"/>
        <w:tblInd w:w="93" w:type="dxa"/>
        <w:tblLook w:val="04A0" w:firstRow="1" w:lastRow="0" w:firstColumn="1" w:lastColumn="0" w:noHBand="0" w:noVBand="1"/>
      </w:tblPr>
      <w:tblGrid>
        <w:gridCol w:w="2456"/>
        <w:gridCol w:w="1182"/>
        <w:gridCol w:w="1182"/>
        <w:gridCol w:w="1182"/>
        <w:gridCol w:w="1291"/>
        <w:gridCol w:w="1182"/>
        <w:gridCol w:w="1401"/>
        <w:gridCol w:w="1299"/>
        <w:gridCol w:w="1260"/>
      </w:tblGrid>
      <w:tr w:rsidR="00F31E0E" w:rsidRPr="008117DB" w:rsidTr="00C2302E">
        <w:trPr>
          <w:trHeight w:val="264"/>
        </w:trPr>
        <w:tc>
          <w:tcPr>
            <w:tcW w:w="12435" w:type="dxa"/>
            <w:gridSpan w:val="9"/>
            <w:tcBorders>
              <w:top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b/>
              </w:rPr>
            </w:pPr>
            <w:r w:rsidRPr="008117DB">
              <w:rPr>
                <w:rFonts w:ascii="Times New Roman" w:eastAsia="Times New Roman" w:hAnsi="Times New Roman" w:cs="Times New Roman"/>
                <w:b/>
              </w:rPr>
              <w:lastRenderedPageBreak/>
              <w:t xml:space="preserve">Table 4. Basic Regression Results Using Tax Price. </w:t>
            </w:r>
          </w:p>
        </w:tc>
      </w:tr>
      <w:tr w:rsidR="00F31E0E" w:rsidRPr="008117DB" w:rsidTr="00C2302E">
        <w:trPr>
          <w:trHeight w:val="264"/>
        </w:trPr>
        <w:tc>
          <w:tcPr>
            <w:tcW w:w="12435" w:type="dxa"/>
            <w:gridSpan w:val="9"/>
            <w:tcBorders>
              <w:bottom w:val="single" w:sz="4" w:space="0" w:color="auto"/>
            </w:tcBorders>
            <w:shd w:val="clear" w:color="auto" w:fill="auto"/>
            <w:noWrap/>
            <w:vAlign w:val="bottom"/>
          </w:tcPr>
          <w:p w:rsidR="00F31E0E" w:rsidRPr="008117DB" w:rsidRDefault="00F31E0E" w:rsidP="00F31E0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xml:space="preserve">Dependent Variable: </w:t>
            </w:r>
            <w:r w:rsidRPr="00F31E0E">
              <w:rPr>
                <w:rFonts w:ascii="Times New Roman" w:eastAsia="Times New Roman" w:hAnsi="Times New Roman" w:cs="Times New Roman"/>
                <w:i/>
              </w:rPr>
              <w:t>T</w:t>
            </w:r>
            <w:r>
              <w:rPr>
                <w:rFonts w:ascii="Times New Roman" w:eastAsia="Times New Roman" w:hAnsi="Times New Roman" w:cs="Times New Roman"/>
                <w:i/>
              </w:rPr>
              <w:t xml:space="preserve">, </w:t>
            </w:r>
            <w:r>
              <w:rPr>
                <w:rFonts w:ascii="Times New Roman" w:eastAsia="Times New Roman" w:hAnsi="Times New Roman" w:cs="Times New Roman"/>
              </w:rPr>
              <w:t>the Log</w:t>
            </w:r>
            <w:r w:rsidRPr="008117DB">
              <w:rPr>
                <w:rFonts w:ascii="Times New Roman" w:eastAsia="Times New Roman" w:hAnsi="Times New Roman" w:cs="Times New Roman"/>
              </w:rPr>
              <w:t xml:space="preserve"> of the Sum of Property Tax Revenue and HTRG Per Capita</w:t>
            </w:r>
          </w:p>
        </w:tc>
      </w:tr>
      <w:tr w:rsidR="00F31E0E" w:rsidRPr="008117DB" w:rsidTr="00C2302E">
        <w:trPr>
          <w:trHeight w:val="264"/>
        </w:trPr>
        <w:tc>
          <w:tcPr>
            <w:tcW w:w="2456" w:type="dxa"/>
            <w:tcBorders>
              <w:top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w:t>
            </w:r>
          </w:p>
        </w:tc>
        <w:tc>
          <w:tcPr>
            <w:tcW w:w="1182"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w:t>
            </w:r>
          </w:p>
        </w:tc>
        <w:tc>
          <w:tcPr>
            <w:tcW w:w="1182"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w:t>
            </w:r>
          </w:p>
        </w:tc>
        <w:tc>
          <w:tcPr>
            <w:tcW w:w="1182" w:type="dxa"/>
            <w:tcBorders>
              <w:top w:val="single" w:sz="4" w:space="0" w:color="auto"/>
            </w:tcBorders>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w:t>
            </w:r>
          </w:p>
        </w:tc>
        <w:tc>
          <w:tcPr>
            <w:tcW w:w="1291" w:type="dxa"/>
            <w:tcBorders>
              <w:top w:val="single" w:sz="4" w:space="0" w:color="auto"/>
            </w:tcBorders>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w:t>
            </w:r>
          </w:p>
        </w:tc>
        <w:tc>
          <w:tcPr>
            <w:tcW w:w="1182"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w:t>
            </w:r>
          </w:p>
        </w:tc>
        <w:tc>
          <w:tcPr>
            <w:tcW w:w="1401"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w:t>
            </w:r>
          </w:p>
        </w:tc>
        <w:tc>
          <w:tcPr>
            <w:tcW w:w="1299"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(7)</w:t>
            </w:r>
          </w:p>
        </w:tc>
        <w:tc>
          <w:tcPr>
            <w:tcW w:w="1260"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(8)</w:t>
            </w:r>
          </w:p>
        </w:tc>
      </w:tr>
      <w:tr w:rsidR="00F31E0E" w:rsidRPr="008117DB" w:rsidTr="00C2302E">
        <w:trPr>
          <w:trHeight w:val="1056"/>
        </w:trPr>
        <w:tc>
          <w:tcPr>
            <w:tcW w:w="2456" w:type="dxa"/>
            <w:tcBorders>
              <w:bottom w:val="single" w:sz="4" w:space="0" w:color="auto"/>
            </w:tcBorders>
            <w:shd w:val="clear" w:color="auto" w:fill="auto"/>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VARIABLES</w:t>
            </w:r>
          </w:p>
        </w:tc>
        <w:tc>
          <w:tcPr>
            <w:tcW w:w="1182" w:type="dxa"/>
            <w:tcBorders>
              <w:bottom w:val="single" w:sz="4" w:space="0" w:color="auto"/>
            </w:tcBorders>
            <w:shd w:val="clear" w:color="auto" w:fill="auto"/>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County: Post-Exemption Tax Price</w:t>
            </w:r>
          </w:p>
        </w:tc>
        <w:tc>
          <w:tcPr>
            <w:tcW w:w="1182" w:type="dxa"/>
            <w:tcBorders>
              <w:bottom w:val="single" w:sz="4" w:space="0" w:color="auto"/>
            </w:tcBorders>
            <w:shd w:val="clear" w:color="auto" w:fill="auto"/>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 Post-Exemption Tax Price</w:t>
            </w:r>
          </w:p>
        </w:tc>
        <w:tc>
          <w:tcPr>
            <w:tcW w:w="1182"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xml:space="preserve">County: Pre-Exemption Tax Price </w:t>
            </w:r>
          </w:p>
        </w:tc>
        <w:tc>
          <w:tcPr>
            <w:tcW w:w="1291"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 Pre-Exemption Tax Price</w:t>
            </w:r>
          </w:p>
        </w:tc>
        <w:tc>
          <w:tcPr>
            <w:tcW w:w="1182" w:type="dxa"/>
            <w:tcBorders>
              <w:bottom w:val="single" w:sz="4" w:space="0" w:color="auto"/>
            </w:tcBorders>
            <w:shd w:val="clear" w:color="auto" w:fill="auto"/>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xml:space="preserve">County: PCTP  </w:t>
            </w:r>
          </w:p>
        </w:tc>
        <w:tc>
          <w:tcPr>
            <w:tcW w:w="1401" w:type="dxa"/>
            <w:tcBorders>
              <w:bottom w:val="single" w:sz="4" w:space="0" w:color="auto"/>
            </w:tcBorders>
            <w:shd w:val="clear" w:color="auto" w:fill="auto"/>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 PCTP</w:t>
            </w:r>
          </w:p>
        </w:tc>
        <w:tc>
          <w:tcPr>
            <w:tcW w:w="1299" w:type="dxa"/>
            <w:tcBorders>
              <w:bottom w:val="single" w:sz="4" w:space="0" w:color="auto"/>
            </w:tcBorders>
            <w:shd w:val="clear" w:color="auto" w:fill="auto"/>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County: LPCTP</w:t>
            </w:r>
          </w:p>
        </w:tc>
        <w:tc>
          <w:tcPr>
            <w:tcW w:w="1260" w:type="dxa"/>
            <w:tcBorders>
              <w:bottom w:val="single" w:sz="4" w:space="0" w:color="auto"/>
            </w:tcBorders>
            <w:shd w:val="clear" w:color="auto" w:fill="auto"/>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 LPCTP</w:t>
            </w:r>
          </w:p>
        </w:tc>
      </w:tr>
      <w:tr w:rsidR="00F31E0E" w:rsidRPr="008117DB" w:rsidTr="00C2302E">
        <w:trPr>
          <w:trHeight w:val="264"/>
        </w:trPr>
        <w:tc>
          <w:tcPr>
            <w:tcW w:w="2456" w:type="dxa"/>
            <w:tcBorders>
              <w:top w:val="single" w:sz="4" w:space="0" w:color="auto"/>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 </w:t>
            </w:r>
          </w:p>
        </w:tc>
        <w:tc>
          <w:tcPr>
            <w:tcW w:w="1182" w:type="dxa"/>
            <w:tcBorders>
              <w:top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182" w:type="dxa"/>
            <w:tcBorders>
              <w:top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182" w:type="dxa"/>
            <w:tcBorders>
              <w:top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291" w:type="dxa"/>
            <w:tcBorders>
              <w:top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182"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401"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299"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1260"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r>
      <w:tr w:rsidR="00F31E0E" w:rsidRPr="008117DB" w:rsidTr="00C2302E">
        <w:trPr>
          <w:trHeight w:val="264"/>
        </w:trPr>
        <w:tc>
          <w:tcPr>
            <w:tcW w:w="2456" w:type="dxa"/>
            <w:shd w:val="clear" w:color="auto" w:fill="auto"/>
            <w:noWrap/>
            <w:vAlign w:val="bottom"/>
            <w:hideMark/>
          </w:tcPr>
          <w:p w:rsidR="00F31E0E" w:rsidRPr="007B4064" w:rsidRDefault="00D9781E" w:rsidP="00F31E0E">
            <w:pPr>
              <w:spacing w:after="0" w:line="240" w:lineRule="auto"/>
              <w:rPr>
                <w:rFonts w:ascii="Times New Roman" w:eastAsia="Times New Roman" w:hAnsi="Times New Roman" w:cs="Times New Roman"/>
                <w:i/>
              </w:rPr>
            </w:pPr>
            <m:oMathPara>
              <m:oMathParaPr>
                <m:jc m:val="left"/>
              </m:oMathParaP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m</m:t>
                    </m:r>
                  </m:sub>
                  <m:sup>
                    <m:r>
                      <w:rPr>
                        <w:rFonts w:ascii="Cambria Math" w:hAnsi="Cambria Math" w:cs="Times New Roman"/>
                      </w:rPr>
                      <m:t>1</m:t>
                    </m:r>
                  </m:sup>
                </m:sSubSup>
              </m:oMath>
            </m:oMathPara>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-0.232***</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-0.328***</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-0.218***</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-0.316***</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-0.216***</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-0.316***</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(-3.133)</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(-4.212)</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(-2.924)</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(-4.055)</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(-2.877)</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(-4.046)</w:t>
            </w:r>
          </w:p>
        </w:tc>
      </w:tr>
      <w:tr w:rsidR="00F31E0E" w:rsidRPr="008117DB" w:rsidTr="00C2302E">
        <w:trPr>
          <w:trHeight w:val="264"/>
        </w:trPr>
        <w:tc>
          <w:tcPr>
            <w:tcW w:w="2456" w:type="dxa"/>
            <w:shd w:val="clear" w:color="auto" w:fill="auto"/>
            <w:noWrap/>
            <w:vAlign w:val="bottom"/>
            <w:hideMark/>
          </w:tcPr>
          <w:p w:rsidR="00F31E0E" w:rsidRPr="007B4064" w:rsidRDefault="00D9781E" w:rsidP="00F31E0E">
            <w:pPr>
              <w:spacing w:after="0" w:line="240" w:lineRule="auto"/>
              <w:rPr>
                <w:rFonts w:ascii="Times New Roman" w:eastAsia="Times New Roman" w:hAnsi="Times New Roman" w:cs="Times New Roman"/>
                <w:i/>
              </w:rPr>
            </w:pPr>
            <m:oMathPara>
              <m:oMathParaPr>
                <m:jc m:val="left"/>
              </m:oMathParaP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m</m:t>
                    </m:r>
                  </m:sub>
                  <m:sup>
                    <m:r>
                      <w:rPr>
                        <w:rFonts w:ascii="Cambria Math" w:hAnsi="Cambria Math" w:cs="Times New Roman"/>
                      </w:rPr>
                      <m:t>3</m:t>
                    </m:r>
                  </m:sup>
                </m:sSubSup>
              </m:oMath>
            </m:oMathPara>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-0.173***</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-0.160***</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(-6.866)</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(-5.957)</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PCTP</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-0.211***</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-0.166***</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(-5.180)</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(-5.567)</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LPCTP</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-0.162***</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-0.115***</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(-5.163)</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(-4.953)</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PCI</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0.332***</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0.596***</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0.457***</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0.709***</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0.323***</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0.604***</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0.343***</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0.628***</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(2.830)</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(4.377)</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(3.928)</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(5.883)</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(2.731)</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(4.636)</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(2.920)</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(4.878)</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DEN</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-0.011</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0.038***</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-0.016</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0.020</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-0.017</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0.019</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-0.015</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0.020</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(-0.457)</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(3.154)</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(-0.701)</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(1.374)</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(-0.716)</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(1.320)</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(-0.658)</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(1.389)</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EMPL</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0.055</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0.072</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0.034</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0.034</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0.048</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0.043</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0.045</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0.041</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(0.734)</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(0.764)</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(0.451)</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(0.391)</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(0.625)</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(0.462)</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(0.595)</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(0.437)</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ST</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-0.009</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-0.005</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-0.009</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-0.008</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(-0.676)</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(-0.403)</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(-0.666)</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(-0.647)</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SCHAID</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0.009</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(0.961)</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(1.270)</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(1.030)</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(1.070)</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SER</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0.000</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(-0.905)</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(0.680)</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(-1.042)</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(0.452)</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(-0.954)</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(0.542)</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(-0.978)</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(0.518)</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AGR</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-0.004**</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-0.003*</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-0.004*</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-0.004*</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(0.648)</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(-2.053)</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(0.821)</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(-1.718)</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(0.719)</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(-1.747)</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(0.702)</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(-1.758)</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RES</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0.003*</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0.005***</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0.003</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0.004*</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0.007***</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0.004*</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0.007***</w:t>
            </w:r>
          </w:p>
        </w:tc>
      </w:tr>
      <w:tr w:rsidR="00F31E0E" w:rsidRPr="008117DB" w:rsidTr="00C2302E">
        <w:trPr>
          <w:trHeight w:val="264"/>
        </w:trPr>
        <w:tc>
          <w:tcPr>
            <w:tcW w:w="2456" w:type="dxa"/>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(1.881)</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(3.098)</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(1.443)</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(3.233)</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(1.874)</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(3.584)</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(1.874)</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(3.556)</w:t>
            </w:r>
          </w:p>
        </w:tc>
      </w:tr>
      <w:tr w:rsidR="00F31E0E" w:rsidRPr="008117DB" w:rsidTr="00C2302E">
        <w:trPr>
          <w:trHeight w:val="264"/>
        </w:trPr>
        <w:tc>
          <w:tcPr>
            <w:tcW w:w="2456" w:type="dxa"/>
            <w:shd w:val="clear" w:color="auto" w:fill="auto"/>
            <w:noWrap/>
            <w:vAlign w:val="bottom"/>
            <w:hideMark/>
          </w:tcPr>
          <w:p w:rsidR="00F31E0E" w:rsidRPr="007B4064" w:rsidRDefault="00F31E0E" w:rsidP="007B4064">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TT</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0.029***</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0.018***</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0.030***</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0.018***</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0.029***</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0.017***</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0.029***</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0.017***</w:t>
            </w:r>
          </w:p>
        </w:tc>
      </w:tr>
      <w:tr w:rsidR="00F31E0E" w:rsidRPr="008117DB" w:rsidTr="00C2302E">
        <w:trPr>
          <w:trHeight w:val="264"/>
        </w:trPr>
        <w:tc>
          <w:tcPr>
            <w:tcW w:w="2456" w:type="dxa"/>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(11.976)</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(8.428)</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(11.908)</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(8.167)</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(11.328)</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(7.753)</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(11.327)</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(7.793)</w:t>
            </w:r>
          </w:p>
        </w:tc>
      </w:tr>
      <w:tr w:rsidR="00F31E0E" w:rsidRPr="008117DB" w:rsidTr="00C2302E">
        <w:trPr>
          <w:trHeight w:val="264"/>
        </w:trPr>
        <w:tc>
          <w:tcPr>
            <w:tcW w:w="2456" w:type="dxa"/>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Constant</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-0.417</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-2.443*</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-2.151</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-5.160***</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-0.780</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-4.076***</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-0.947</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-4.303***</w:t>
            </w:r>
          </w:p>
        </w:tc>
      </w:tr>
      <w:tr w:rsidR="00F31E0E" w:rsidRPr="008117DB" w:rsidTr="00C2302E">
        <w:trPr>
          <w:trHeight w:val="264"/>
        </w:trPr>
        <w:tc>
          <w:tcPr>
            <w:tcW w:w="2456" w:type="dxa"/>
            <w:tcBorders>
              <w:bottom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c>
          <w:tcPr>
            <w:tcW w:w="1182" w:type="dxa"/>
            <w:tcBorders>
              <w:bottom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(-0.372)</w:t>
            </w:r>
          </w:p>
        </w:tc>
        <w:tc>
          <w:tcPr>
            <w:tcW w:w="1182" w:type="dxa"/>
            <w:tcBorders>
              <w:bottom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(-1.970)</w:t>
            </w:r>
          </w:p>
        </w:tc>
        <w:tc>
          <w:tcPr>
            <w:tcW w:w="1182"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(-1.583)</w:t>
            </w:r>
          </w:p>
        </w:tc>
        <w:tc>
          <w:tcPr>
            <w:tcW w:w="1291"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(-4.044)</w:t>
            </w:r>
          </w:p>
        </w:tc>
        <w:tc>
          <w:tcPr>
            <w:tcW w:w="1182"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(-0.558)</w:t>
            </w:r>
          </w:p>
        </w:tc>
        <w:tc>
          <w:tcPr>
            <w:tcW w:w="1401"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(-3.016)</w:t>
            </w:r>
          </w:p>
        </w:tc>
        <w:tc>
          <w:tcPr>
            <w:tcW w:w="1299"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(-0.682)</w:t>
            </w:r>
          </w:p>
        </w:tc>
        <w:tc>
          <w:tcPr>
            <w:tcW w:w="1260"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(-3.215)</w:t>
            </w:r>
          </w:p>
        </w:tc>
      </w:tr>
      <w:tr w:rsidR="00F31E0E" w:rsidRPr="008117DB" w:rsidTr="00C2302E">
        <w:trPr>
          <w:trHeight w:val="264"/>
        </w:trPr>
        <w:tc>
          <w:tcPr>
            <w:tcW w:w="2456" w:type="dxa"/>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Observations</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2,320</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2,325</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2,320</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2,325</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2,320</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2,325</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2,320</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2,325</w:t>
            </w:r>
          </w:p>
        </w:tc>
      </w:tr>
      <w:tr w:rsidR="00F31E0E" w:rsidRPr="008117DB" w:rsidTr="00C2302E">
        <w:trPr>
          <w:trHeight w:val="264"/>
        </w:trPr>
        <w:tc>
          <w:tcPr>
            <w:tcW w:w="2456" w:type="dxa"/>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R-squared</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0.505</w:t>
            </w:r>
          </w:p>
        </w:tc>
        <w:tc>
          <w:tcPr>
            <w:tcW w:w="1182" w:type="dxa"/>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0.616</w:t>
            </w:r>
          </w:p>
        </w:tc>
        <w:tc>
          <w:tcPr>
            <w:tcW w:w="1182"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0.493</w:t>
            </w:r>
          </w:p>
        </w:tc>
        <w:tc>
          <w:tcPr>
            <w:tcW w:w="1291" w:type="dxa"/>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0.612</w:t>
            </w:r>
          </w:p>
        </w:tc>
        <w:tc>
          <w:tcPr>
            <w:tcW w:w="1182"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0.506</w:t>
            </w:r>
          </w:p>
        </w:tc>
        <w:tc>
          <w:tcPr>
            <w:tcW w:w="1401"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0.625</w:t>
            </w:r>
          </w:p>
        </w:tc>
        <w:tc>
          <w:tcPr>
            <w:tcW w:w="1299"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0.506</w:t>
            </w:r>
          </w:p>
        </w:tc>
        <w:tc>
          <w:tcPr>
            <w:tcW w:w="1260" w:type="dxa"/>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0.622</w:t>
            </w:r>
          </w:p>
        </w:tc>
      </w:tr>
      <w:tr w:rsidR="00F31E0E" w:rsidRPr="008117DB" w:rsidTr="00C2302E">
        <w:trPr>
          <w:trHeight w:val="264"/>
        </w:trPr>
        <w:tc>
          <w:tcPr>
            <w:tcW w:w="2456" w:type="dxa"/>
            <w:tcBorders>
              <w:bottom w:val="single" w:sz="4" w:space="0" w:color="auto"/>
            </w:tcBorders>
            <w:shd w:val="clear" w:color="auto" w:fill="auto"/>
            <w:noWrap/>
            <w:vAlign w:val="bottom"/>
            <w:hideMark/>
          </w:tcPr>
          <w:p w:rsidR="00F31E0E" w:rsidRPr="008117DB" w:rsidRDefault="00334DBA" w:rsidP="00C2302E">
            <w:pPr>
              <w:spacing w:after="0" w:line="240" w:lineRule="auto"/>
              <w:rPr>
                <w:rFonts w:ascii="Times New Roman" w:eastAsia="Times New Roman" w:hAnsi="Times New Roman" w:cs="Times New Roman"/>
              </w:rPr>
            </w:pPr>
            <w:r>
              <w:rPr>
                <w:rFonts w:ascii="Times New Roman" w:eastAsia="Times New Roman" w:hAnsi="Times New Roman" w:cs="Times New Roman"/>
              </w:rPr>
              <w:t>Residual Sum Squares</w:t>
            </w:r>
          </w:p>
        </w:tc>
        <w:tc>
          <w:tcPr>
            <w:tcW w:w="1182" w:type="dxa"/>
            <w:tcBorders>
              <w:bottom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54.89</w:t>
            </w:r>
          </w:p>
        </w:tc>
        <w:tc>
          <w:tcPr>
            <w:tcW w:w="1182" w:type="dxa"/>
            <w:tcBorders>
              <w:bottom w:val="single" w:sz="4" w:space="0" w:color="auto"/>
            </w:tcBorders>
            <w:shd w:val="clear" w:color="auto" w:fill="auto"/>
            <w:noWrap/>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26.50</w:t>
            </w:r>
          </w:p>
        </w:tc>
        <w:tc>
          <w:tcPr>
            <w:tcW w:w="1182"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56.23</w:t>
            </w:r>
          </w:p>
        </w:tc>
        <w:tc>
          <w:tcPr>
            <w:tcW w:w="1291" w:type="dxa"/>
            <w:tcBorders>
              <w:bottom w:val="single" w:sz="4" w:space="0" w:color="auto"/>
            </w:tcBorders>
            <w:vAlign w:val="bottom"/>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26.77</w:t>
            </w:r>
          </w:p>
        </w:tc>
        <w:tc>
          <w:tcPr>
            <w:tcW w:w="1182"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54.80</w:t>
            </w:r>
          </w:p>
        </w:tc>
        <w:tc>
          <w:tcPr>
            <w:tcW w:w="1401"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25.88</w:t>
            </w:r>
          </w:p>
        </w:tc>
        <w:tc>
          <w:tcPr>
            <w:tcW w:w="1299"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54.86</w:t>
            </w:r>
          </w:p>
        </w:tc>
        <w:tc>
          <w:tcPr>
            <w:tcW w:w="1260"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26.07</w:t>
            </w:r>
          </w:p>
        </w:tc>
      </w:tr>
      <w:tr w:rsidR="00F31E0E" w:rsidRPr="008117DB" w:rsidTr="00C2302E">
        <w:trPr>
          <w:trHeight w:val="264"/>
        </w:trPr>
        <w:tc>
          <w:tcPr>
            <w:tcW w:w="12435" w:type="dxa"/>
            <w:gridSpan w:val="9"/>
            <w:tcBorders>
              <w:top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Fixed effects regression with robust clustered standard errors</w:t>
            </w:r>
          </w:p>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t-statistics in parentheses</w:t>
            </w:r>
          </w:p>
        </w:tc>
      </w:tr>
      <w:tr w:rsidR="00F31E0E" w:rsidRPr="008117DB" w:rsidTr="00C2302E">
        <w:trPr>
          <w:trHeight w:val="264"/>
        </w:trPr>
        <w:tc>
          <w:tcPr>
            <w:tcW w:w="12435" w:type="dxa"/>
            <w:gridSpan w:val="9"/>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p&lt;0.01, ** p&lt;0.05, * p&lt;0.1</w:t>
            </w:r>
          </w:p>
        </w:tc>
      </w:tr>
    </w:tbl>
    <w:p w:rsidR="00F31E0E" w:rsidRDefault="00F31E0E" w:rsidP="00F31E0E">
      <w:pPr>
        <w:spacing w:after="0"/>
        <w:rPr>
          <w:rFonts w:ascii="Times New Roman" w:hAnsi="Times New Roman" w:cs="Times New Roman"/>
        </w:rPr>
        <w:sectPr w:rsidR="00F31E0E" w:rsidSect="00C2302E">
          <w:pgSz w:w="15840" w:h="12240" w:orient="landscape"/>
          <w:pgMar w:top="1440" w:right="1440" w:bottom="1440" w:left="1440" w:header="720" w:footer="720" w:gutter="0"/>
          <w:cols w:space="720"/>
          <w:docGrid w:linePitch="360"/>
        </w:sectPr>
      </w:pPr>
    </w:p>
    <w:tbl>
      <w:tblPr>
        <w:tblW w:w="7006" w:type="dxa"/>
        <w:tblInd w:w="198" w:type="dxa"/>
        <w:tblLook w:val="04A0" w:firstRow="1" w:lastRow="0" w:firstColumn="1" w:lastColumn="0" w:noHBand="0" w:noVBand="1"/>
      </w:tblPr>
      <w:tblGrid>
        <w:gridCol w:w="2250"/>
        <w:gridCol w:w="2610"/>
        <w:gridCol w:w="2146"/>
      </w:tblGrid>
      <w:tr w:rsidR="00F31E0E" w:rsidRPr="008117DB" w:rsidTr="009779AD">
        <w:trPr>
          <w:trHeight w:val="441"/>
        </w:trPr>
        <w:tc>
          <w:tcPr>
            <w:tcW w:w="7006" w:type="dxa"/>
            <w:gridSpan w:val="3"/>
            <w:tcBorders>
              <w:top w:val="single" w:sz="4" w:space="0" w:color="auto"/>
              <w:left w:val="nil"/>
              <w:bottom w:val="nil"/>
              <w:right w:val="nil"/>
            </w:tcBorders>
            <w:shd w:val="clear" w:color="auto" w:fill="auto"/>
            <w:noWrap/>
            <w:vAlign w:val="bottom"/>
          </w:tcPr>
          <w:p w:rsidR="00F31E0E" w:rsidRPr="008117DB" w:rsidRDefault="00F31E0E" w:rsidP="00C2302E">
            <w:pPr>
              <w:spacing w:after="0" w:line="240" w:lineRule="auto"/>
              <w:rPr>
                <w:rFonts w:ascii="Times New Roman" w:eastAsia="Times New Roman" w:hAnsi="Times New Roman" w:cs="Times New Roman"/>
                <w:b/>
              </w:rPr>
            </w:pPr>
            <w:r w:rsidRPr="008117DB">
              <w:rPr>
                <w:rFonts w:ascii="Times New Roman" w:eastAsia="Times New Roman" w:hAnsi="Times New Roman" w:cs="Times New Roman"/>
                <w:b/>
              </w:rPr>
              <w:lastRenderedPageBreak/>
              <w:t>Table 5. First Differences Regressions</w:t>
            </w:r>
          </w:p>
        </w:tc>
      </w:tr>
      <w:tr w:rsidR="00F31E0E" w:rsidRPr="008117DB" w:rsidTr="009779AD">
        <w:trPr>
          <w:trHeight w:val="441"/>
        </w:trPr>
        <w:tc>
          <w:tcPr>
            <w:tcW w:w="7006" w:type="dxa"/>
            <w:gridSpan w:val="3"/>
            <w:tcBorders>
              <w:top w:val="nil"/>
              <w:left w:val="nil"/>
              <w:bottom w:val="nil"/>
              <w:right w:val="nil"/>
            </w:tcBorders>
            <w:shd w:val="clear" w:color="auto" w:fill="auto"/>
            <w:noWrap/>
            <w:vAlign w:val="bottom"/>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Dependent Variable: First Difference of the Ln of the Sum of Property Tax Revenue and HTRG Per Capita</w:t>
            </w:r>
          </w:p>
        </w:tc>
      </w:tr>
      <w:tr w:rsidR="00F31E0E" w:rsidRPr="008117DB" w:rsidTr="009779AD">
        <w:trPr>
          <w:trHeight w:val="264"/>
        </w:trPr>
        <w:tc>
          <w:tcPr>
            <w:tcW w:w="2250"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w:t>
            </w:r>
          </w:p>
        </w:tc>
        <w:tc>
          <w:tcPr>
            <w:tcW w:w="2610"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w:t>
            </w:r>
          </w:p>
        </w:tc>
        <w:tc>
          <w:tcPr>
            <w:tcW w:w="2146"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VARIABLES</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xml:space="preserve">County </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xml:space="preserve">School </w:t>
            </w:r>
          </w:p>
        </w:tc>
      </w:tr>
      <w:tr w:rsidR="00F31E0E" w:rsidRPr="008117DB" w:rsidTr="009779AD">
        <w:trPr>
          <w:trHeight w:val="264"/>
        </w:trPr>
        <w:tc>
          <w:tcPr>
            <w:tcW w:w="2250"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w:t>
            </w:r>
          </w:p>
        </w:tc>
        <w:tc>
          <w:tcPr>
            <w:tcW w:w="2610"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c>
          <w:tcPr>
            <w:tcW w:w="2146" w:type="dxa"/>
            <w:tcBorders>
              <w:top w:val="single" w:sz="4" w:space="0" w:color="000000"/>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w:t>
            </w: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m</m:t>
                  </m:r>
                </m:sub>
                <m:sup>
                  <m:r>
                    <w:rPr>
                      <w:rFonts w:ascii="Cambria Math" w:hAnsi="Cambria Math" w:cs="Times New Roman"/>
                    </w:rPr>
                    <m:t>1</m:t>
                  </m:r>
                </m:sup>
              </m:sSubSup>
            </m:oMath>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-0.105*</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-0.084***</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(-1.679)</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(-2.678)</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ΔLPCTP</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-0.105***</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-0.112***</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(-3.007)</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(-6.028)</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ΔPCI</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0.082</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0.437***</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(0.651)</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(6.432)</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ΔDEN</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0.078*</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0.099***</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(1.844)</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(4.330)</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ΔEMPL</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0.094</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-0.040</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(1.038)</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(-0.829)</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ΔST</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-0.017</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(-1.613)</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ΔSCHAID</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0.000</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(0.099)</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ΔSER</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(1.287)</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(1.302)</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ΔAGR</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(-0.543)</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(-1.557)</w:t>
            </w:r>
          </w:p>
        </w:tc>
      </w:tr>
      <w:tr w:rsidR="00F31E0E" w:rsidRPr="008117DB" w:rsidTr="009779AD">
        <w:trPr>
          <w:trHeight w:val="264"/>
        </w:trPr>
        <w:tc>
          <w:tcPr>
            <w:tcW w:w="2250" w:type="dxa"/>
            <w:tcBorders>
              <w:top w:val="nil"/>
              <w:left w:val="nil"/>
              <w:right w:val="nil"/>
            </w:tcBorders>
            <w:shd w:val="clear" w:color="auto" w:fill="auto"/>
            <w:noWrap/>
            <w:vAlign w:val="bottom"/>
            <w:hideMark/>
          </w:tcPr>
          <w:p w:rsidR="00F31E0E" w:rsidRPr="007B4064" w:rsidRDefault="00F31E0E"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ΔRES</w:t>
            </w:r>
          </w:p>
        </w:tc>
        <w:tc>
          <w:tcPr>
            <w:tcW w:w="2610" w:type="dxa"/>
            <w:tcBorders>
              <w:top w:val="nil"/>
              <w:left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c>
          <w:tcPr>
            <w:tcW w:w="2146" w:type="dxa"/>
            <w:tcBorders>
              <w:top w:val="nil"/>
              <w:left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0.005***</w:t>
            </w:r>
          </w:p>
        </w:tc>
      </w:tr>
      <w:tr w:rsidR="00F31E0E" w:rsidRPr="008117DB" w:rsidTr="009779AD">
        <w:trPr>
          <w:trHeight w:val="264"/>
        </w:trPr>
        <w:tc>
          <w:tcPr>
            <w:tcW w:w="2250" w:type="dxa"/>
            <w:tcBorders>
              <w:top w:val="nil"/>
              <w:left w:val="nil"/>
              <w:bottom w:val="single" w:sz="4" w:space="0" w:color="auto"/>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c>
          <w:tcPr>
            <w:tcW w:w="2610" w:type="dxa"/>
            <w:tcBorders>
              <w:top w:val="nil"/>
              <w:left w:val="nil"/>
              <w:bottom w:val="single" w:sz="4" w:space="0" w:color="auto"/>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(3.372)</w:t>
            </w:r>
          </w:p>
        </w:tc>
        <w:tc>
          <w:tcPr>
            <w:tcW w:w="2146" w:type="dxa"/>
            <w:tcBorders>
              <w:top w:val="nil"/>
              <w:left w:val="nil"/>
              <w:bottom w:val="single" w:sz="4" w:space="0" w:color="auto"/>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(5.239)</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Observations</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2,123</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2,135</w:t>
            </w: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R-squared</w:t>
            </w: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0.017</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0.071</w:t>
            </w:r>
          </w:p>
        </w:tc>
      </w:tr>
      <w:tr w:rsidR="00F31E0E" w:rsidRPr="008117DB" w:rsidTr="009779AD">
        <w:trPr>
          <w:trHeight w:val="264"/>
        </w:trPr>
        <w:tc>
          <w:tcPr>
            <w:tcW w:w="2250" w:type="dxa"/>
            <w:tcBorders>
              <w:top w:val="nil"/>
              <w:left w:val="nil"/>
              <w:bottom w:val="single" w:sz="4" w:space="0" w:color="000000"/>
              <w:right w:val="nil"/>
            </w:tcBorders>
            <w:shd w:val="clear" w:color="auto" w:fill="auto"/>
            <w:noWrap/>
            <w:vAlign w:val="bottom"/>
            <w:hideMark/>
          </w:tcPr>
          <w:p w:rsidR="00F31E0E" w:rsidRPr="008117DB" w:rsidRDefault="00334DBA" w:rsidP="00C2302E">
            <w:pPr>
              <w:spacing w:after="0" w:line="240" w:lineRule="auto"/>
              <w:rPr>
                <w:rFonts w:ascii="Times New Roman" w:eastAsia="Times New Roman" w:hAnsi="Times New Roman" w:cs="Times New Roman"/>
              </w:rPr>
            </w:pPr>
            <w:r>
              <w:rPr>
                <w:rFonts w:ascii="Times New Roman" w:eastAsia="Times New Roman" w:hAnsi="Times New Roman" w:cs="Times New Roman"/>
              </w:rPr>
              <w:t>Residual Sum Squares</w:t>
            </w:r>
          </w:p>
        </w:tc>
        <w:tc>
          <w:tcPr>
            <w:tcW w:w="2610" w:type="dxa"/>
            <w:tcBorders>
              <w:top w:val="nil"/>
              <w:left w:val="nil"/>
              <w:bottom w:val="single" w:sz="4" w:space="0" w:color="000000"/>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55.03</w:t>
            </w:r>
          </w:p>
        </w:tc>
        <w:tc>
          <w:tcPr>
            <w:tcW w:w="2146" w:type="dxa"/>
            <w:tcBorders>
              <w:top w:val="nil"/>
              <w:left w:val="nil"/>
              <w:bottom w:val="single" w:sz="4" w:space="0" w:color="000000"/>
              <w:right w:val="nil"/>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16.06</w:t>
            </w:r>
          </w:p>
        </w:tc>
      </w:tr>
      <w:tr w:rsidR="00980733" w:rsidRPr="008117DB" w:rsidTr="009779AD">
        <w:trPr>
          <w:trHeight w:val="264"/>
        </w:trPr>
        <w:tc>
          <w:tcPr>
            <w:tcW w:w="4860" w:type="dxa"/>
            <w:gridSpan w:val="2"/>
            <w:tcBorders>
              <w:top w:val="nil"/>
              <w:left w:val="nil"/>
              <w:bottom w:val="nil"/>
              <w:right w:val="nil"/>
            </w:tcBorders>
            <w:shd w:val="clear" w:color="auto" w:fill="auto"/>
            <w:noWrap/>
            <w:vAlign w:val="bottom"/>
          </w:tcPr>
          <w:p w:rsidR="00980733" w:rsidRPr="008117DB" w:rsidRDefault="00980733" w:rsidP="009779AD">
            <w:pPr>
              <w:spacing w:after="0" w:line="240" w:lineRule="auto"/>
              <w:ind w:right="-728"/>
              <w:rPr>
                <w:rFonts w:ascii="Times New Roman" w:eastAsia="Times New Roman" w:hAnsi="Times New Roman" w:cs="Times New Roman"/>
              </w:rPr>
            </w:pPr>
            <w:r>
              <w:rPr>
                <w:rFonts w:ascii="Times New Roman" w:eastAsia="Times New Roman" w:hAnsi="Times New Roman" w:cs="Times New Roman"/>
              </w:rPr>
              <w:t>OLS regression with robust clustered standard errors</w:t>
            </w:r>
          </w:p>
        </w:tc>
        <w:tc>
          <w:tcPr>
            <w:tcW w:w="2146" w:type="dxa"/>
            <w:tcBorders>
              <w:top w:val="nil"/>
              <w:left w:val="nil"/>
              <w:bottom w:val="nil"/>
              <w:right w:val="nil"/>
            </w:tcBorders>
            <w:shd w:val="clear" w:color="auto" w:fill="auto"/>
            <w:noWrap/>
            <w:vAlign w:val="bottom"/>
          </w:tcPr>
          <w:p w:rsidR="00980733" w:rsidRPr="008117DB" w:rsidRDefault="00980733" w:rsidP="00C2302E">
            <w:pPr>
              <w:spacing w:after="0" w:line="240" w:lineRule="auto"/>
              <w:rPr>
                <w:rFonts w:ascii="Times New Roman" w:eastAsia="Times New Roman" w:hAnsi="Times New Roman" w:cs="Times New Roman"/>
              </w:rPr>
            </w:pPr>
          </w:p>
        </w:tc>
      </w:tr>
      <w:tr w:rsidR="00F31E0E" w:rsidRPr="008117DB" w:rsidTr="009779AD">
        <w:trPr>
          <w:trHeight w:val="264"/>
        </w:trPr>
        <w:tc>
          <w:tcPr>
            <w:tcW w:w="4860" w:type="dxa"/>
            <w:gridSpan w:val="2"/>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t-statistics in parentheses</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r>
      <w:tr w:rsidR="00F31E0E" w:rsidRPr="008117DB" w:rsidTr="009779AD">
        <w:trPr>
          <w:trHeight w:val="264"/>
        </w:trPr>
        <w:tc>
          <w:tcPr>
            <w:tcW w:w="4860" w:type="dxa"/>
            <w:gridSpan w:val="2"/>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p&lt;0.01, ** p&lt;0.05, * p&lt;0.1</w:t>
            </w: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r>
      <w:tr w:rsidR="00F31E0E" w:rsidRPr="008117DB" w:rsidTr="009779AD">
        <w:trPr>
          <w:trHeight w:val="264"/>
        </w:trPr>
        <w:tc>
          <w:tcPr>
            <w:tcW w:w="7006" w:type="dxa"/>
            <w:gridSpan w:val="3"/>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b/>
                <w:bCs/>
              </w:rPr>
            </w:pPr>
          </w:p>
        </w:tc>
      </w:tr>
      <w:tr w:rsidR="00F31E0E" w:rsidRPr="008117DB" w:rsidTr="009779AD">
        <w:trPr>
          <w:trHeight w:val="264"/>
        </w:trPr>
        <w:tc>
          <w:tcPr>
            <w:tcW w:w="225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c>
          <w:tcPr>
            <w:tcW w:w="2610"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c>
          <w:tcPr>
            <w:tcW w:w="2146" w:type="dxa"/>
            <w:tcBorders>
              <w:top w:val="nil"/>
              <w:left w:val="nil"/>
              <w:bottom w:val="nil"/>
              <w:right w:val="nil"/>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p>
        </w:tc>
      </w:tr>
    </w:tbl>
    <w:p w:rsidR="00F31E0E" w:rsidRPr="008117DB" w:rsidRDefault="00F31E0E" w:rsidP="00F31E0E">
      <w:pPr>
        <w:spacing w:after="0"/>
        <w:rPr>
          <w:rFonts w:ascii="Times New Roman" w:hAnsi="Times New Roman" w:cs="Times New Roman"/>
        </w:rPr>
      </w:pPr>
    </w:p>
    <w:p w:rsidR="00F31E0E" w:rsidRPr="008117DB" w:rsidRDefault="00F31E0E" w:rsidP="00F31E0E">
      <w:pPr>
        <w:spacing w:after="0"/>
        <w:rPr>
          <w:rFonts w:ascii="Times New Roman" w:hAnsi="Times New Roman" w:cs="Times New Roman"/>
        </w:rPr>
      </w:pPr>
      <w:r w:rsidRPr="008117DB">
        <w:rPr>
          <w:rFonts w:ascii="Times New Roman" w:hAnsi="Times New Roman" w:cs="Times New Roman"/>
        </w:rPr>
        <w:br w:type="page"/>
      </w:r>
    </w:p>
    <w:tbl>
      <w:tblPr>
        <w:tblW w:w="7534" w:type="dxa"/>
        <w:tblInd w:w="108" w:type="dxa"/>
        <w:tblLook w:val="04A0" w:firstRow="1" w:lastRow="0" w:firstColumn="1" w:lastColumn="0" w:noHBand="0" w:noVBand="1"/>
      </w:tblPr>
      <w:tblGrid>
        <w:gridCol w:w="2250"/>
        <w:gridCol w:w="1234"/>
        <w:gridCol w:w="1440"/>
        <w:gridCol w:w="1260"/>
        <w:gridCol w:w="1350"/>
      </w:tblGrid>
      <w:tr w:rsidR="00F31E0E" w:rsidRPr="008117DB" w:rsidTr="00334DBA">
        <w:trPr>
          <w:trHeight w:val="264"/>
        </w:trPr>
        <w:tc>
          <w:tcPr>
            <w:tcW w:w="7534" w:type="dxa"/>
            <w:gridSpan w:val="5"/>
            <w:tcBorders>
              <w:top w:val="single" w:sz="4" w:space="0" w:color="auto"/>
              <w:bottom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b/>
              </w:rPr>
            </w:pPr>
            <w:r w:rsidRPr="008117DB">
              <w:rPr>
                <w:rFonts w:ascii="Times New Roman" w:eastAsia="Times New Roman" w:hAnsi="Times New Roman" w:cs="Times New Roman"/>
                <w:b/>
              </w:rPr>
              <w:lastRenderedPageBreak/>
              <w:t>Table 6. Regression Using HTRG Grant per Capita</w:t>
            </w:r>
          </w:p>
        </w:tc>
      </w:tr>
      <w:tr w:rsidR="00F31E0E" w:rsidRPr="008117DB" w:rsidTr="00334DBA">
        <w:trPr>
          <w:trHeight w:val="264"/>
        </w:trPr>
        <w:tc>
          <w:tcPr>
            <w:tcW w:w="2250" w:type="dxa"/>
            <w:tcBorders>
              <w:top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w:t>
            </w:r>
          </w:p>
        </w:tc>
        <w:tc>
          <w:tcPr>
            <w:tcW w:w="1234"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w:t>
            </w:r>
          </w:p>
        </w:tc>
        <w:tc>
          <w:tcPr>
            <w:tcW w:w="1440"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w:t>
            </w:r>
          </w:p>
        </w:tc>
        <w:tc>
          <w:tcPr>
            <w:tcW w:w="1260"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w:t>
            </w:r>
          </w:p>
        </w:tc>
        <w:tc>
          <w:tcPr>
            <w:tcW w:w="1350" w:type="dxa"/>
            <w:tcBorders>
              <w:top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w:t>
            </w:r>
          </w:p>
        </w:tc>
      </w:tr>
      <w:tr w:rsidR="00F31E0E" w:rsidRPr="008117DB" w:rsidTr="00334DBA">
        <w:trPr>
          <w:trHeight w:val="264"/>
        </w:trPr>
        <w:tc>
          <w:tcPr>
            <w:tcW w:w="2250" w:type="dxa"/>
            <w:tcBorders>
              <w:bottom w:val="single" w:sz="4" w:space="0" w:color="auto"/>
            </w:tcBorders>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VARIABLES</w:t>
            </w:r>
          </w:p>
        </w:tc>
        <w:tc>
          <w:tcPr>
            <w:tcW w:w="1234"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County</w:t>
            </w:r>
          </w:p>
        </w:tc>
        <w:tc>
          <w:tcPr>
            <w:tcW w:w="1440"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w:t>
            </w:r>
          </w:p>
        </w:tc>
        <w:tc>
          <w:tcPr>
            <w:tcW w:w="1260"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County</w:t>
            </w:r>
          </w:p>
        </w:tc>
        <w:tc>
          <w:tcPr>
            <w:tcW w:w="1350" w:type="dxa"/>
            <w:tcBorders>
              <w:bottom w:val="single" w:sz="4" w:space="0" w:color="auto"/>
            </w:tcBorders>
            <w:shd w:val="clear" w:color="auto" w:fill="auto"/>
            <w:noWrap/>
            <w:vAlign w:val="bottom"/>
            <w:hideMark/>
          </w:tcPr>
          <w:p w:rsidR="00F31E0E" w:rsidRPr="008117DB" w:rsidRDefault="00F31E0E"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w:t>
            </w:r>
          </w:p>
        </w:tc>
      </w:tr>
      <w:tr w:rsidR="00096B12" w:rsidRPr="008117DB" w:rsidTr="00334DBA">
        <w:trPr>
          <w:trHeight w:val="264"/>
        </w:trPr>
        <w:tc>
          <w:tcPr>
            <w:tcW w:w="2250" w:type="dxa"/>
            <w:tcBorders>
              <w:top w:val="single" w:sz="4" w:space="0" w:color="auto"/>
            </w:tcBorders>
            <w:shd w:val="clear" w:color="auto" w:fill="auto"/>
            <w:noWrap/>
            <w:vAlign w:val="bottom"/>
            <w:hideMark/>
          </w:tcPr>
          <w:p w:rsidR="00096B12" w:rsidRPr="008117DB" w:rsidRDefault="00D9781E" w:rsidP="00C2302E">
            <w:pPr>
              <w:spacing w:after="0" w:line="240" w:lineRule="auto"/>
              <w:rPr>
                <w:rFonts w:ascii="Times New Roman" w:eastAsia="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m</m:t>
                    </m:r>
                  </m:sub>
                  <m:sup>
                    <m:r>
                      <w:rPr>
                        <w:rFonts w:ascii="Cambria Math" w:hAnsi="Cambria Math" w:cs="Times New Roman"/>
                      </w:rPr>
                      <m:t>1</m:t>
                    </m:r>
                  </m:sup>
                </m:sSubSup>
              </m:oMath>
            </m:oMathPara>
          </w:p>
        </w:tc>
        <w:tc>
          <w:tcPr>
            <w:tcW w:w="1234" w:type="dxa"/>
            <w:tcBorders>
              <w:top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-0.227***</w:t>
            </w:r>
          </w:p>
        </w:tc>
        <w:tc>
          <w:tcPr>
            <w:tcW w:w="1440" w:type="dxa"/>
            <w:tcBorders>
              <w:top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-0.319***</w:t>
            </w:r>
          </w:p>
        </w:tc>
        <w:tc>
          <w:tcPr>
            <w:tcW w:w="1260" w:type="dxa"/>
            <w:tcBorders>
              <w:top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-0.183**</w:t>
            </w:r>
          </w:p>
        </w:tc>
        <w:tc>
          <w:tcPr>
            <w:tcW w:w="1350" w:type="dxa"/>
            <w:tcBorders>
              <w:top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-0.285***</w:t>
            </w:r>
          </w:p>
        </w:tc>
      </w:tr>
      <w:tr w:rsidR="00096B12" w:rsidRPr="008117DB" w:rsidTr="00334DBA">
        <w:trPr>
          <w:trHeight w:val="264"/>
        </w:trPr>
        <w:tc>
          <w:tcPr>
            <w:tcW w:w="2250" w:type="dxa"/>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(-3.200)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(-4.246)</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(-2.485)</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(-4.094)</w:t>
            </w:r>
          </w:p>
        </w:tc>
      </w:tr>
      <w:tr w:rsidR="00096B12" w:rsidRPr="008117DB" w:rsidTr="00334DBA">
        <w:trPr>
          <w:trHeight w:val="264"/>
        </w:trPr>
        <w:tc>
          <w:tcPr>
            <w:tcW w:w="2250" w:type="dxa"/>
            <w:shd w:val="clear" w:color="auto" w:fill="auto"/>
            <w:noWrap/>
            <w:vAlign w:val="bottom"/>
            <w:hideMark/>
          </w:tcPr>
          <w:p w:rsidR="00096B12" w:rsidRPr="007B4064" w:rsidRDefault="00096B12" w:rsidP="007B4064">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GRT</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0.034***</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0.030***</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r>
      <w:tr w:rsidR="00096B12" w:rsidRPr="008117DB" w:rsidTr="00334DBA">
        <w:trPr>
          <w:trHeight w:val="264"/>
        </w:trPr>
        <w:tc>
          <w:tcPr>
            <w:tcW w:w="2250" w:type="dxa"/>
            <w:shd w:val="clear" w:color="auto" w:fill="auto"/>
            <w:noWrap/>
            <w:vAlign w:val="bottom"/>
            <w:hideMark/>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(6.938)</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(9.349)</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r>
      <w:tr w:rsidR="00096B12" w:rsidRPr="008117DB" w:rsidTr="00334DBA">
        <w:trPr>
          <w:trHeight w:val="264"/>
        </w:trPr>
        <w:tc>
          <w:tcPr>
            <w:tcW w:w="2250" w:type="dxa"/>
            <w:shd w:val="clear" w:color="auto" w:fill="auto"/>
            <w:noWrap/>
            <w:vAlign w:val="bottom"/>
            <w:hideMark/>
          </w:tcPr>
          <w:p w:rsidR="00096B12" w:rsidRPr="007B4064" w:rsidRDefault="00096B12" w:rsidP="007B4064">
            <w:pPr>
              <w:spacing w:after="0" w:line="240" w:lineRule="auto"/>
              <w:rPr>
                <w:rFonts w:ascii="Times New Roman" w:eastAsia="Times New Roman" w:hAnsi="Times New Roman" w:cs="Times New Roman"/>
                <w:i/>
              </w:rPr>
            </w:pPr>
            <w:proofErr w:type="spellStart"/>
            <w:r w:rsidRPr="007B4064">
              <w:rPr>
                <w:rFonts w:ascii="Times New Roman" w:eastAsia="Times New Roman" w:hAnsi="Times New Roman" w:cs="Times New Roman"/>
                <w:i/>
              </w:rPr>
              <w:t>PreGRT</w:t>
            </w:r>
            <w:proofErr w:type="spellEnd"/>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0.034***</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0.020***</w:t>
            </w:r>
          </w:p>
        </w:tc>
      </w:tr>
      <w:tr w:rsidR="00096B12" w:rsidRPr="008117DB" w:rsidTr="00334DBA">
        <w:trPr>
          <w:trHeight w:val="264"/>
        </w:trPr>
        <w:tc>
          <w:tcPr>
            <w:tcW w:w="2250" w:type="dxa"/>
            <w:shd w:val="clear" w:color="auto" w:fill="auto"/>
            <w:noWrap/>
            <w:vAlign w:val="bottom"/>
            <w:hideMark/>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(7.200)</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(7.101)</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PCI</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0.215*</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0.459***</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0.340**</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0.383***</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(1.730)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(3.398)</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(2.315)</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(3.159)</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DEN</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-0.026</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0.009</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0.003</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0.015</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(-1.132)</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(0.591)</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(0.096)</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(0.951)</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EMPL</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0.050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0.049</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0.008</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0.107</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(0.668)</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(0.529)</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(0.085)</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(1.138)</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ST</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-0.025*</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(-0.763)</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(-1.883)</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SCHAID</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0.005</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0.002</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(1.083)</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(0.431)</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SER</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0.001</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-0.001</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0.000</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(-0.764)</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(0.735)</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(-0.641)</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(0.376)</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AGR</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0.002</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-0.003</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0.002</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-0.003*</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(0.819)</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(-1.616)</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(0.870)</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(-1.804)</w:t>
            </w:r>
          </w:p>
        </w:tc>
      </w:tr>
      <w:tr w:rsidR="00096B12" w:rsidRPr="008117DB" w:rsidTr="00334DBA">
        <w:trPr>
          <w:trHeight w:val="264"/>
        </w:trPr>
        <w:tc>
          <w:tcPr>
            <w:tcW w:w="2250" w:type="dxa"/>
            <w:shd w:val="clear" w:color="auto" w:fill="auto"/>
            <w:noWrap/>
            <w:vAlign w:val="bottom"/>
          </w:tcPr>
          <w:p w:rsidR="00096B12" w:rsidRPr="007B4064" w:rsidRDefault="00096B12" w:rsidP="00C2302E">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RES</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0.003*</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0.006***</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0.003</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0.006***</w:t>
            </w:r>
          </w:p>
        </w:tc>
      </w:tr>
      <w:tr w:rsidR="00096B12" w:rsidRPr="008117DB" w:rsidTr="00334DBA">
        <w:trPr>
          <w:trHeight w:val="264"/>
        </w:trPr>
        <w:tc>
          <w:tcPr>
            <w:tcW w:w="2250" w:type="dxa"/>
            <w:shd w:val="clear" w:color="auto" w:fill="auto"/>
            <w:noWrap/>
            <w:vAlign w:val="bottom"/>
            <w:hideMark/>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(1.663)</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(3.410)</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(1.306)</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(3.273)</w:t>
            </w:r>
          </w:p>
        </w:tc>
      </w:tr>
      <w:tr w:rsidR="00096B12" w:rsidRPr="008117DB" w:rsidTr="00334DBA">
        <w:trPr>
          <w:trHeight w:val="264"/>
        </w:trPr>
        <w:tc>
          <w:tcPr>
            <w:tcW w:w="2250" w:type="dxa"/>
            <w:shd w:val="clear" w:color="auto" w:fill="auto"/>
            <w:noWrap/>
            <w:vAlign w:val="bottom"/>
            <w:hideMark/>
          </w:tcPr>
          <w:p w:rsidR="00096B12" w:rsidRPr="007B4064" w:rsidRDefault="00096B12" w:rsidP="007B4064">
            <w:pPr>
              <w:spacing w:after="0" w:line="240" w:lineRule="auto"/>
              <w:rPr>
                <w:rFonts w:ascii="Times New Roman" w:eastAsia="Times New Roman" w:hAnsi="Times New Roman" w:cs="Times New Roman"/>
                <w:i/>
              </w:rPr>
            </w:pPr>
            <w:r w:rsidRPr="007B4064">
              <w:rPr>
                <w:rFonts w:ascii="Times New Roman" w:eastAsia="Times New Roman" w:hAnsi="Times New Roman" w:cs="Times New Roman"/>
                <w:i/>
              </w:rPr>
              <w:t>TT</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0.030***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0.018***</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0.032***</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0.017***</w:t>
            </w:r>
          </w:p>
        </w:tc>
      </w:tr>
      <w:tr w:rsidR="00096B12" w:rsidRPr="008117DB" w:rsidTr="00334DBA">
        <w:trPr>
          <w:trHeight w:val="264"/>
        </w:trPr>
        <w:tc>
          <w:tcPr>
            <w:tcW w:w="2250" w:type="dxa"/>
            <w:shd w:val="clear" w:color="auto" w:fill="auto"/>
            <w:noWrap/>
            <w:vAlign w:val="bottom"/>
            <w:hideMark/>
          </w:tcPr>
          <w:p w:rsidR="00096B12" w:rsidRPr="007B4064" w:rsidRDefault="00096B12" w:rsidP="00C2302E">
            <w:pPr>
              <w:spacing w:after="0" w:line="240" w:lineRule="auto"/>
              <w:rPr>
                <w:rFonts w:ascii="Times New Roman" w:eastAsia="Times New Roman" w:hAnsi="Times New Roman" w:cs="Times New Roman"/>
                <w:i/>
              </w:rPr>
            </w:pP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(11.510)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(8.016)</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(10.797)</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(7.427)</w:t>
            </w:r>
          </w:p>
        </w:tc>
      </w:tr>
      <w:tr w:rsidR="00096B12" w:rsidRPr="008117DB" w:rsidTr="00334DBA">
        <w:trPr>
          <w:trHeight w:val="264"/>
        </w:trPr>
        <w:tc>
          <w:tcPr>
            <w:tcW w:w="2250" w:type="dxa"/>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Constant</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0.168</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-2.720*</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-0.634</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-1.570</w:t>
            </w:r>
          </w:p>
        </w:tc>
      </w:tr>
      <w:tr w:rsidR="00096B12" w:rsidRPr="008117DB" w:rsidTr="00334DBA">
        <w:trPr>
          <w:trHeight w:val="264"/>
        </w:trPr>
        <w:tc>
          <w:tcPr>
            <w:tcW w:w="2250" w:type="dxa"/>
            <w:tcBorders>
              <w:bottom w:val="single" w:sz="4" w:space="0" w:color="auto"/>
            </w:tcBorders>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p>
        </w:tc>
        <w:tc>
          <w:tcPr>
            <w:tcW w:w="1234" w:type="dxa"/>
            <w:tcBorders>
              <w:bottom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(0.118)</w:t>
            </w:r>
          </w:p>
        </w:tc>
        <w:tc>
          <w:tcPr>
            <w:tcW w:w="1440" w:type="dxa"/>
            <w:tcBorders>
              <w:bottom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(-1.954)</w:t>
            </w:r>
          </w:p>
        </w:tc>
        <w:tc>
          <w:tcPr>
            <w:tcW w:w="1260" w:type="dxa"/>
            <w:tcBorders>
              <w:bottom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(-0.411)</w:t>
            </w:r>
          </w:p>
        </w:tc>
        <w:tc>
          <w:tcPr>
            <w:tcW w:w="1350" w:type="dxa"/>
            <w:tcBorders>
              <w:bottom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(-1.190)</w:t>
            </w:r>
          </w:p>
        </w:tc>
      </w:tr>
      <w:tr w:rsidR="00096B12" w:rsidRPr="008117DB" w:rsidTr="00334DBA">
        <w:trPr>
          <w:trHeight w:val="264"/>
        </w:trPr>
        <w:tc>
          <w:tcPr>
            <w:tcW w:w="2250" w:type="dxa"/>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Observations</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2,320</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2,325</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1,851</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1,843</w:t>
            </w:r>
          </w:p>
        </w:tc>
      </w:tr>
      <w:tr w:rsidR="00096B12" w:rsidRPr="008117DB" w:rsidTr="00334DBA">
        <w:trPr>
          <w:trHeight w:val="264"/>
        </w:trPr>
        <w:tc>
          <w:tcPr>
            <w:tcW w:w="2250" w:type="dxa"/>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R-squared</w:t>
            </w:r>
          </w:p>
        </w:tc>
        <w:tc>
          <w:tcPr>
            <w:tcW w:w="1234"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0.513</w:t>
            </w:r>
          </w:p>
        </w:tc>
        <w:tc>
          <w:tcPr>
            <w:tcW w:w="1440" w:type="dxa"/>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0.642</w:t>
            </w:r>
          </w:p>
        </w:tc>
        <w:tc>
          <w:tcPr>
            <w:tcW w:w="126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0.394</w:t>
            </w:r>
          </w:p>
        </w:tc>
        <w:tc>
          <w:tcPr>
            <w:tcW w:w="1350" w:type="dxa"/>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0.456</w:t>
            </w:r>
          </w:p>
        </w:tc>
      </w:tr>
      <w:tr w:rsidR="00096B12" w:rsidRPr="008117DB" w:rsidTr="00334DBA">
        <w:trPr>
          <w:trHeight w:val="264"/>
        </w:trPr>
        <w:tc>
          <w:tcPr>
            <w:tcW w:w="2250" w:type="dxa"/>
            <w:tcBorders>
              <w:bottom w:val="single" w:sz="4" w:space="0" w:color="auto"/>
            </w:tcBorders>
            <w:shd w:val="clear" w:color="auto" w:fill="auto"/>
            <w:noWrap/>
            <w:vAlign w:val="bottom"/>
            <w:hideMark/>
          </w:tcPr>
          <w:p w:rsidR="00096B12" w:rsidRPr="008117DB" w:rsidRDefault="00096B12" w:rsidP="00C2302E">
            <w:pPr>
              <w:spacing w:after="0" w:line="240" w:lineRule="auto"/>
              <w:rPr>
                <w:rFonts w:ascii="Times New Roman" w:eastAsia="Times New Roman" w:hAnsi="Times New Roman" w:cs="Times New Roman"/>
              </w:rPr>
            </w:pPr>
            <w:r>
              <w:rPr>
                <w:rFonts w:ascii="Times New Roman" w:eastAsia="Times New Roman" w:hAnsi="Times New Roman" w:cs="Times New Roman"/>
              </w:rPr>
              <w:t>Residual Sum Squares</w:t>
            </w:r>
          </w:p>
        </w:tc>
        <w:tc>
          <w:tcPr>
            <w:tcW w:w="1234" w:type="dxa"/>
            <w:tcBorders>
              <w:bottom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54.05</w:t>
            </w:r>
          </w:p>
        </w:tc>
        <w:tc>
          <w:tcPr>
            <w:tcW w:w="1440" w:type="dxa"/>
            <w:tcBorders>
              <w:bottom w:val="single" w:sz="4" w:space="0" w:color="auto"/>
            </w:tcBorders>
            <w:shd w:val="clear" w:color="auto" w:fill="auto"/>
            <w:noWrap/>
            <w:vAlign w:val="bottom"/>
            <w:hideMark/>
          </w:tcPr>
          <w:p w:rsidR="00096B12" w:rsidRPr="008117DB" w:rsidRDefault="00096B12" w:rsidP="00C2302E">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24.69</w:t>
            </w:r>
          </w:p>
        </w:tc>
        <w:tc>
          <w:tcPr>
            <w:tcW w:w="1260" w:type="dxa"/>
            <w:tcBorders>
              <w:bottom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39.03</w:t>
            </w:r>
          </w:p>
        </w:tc>
        <w:tc>
          <w:tcPr>
            <w:tcW w:w="1350" w:type="dxa"/>
            <w:tcBorders>
              <w:bottom w:val="single" w:sz="4" w:space="0" w:color="auto"/>
            </w:tcBorders>
            <w:shd w:val="clear" w:color="auto" w:fill="auto"/>
            <w:noWrap/>
            <w:vAlign w:val="bottom"/>
            <w:hideMark/>
          </w:tcPr>
          <w:p w:rsidR="00096B12" w:rsidRPr="00096B12" w:rsidRDefault="00096B12" w:rsidP="00096B12">
            <w:pPr>
              <w:spacing w:after="0" w:line="240" w:lineRule="auto"/>
              <w:jc w:val="center"/>
              <w:rPr>
                <w:rFonts w:ascii="Times New Roman" w:eastAsia="Times New Roman" w:hAnsi="Times New Roman" w:cs="Times New Roman"/>
              </w:rPr>
            </w:pPr>
            <w:r w:rsidRPr="00096B12">
              <w:rPr>
                <w:rFonts w:ascii="Times New Roman" w:eastAsia="Times New Roman" w:hAnsi="Times New Roman" w:cs="Times New Roman"/>
              </w:rPr>
              <w:t>16.73</w:t>
            </w:r>
          </w:p>
        </w:tc>
      </w:tr>
      <w:tr w:rsidR="00F31E0E" w:rsidRPr="008117DB" w:rsidTr="00334DBA">
        <w:trPr>
          <w:trHeight w:val="264"/>
        </w:trPr>
        <w:tc>
          <w:tcPr>
            <w:tcW w:w="7534" w:type="dxa"/>
            <w:gridSpan w:val="5"/>
            <w:tcBorders>
              <w:top w:val="single" w:sz="4" w:space="0" w:color="auto"/>
            </w:tcBorders>
            <w:shd w:val="clear" w:color="auto" w:fill="auto"/>
            <w:noWrap/>
            <w:vAlign w:val="bottom"/>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Fixed effects regression with robust clustered standard errors</w:t>
            </w:r>
          </w:p>
        </w:tc>
      </w:tr>
      <w:tr w:rsidR="00F31E0E" w:rsidRPr="008117DB" w:rsidTr="00334DBA">
        <w:trPr>
          <w:trHeight w:val="264"/>
        </w:trPr>
        <w:tc>
          <w:tcPr>
            <w:tcW w:w="7534" w:type="dxa"/>
            <w:gridSpan w:val="5"/>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t-statistics in parentheses</w:t>
            </w:r>
          </w:p>
        </w:tc>
      </w:tr>
      <w:tr w:rsidR="00F31E0E" w:rsidRPr="008117DB" w:rsidTr="00334DBA">
        <w:trPr>
          <w:trHeight w:val="264"/>
        </w:trPr>
        <w:tc>
          <w:tcPr>
            <w:tcW w:w="7534" w:type="dxa"/>
            <w:gridSpan w:val="5"/>
            <w:shd w:val="clear" w:color="auto" w:fill="auto"/>
            <w:noWrap/>
            <w:vAlign w:val="bottom"/>
            <w:hideMark/>
          </w:tcPr>
          <w:p w:rsidR="00F31E0E" w:rsidRPr="008117DB" w:rsidRDefault="00F31E0E" w:rsidP="00C2302E">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p&lt;0.01, ** p&lt;0.05, * p&lt;0.1</w:t>
            </w:r>
          </w:p>
        </w:tc>
      </w:tr>
    </w:tbl>
    <w:p w:rsidR="00AC05BD" w:rsidRDefault="00AC05BD" w:rsidP="00F31E0E">
      <w:pPr>
        <w:spacing w:after="0"/>
        <w:rPr>
          <w:rFonts w:ascii="Times New Roman" w:hAnsi="Times New Roman" w:cs="Times New Roman"/>
        </w:rPr>
      </w:pPr>
    </w:p>
    <w:p w:rsidR="00AC05BD" w:rsidRDefault="00AC05BD">
      <w:pPr>
        <w:rPr>
          <w:rFonts w:ascii="Times New Roman" w:hAnsi="Times New Roman" w:cs="Times New Roman"/>
        </w:rPr>
      </w:pPr>
      <w:r>
        <w:rPr>
          <w:rFonts w:ascii="Times New Roman" w:hAnsi="Times New Roman" w:cs="Times New Roman"/>
        </w:rPr>
        <w:br w:type="page"/>
      </w:r>
    </w:p>
    <w:tbl>
      <w:tblPr>
        <w:tblW w:w="13061" w:type="dxa"/>
        <w:tblInd w:w="108" w:type="dxa"/>
        <w:tblLook w:val="04A0" w:firstRow="1" w:lastRow="0" w:firstColumn="1" w:lastColumn="0" w:noHBand="0" w:noVBand="1"/>
      </w:tblPr>
      <w:tblGrid>
        <w:gridCol w:w="1799"/>
        <w:gridCol w:w="1981"/>
        <w:gridCol w:w="2340"/>
        <w:gridCol w:w="244"/>
        <w:gridCol w:w="1376"/>
        <w:gridCol w:w="1339"/>
        <w:gridCol w:w="1231"/>
        <w:gridCol w:w="1195"/>
        <w:gridCol w:w="1320"/>
        <w:gridCol w:w="236"/>
      </w:tblGrid>
      <w:tr w:rsidR="00AD3CAA" w:rsidRPr="008117DB" w:rsidTr="00AC05BD">
        <w:trPr>
          <w:gridAfter w:val="7"/>
          <w:wAfter w:w="6941" w:type="dxa"/>
          <w:trHeight w:val="264"/>
        </w:trPr>
        <w:tc>
          <w:tcPr>
            <w:tcW w:w="6120" w:type="dxa"/>
            <w:gridSpan w:val="3"/>
            <w:tcBorders>
              <w:top w:val="single" w:sz="4" w:space="0" w:color="auto"/>
              <w:left w:val="nil"/>
              <w:bottom w:val="single" w:sz="4" w:space="0" w:color="auto"/>
              <w:right w:val="nil"/>
            </w:tcBorders>
            <w:shd w:val="clear" w:color="auto" w:fill="auto"/>
            <w:noWrap/>
            <w:vAlign w:val="bottom"/>
            <w:hideMark/>
          </w:tcPr>
          <w:p w:rsidR="00AD3CAA" w:rsidRPr="00C7550B" w:rsidRDefault="00AD3CAA" w:rsidP="00AD3CAA">
            <w:pPr>
              <w:spacing w:after="0" w:line="240" w:lineRule="auto"/>
              <w:rPr>
                <w:rFonts w:ascii="Times New Roman" w:eastAsia="Times New Roman" w:hAnsi="Times New Roman" w:cs="Times New Roman"/>
                <w:b/>
              </w:rPr>
            </w:pPr>
            <w:r>
              <w:rPr>
                <w:rFonts w:ascii="Times New Roman" w:hAnsi="Times New Roman" w:cs="Times New Roman"/>
              </w:rPr>
              <w:lastRenderedPageBreak/>
              <w:br w:type="page"/>
            </w:r>
            <w:r w:rsidRPr="00C7550B">
              <w:rPr>
                <w:rFonts w:ascii="Times New Roman" w:hAnsi="Times New Roman" w:cs="Times New Roman"/>
                <w:b/>
              </w:rPr>
              <w:br w:type="page"/>
              <w:t>Table 7. Regressions for Log of Tax Rate</w:t>
            </w:r>
          </w:p>
        </w:tc>
      </w:tr>
      <w:tr w:rsidR="00AC05BD" w:rsidRPr="008117DB" w:rsidTr="00AC05BD">
        <w:trPr>
          <w:gridAfter w:val="7"/>
          <w:wAfter w:w="6941" w:type="dxa"/>
          <w:trHeight w:val="264"/>
        </w:trPr>
        <w:tc>
          <w:tcPr>
            <w:tcW w:w="1799" w:type="dxa"/>
            <w:tcBorders>
              <w:top w:val="single" w:sz="4" w:space="0" w:color="auto"/>
              <w:left w:val="nil"/>
              <w:bottom w:val="nil"/>
              <w:right w:val="nil"/>
            </w:tcBorders>
            <w:shd w:val="clear" w:color="auto" w:fill="auto"/>
            <w:noWrap/>
            <w:vAlign w:val="bottom"/>
            <w:hideMark/>
          </w:tcPr>
          <w:p w:rsidR="00AC05BD" w:rsidRPr="008117DB" w:rsidRDefault="00AC05BD"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w:t>
            </w:r>
          </w:p>
        </w:tc>
        <w:tc>
          <w:tcPr>
            <w:tcW w:w="1981" w:type="dxa"/>
            <w:tcBorders>
              <w:top w:val="single" w:sz="4" w:space="0" w:color="auto"/>
              <w:left w:val="nil"/>
              <w:bottom w:val="nil"/>
              <w:right w:val="nil"/>
            </w:tcBorders>
            <w:shd w:val="clear" w:color="auto" w:fill="auto"/>
            <w:noWrap/>
            <w:vAlign w:val="bottom"/>
            <w:hideMark/>
          </w:tcPr>
          <w:p w:rsidR="00AC05BD" w:rsidRPr="008117DB" w:rsidRDefault="00AC05BD" w:rsidP="00AD3CAA">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(5)</w:t>
            </w:r>
          </w:p>
        </w:tc>
        <w:tc>
          <w:tcPr>
            <w:tcW w:w="2340" w:type="dxa"/>
            <w:tcBorders>
              <w:top w:val="single" w:sz="4" w:space="0" w:color="auto"/>
              <w:left w:val="nil"/>
              <w:bottom w:val="nil"/>
              <w:right w:val="nil"/>
            </w:tcBorders>
            <w:shd w:val="clear" w:color="auto" w:fill="auto"/>
            <w:noWrap/>
            <w:vAlign w:val="bottom"/>
            <w:hideMark/>
          </w:tcPr>
          <w:p w:rsidR="00AC05BD" w:rsidRPr="008117DB" w:rsidRDefault="00AC05BD" w:rsidP="00AD3CAA">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(6)</w:t>
            </w:r>
          </w:p>
        </w:tc>
      </w:tr>
      <w:tr w:rsidR="00AC05BD" w:rsidRPr="008117DB" w:rsidTr="00AC05BD">
        <w:trPr>
          <w:gridAfter w:val="7"/>
          <w:wAfter w:w="6941" w:type="dxa"/>
          <w:trHeight w:val="576"/>
        </w:trPr>
        <w:tc>
          <w:tcPr>
            <w:tcW w:w="1799" w:type="dxa"/>
            <w:tcBorders>
              <w:top w:val="nil"/>
              <w:left w:val="nil"/>
              <w:bottom w:val="nil"/>
              <w:right w:val="nil"/>
            </w:tcBorders>
            <w:shd w:val="clear" w:color="auto" w:fill="auto"/>
            <w:vAlign w:val="bottom"/>
            <w:hideMark/>
          </w:tcPr>
          <w:p w:rsidR="00AC05BD" w:rsidRPr="008117DB" w:rsidRDefault="00AC05BD"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VARIABLES</w:t>
            </w:r>
          </w:p>
        </w:tc>
        <w:tc>
          <w:tcPr>
            <w:tcW w:w="1981" w:type="dxa"/>
            <w:tcBorders>
              <w:top w:val="nil"/>
              <w:left w:val="nil"/>
              <w:bottom w:val="nil"/>
              <w:right w:val="nil"/>
            </w:tcBorders>
            <w:shd w:val="clear" w:color="auto" w:fill="auto"/>
            <w:vAlign w:val="bottom"/>
            <w:hideMark/>
          </w:tcPr>
          <w:p w:rsidR="00AC05BD" w:rsidRPr="008117DB" w:rsidRDefault="00AC05BD" w:rsidP="00AD3CAA">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 xml:space="preserve">County: PCTP  </w:t>
            </w:r>
          </w:p>
        </w:tc>
        <w:tc>
          <w:tcPr>
            <w:tcW w:w="2340" w:type="dxa"/>
            <w:tcBorders>
              <w:top w:val="nil"/>
              <w:left w:val="nil"/>
              <w:bottom w:val="nil"/>
              <w:right w:val="nil"/>
            </w:tcBorders>
            <w:shd w:val="clear" w:color="auto" w:fill="auto"/>
            <w:vAlign w:val="bottom"/>
            <w:hideMark/>
          </w:tcPr>
          <w:p w:rsidR="00AC05BD" w:rsidRPr="008117DB" w:rsidRDefault="00AC05BD" w:rsidP="00AD3CAA">
            <w:pPr>
              <w:spacing w:after="0" w:line="240" w:lineRule="auto"/>
              <w:jc w:val="center"/>
              <w:rPr>
                <w:rFonts w:ascii="Times New Roman" w:eastAsia="Times New Roman" w:hAnsi="Times New Roman" w:cs="Times New Roman"/>
              </w:rPr>
            </w:pPr>
            <w:r w:rsidRPr="008117DB">
              <w:rPr>
                <w:rFonts w:ascii="Times New Roman" w:eastAsia="Times New Roman" w:hAnsi="Times New Roman" w:cs="Times New Roman"/>
              </w:rPr>
              <w:t>School: PCTP</w:t>
            </w:r>
          </w:p>
        </w:tc>
      </w:tr>
      <w:tr w:rsidR="00AC05BD" w:rsidRPr="008117DB" w:rsidTr="00AC05BD">
        <w:trPr>
          <w:gridAfter w:val="7"/>
          <w:wAfter w:w="6941" w:type="dxa"/>
          <w:trHeight w:val="264"/>
        </w:trPr>
        <w:tc>
          <w:tcPr>
            <w:tcW w:w="1799" w:type="dxa"/>
            <w:tcBorders>
              <w:top w:val="single" w:sz="4" w:space="0" w:color="auto"/>
              <w:left w:val="nil"/>
              <w:bottom w:val="nil"/>
              <w:right w:val="nil"/>
            </w:tcBorders>
            <w:shd w:val="clear" w:color="auto" w:fill="auto"/>
            <w:noWrap/>
            <w:vAlign w:val="bottom"/>
            <w:hideMark/>
          </w:tcPr>
          <w:p w:rsidR="00AC05BD" w:rsidRPr="007B4064" w:rsidRDefault="00AC05BD" w:rsidP="00AD3CAA">
            <w:pPr>
              <w:spacing w:after="0" w:line="240" w:lineRule="auto"/>
              <w:rPr>
                <w:rFonts w:ascii="Times New Roman" w:eastAsia="Times New Roman" w:hAnsi="Times New Roman" w:cs="Times New Roman"/>
                <w:i/>
              </w:rPr>
            </w:pPr>
          </w:p>
        </w:tc>
        <w:tc>
          <w:tcPr>
            <w:tcW w:w="1981" w:type="dxa"/>
            <w:tcBorders>
              <w:top w:val="single" w:sz="4" w:space="0" w:color="auto"/>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eastAsia="Times New Roman" w:hAnsi="Times New Roman" w:cs="Times New Roman"/>
              </w:rPr>
              <w:t> </w:t>
            </w:r>
          </w:p>
        </w:tc>
        <w:tc>
          <w:tcPr>
            <w:tcW w:w="2340" w:type="dxa"/>
            <w:tcBorders>
              <w:top w:val="single" w:sz="4" w:space="0" w:color="auto"/>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eastAsia="Times New Roman" w:hAnsi="Times New Roman" w:cs="Times New Roman"/>
              </w:rPr>
              <w:t> </w:t>
            </w:r>
          </w:p>
        </w:tc>
      </w:tr>
      <w:tr w:rsidR="00AC05BD" w:rsidRPr="008117DB" w:rsidTr="00AC05BD">
        <w:trPr>
          <w:gridAfter w:val="7"/>
          <w:wAfter w:w="6941" w:type="dxa"/>
          <w:trHeight w:val="264"/>
        </w:trPr>
        <w:tc>
          <w:tcPr>
            <w:tcW w:w="1799" w:type="dxa"/>
            <w:vMerge w:val="restart"/>
            <w:tcBorders>
              <w:top w:val="nil"/>
              <w:left w:val="nil"/>
              <w:bottom w:val="nil"/>
              <w:right w:val="nil"/>
            </w:tcBorders>
            <w:shd w:val="clear" w:color="auto" w:fill="auto"/>
            <w:noWrap/>
            <w:vAlign w:val="bottom"/>
          </w:tcPr>
          <w:p w:rsidR="00AC05BD" w:rsidRPr="007B4064" w:rsidRDefault="00D9781E" w:rsidP="00AD3CAA">
            <w:pPr>
              <w:spacing w:after="0" w:line="240" w:lineRule="auto"/>
              <w:rPr>
                <w:rFonts w:ascii="Times New Roman" w:eastAsia="Times New Roman" w:hAnsi="Times New Roman" w:cs="Times New Roman"/>
                <w:i/>
              </w:rPr>
            </w:pPr>
            <m:oMathPara>
              <m:oMathParaPr>
                <m:jc m:val="left"/>
              </m:oMathParaPr>
              <m:oMath>
                <m:sSubSup>
                  <m:sSubSupPr>
                    <m:ctrlPr>
                      <w:rPr>
                        <w:rFonts w:ascii="Cambria Math" w:hAnsi="Cambria Math" w:cs="Times New Roman"/>
                        <w:i/>
                      </w:rPr>
                    </m:ctrlPr>
                  </m:sSubSupPr>
                  <m:e>
                    <m:r>
                      <w:rPr>
                        <w:rFonts w:ascii="Cambria Math" w:hAnsi="Cambria Math" w:cs="Times New Roman"/>
                      </w:rPr>
                      <m:t>τ</m:t>
                    </m:r>
                  </m:e>
                  <m:sub>
                    <m:r>
                      <w:rPr>
                        <w:rFonts w:ascii="Cambria Math" w:hAnsi="Cambria Math" w:cs="Times New Roman"/>
                      </w:rPr>
                      <m:t>m</m:t>
                    </m:r>
                  </m:sub>
                  <m:sup>
                    <m:r>
                      <w:rPr>
                        <w:rFonts w:ascii="Cambria Math" w:hAnsi="Cambria Math" w:cs="Times New Roman"/>
                      </w:rPr>
                      <m:t>1</m:t>
                    </m:r>
                  </m:sup>
                </m:sSubSup>
              </m:oMath>
            </m:oMathPara>
          </w:p>
          <w:p w:rsidR="00AC05BD" w:rsidRPr="007B4064"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-0.078</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-0.055</w:t>
            </w:r>
          </w:p>
        </w:tc>
      </w:tr>
      <w:tr w:rsidR="00AC05BD" w:rsidRPr="008117DB" w:rsidTr="00AC05BD">
        <w:trPr>
          <w:gridAfter w:val="7"/>
          <w:wAfter w:w="6941" w:type="dxa"/>
          <w:trHeight w:val="264"/>
        </w:trPr>
        <w:tc>
          <w:tcPr>
            <w:tcW w:w="1799" w:type="dxa"/>
            <w:vMerge/>
            <w:tcBorders>
              <w:top w:val="nil"/>
              <w:left w:val="nil"/>
              <w:bottom w:val="nil"/>
              <w:right w:val="nil"/>
            </w:tcBorders>
            <w:vAlign w:val="bottom"/>
          </w:tcPr>
          <w:p w:rsidR="00AC05BD" w:rsidRPr="007B4064"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(-0.915)</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(-1.198)</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PCTP</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-0.173***</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-0.022</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(-4.478)</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(-0.819)</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Pr>
                <w:rFonts w:ascii="Times New Roman" w:hAnsi="Times New Roman" w:cs="Times New Roman"/>
              </w:rPr>
              <w:t>V</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-0.630***</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-0.320***</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(-12.256)</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(-8.927)</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PCI</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0.142</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0.154*</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(1.055)</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(1.958)</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DEN</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0.038</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0.003</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(1.357)</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(0.351)</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ST</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-0.018*</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(-1.753)</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SCHAID</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-0.003</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(-1.438)</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EMPL</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-0.015</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0.009</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(-0.233)</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(0.178)</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SER</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-0.000</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-0.000</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(-0.400)</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(-0.052)</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AGR</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0.002</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-0.002</w:t>
            </w:r>
          </w:p>
        </w:tc>
      </w:tr>
      <w:tr w:rsidR="00AC05BD" w:rsidRPr="008117DB" w:rsidTr="00AC05BD">
        <w:trPr>
          <w:gridAfter w:val="7"/>
          <w:wAfter w:w="6941" w:type="dxa"/>
          <w:trHeight w:val="288"/>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(0.816)</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(-1.194)</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i/>
              </w:rPr>
            </w:pPr>
            <w:r w:rsidRPr="00F860E5">
              <w:rPr>
                <w:rFonts w:ascii="Times New Roman" w:hAnsi="Times New Roman" w:cs="Times New Roman"/>
              </w:rPr>
              <w:t>RES</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-0.001</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-0.001</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(-0.380)</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(-0.505)</w:t>
            </w:r>
          </w:p>
        </w:tc>
      </w:tr>
      <w:tr w:rsidR="00AC05BD" w:rsidRPr="008117DB" w:rsidTr="00AC05BD">
        <w:trPr>
          <w:gridAfter w:val="7"/>
          <w:wAfter w:w="6941" w:type="dxa"/>
          <w:trHeight w:val="276"/>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rPr>
            </w:pPr>
            <w:r w:rsidRPr="00F860E5">
              <w:rPr>
                <w:rFonts w:ascii="Times New Roman" w:hAnsi="Times New Roman" w:cs="Times New Roman"/>
              </w:rPr>
              <w:t>Constant</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0.021***</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0.011***</w:t>
            </w: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rPr>
                <w:rFonts w:ascii="Times New Roman" w:eastAsia="Times New Roman" w:hAnsi="Times New Roman" w:cs="Times New Roman"/>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(8.625)</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(6.211)</w:t>
            </w: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tcPr>
          <w:p w:rsidR="00AC05BD" w:rsidRPr="00F860E5" w:rsidRDefault="00AC05BD" w:rsidP="00AD3CAA">
            <w:pPr>
              <w:spacing w:after="0" w:line="240" w:lineRule="auto"/>
              <w:rPr>
                <w:rFonts w:ascii="Times New Roman" w:eastAsia="Times New Roman" w:hAnsi="Times New Roman" w:cs="Times New Roman"/>
              </w:rPr>
            </w:pPr>
            <w:r w:rsidRPr="00F860E5">
              <w:rPr>
                <w:rFonts w:ascii="Times New Roman" w:hAnsi="Times New Roman" w:cs="Times New Roman"/>
              </w:rPr>
              <w:t>Constant</w:t>
            </w:r>
          </w:p>
        </w:tc>
        <w:tc>
          <w:tcPr>
            <w:tcW w:w="1981" w:type="dxa"/>
            <w:tcBorders>
              <w:top w:val="nil"/>
              <w:left w:val="nil"/>
              <w:bottom w:val="nil"/>
              <w:right w:val="nil"/>
            </w:tcBorders>
            <w:shd w:val="clear" w:color="auto" w:fill="auto"/>
            <w:noWrap/>
            <w:vAlign w:val="bottom"/>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5.945***</w:t>
            </w:r>
          </w:p>
        </w:tc>
        <w:tc>
          <w:tcPr>
            <w:tcW w:w="2340" w:type="dxa"/>
            <w:tcBorders>
              <w:top w:val="nil"/>
              <w:left w:val="nil"/>
              <w:bottom w:val="nil"/>
              <w:right w:val="nil"/>
            </w:tcBorders>
            <w:shd w:val="clear" w:color="auto" w:fill="auto"/>
            <w:noWrap/>
            <w:vAlign w:val="bottom"/>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3.651***</w:t>
            </w: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tcPr>
          <w:p w:rsidR="00AC05BD" w:rsidRPr="00F860E5" w:rsidRDefault="00AC05BD" w:rsidP="00AD3CAA">
            <w:pPr>
              <w:spacing w:after="0" w:line="240" w:lineRule="auto"/>
              <w:rPr>
                <w:rFonts w:ascii="Times New Roman" w:eastAsia="Times New Roman" w:hAnsi="Times New Roman" w:cs="Times New Roman"/>
              </w:rPr>
            </w:pPr>
          </w:p>
        </w:tc>
        <w:tc>
          <w:tcPr>
            <w:tcW w:w="1981" w:type="dxa"/>
            <w:tcBorders>
              <w:top w:val="nil"/>
              <w:left w:val="nil"/>
              <w:bottom w:val="nil"/>
              <w:right w:val="nil"/>
            </w:tcBorders>
            <w:shd w:val="clear" w:color="auto" w:fill="auto"/>
            <w:noWrap/>
            <w:vAlign w:val="bottom"/>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(3.878)</w:t>
            </w:r>
          </w:p>
        </w:tc>
        <w:tc>
          <w:tcPr>
            <w:tcW w:w="2340" w:type="dxa"/>
            <w:tcBorders>
              <w:top w:val="nil"/>
              <w:left w:val="nil"/>
              <w:bottom w:val="nil"/>
              <w:right w:val="nil"/>
            </w:tcBorders>
            <w:shd w:val="clear" w:color="auto" w:fill="auto"/>
            <w:noWrap/>
            <w:vAlign w:val="bottom"/>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(4.016)</w:t>
            </w: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hideMark/>
          </w:tcPr>
          <w:p w:rsidR="00AC05BD" w:rsidRPr="008117DB" w:rsidRDefault="00AC05BD" w:rsidP="00AD3CAA">
            <w:pPr>
              <w:spacing w:after="0" w:line="240" w:lineRule="auto"/>
              <w:rPr>
                <w:rFonts w:ascii="Times New Roman" w:eastAsia="Times New Roman" w:hAnsi="Times New Roman" w:cs="Times New Roman"/>
              </w:rPr>
            </w:pP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hideMark/>
          </w:tcPr>
          <w:p w:rsidR="00AC05BD" w:rsidRPr="008117DB" w:rsidRDefault="00AC05BD"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Observations</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2,336</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2,315</w:t>
            </w:r>
          </w:p>
        </w:tc>
      </w:tr>
      <w:tr w:rsidR="00AC05BD" w:rsidRPr="008117DB" w:rsidTr="00AC05BD">
        <w:trPr>
          <w:gridAfter w:val="7"/>
          <w:wAfter w:w="6941" w:type="dxa"/>
          <w:trHeight w:val="264"/>
        </w:trPr>
        <w:tc>
          <w:tcPr>
            <w:tcW w:w="1799" w:type="dxa"/>
            <w:tcBorders>
              <w:top w:val="nil"/>
              <w:left w:val="nil"/>
              <w:bottom w:val="nil"/>
              <w:right w:val="nil"/>
            </w:tcBorders>
            <w:shd w:val="clear" w:color="auto" w:fill="auto"/>
            <w:noWrap/>
            <w:vAlign w:val="bottom"/>
            <w:hideMark/>
          </w:tcPr>
          <w:p w:rsidR="00AC05BD" w:rsidRPr="008117DB" w:rsidRDefault="00AC05BD"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R-squared</w:t>
            </w:r>
          </w:p>
        </w:tc>
        <w:tc>
          <w:tcPr>
            <w:tcW w:w="1981"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0.237</w:t>
            </w:r>
          </w:p>
        </w:tc>
        <w:tc>
          <w:tcPr>
            <w:tcW w:w="2340" w:type="dxa"/>
            <w:tcBorders>
              <w:top w:val="nil"/>
              <w:left w:val="nil"/>
              <w:bottom w:val="nil"/>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0.181</w:t>
            </w:r>
          </w:p>
        </w:tc>
      </w:tr>
      <w:tr w:rsidR="00AC05BD" w:rsidRPr="008117DB" w:rsidTr="00AC05BD">
        <w:trPr>
          <w:gridAfter w:val="7"/>
          <w:wAfter w:w="6941" w:type="dxa"/>
          <w:trHeight w:val="264"/>
        </w:trPr>
        <w:tc>
          <w:tcPr>
            <w:tcW w:w="1799" w:type="dxa"/>
            <w:tcBorders>
              <w:top w:val="nil"/>
              <w:left w:val="nil"/>
              <w:bottom w:val="single" w:sz="4" w:space="0" w:color="auto"/>
              <w:right w:val="nil"/>
            </w:tcBorders>
            <w:shd w:val="clear" w:color="auto" w:fill="auto"/>
            <w:noWrap/>
            <w:vAlign w:val="bottom"/>
            <w:hideMark/>
          </w:tcPr>
          <w:p w:rsidR="00AC05BD" w:rsidRPr="008117DB" w:rsidRDefault="00AC05BD"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RSS</w:t>
            </w:r>
          </w:p>
        </w:tc>
        <w:tc>
          <w:tcPr>
            <w:tcW w:w="1981" w:type="dxa"/>
            <w:tcBorders>
              <w:top w:val="nil"/>
              <w:left w:val="nil"/>
              <w:bottom w:val="single" w:sz="4" w:space="0" w:color="auto"/>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48.78</w:t>
            </w:r>
          </w:p>
        </w:tc>
        <w:tc>
          <w:tcPr>
            <w:tcW w:w="2340" w:type="dxa"/>
            <w:tcBorders>
              <w:top w:val="nil"/>
              <w:left w:val="nil"/>
              <w:bottom w:val="single" w:sz="4" w:space="0" w:color="auto"/>
              <w:right w:val="nil"/>
            </w:tcBorders>
            <w:shd w:val="clear" w:color="auto" w:fill="auto"/>
            <w:noWrap/>
            <w:vAlign w:val="bottom"/>
            <w:hideMark/>
          </w:tcPr>
          <w:p w:rsidR="00AC05BD" w:rsidRPr="00F860E5" w:rsidRDefault="00AC05BD" w:rsidP="00AD3CAA">
            <w:pPr>
              <w:spacing w:after="0" w:line="240" w:lineRule="auto"/>
              <w:jc w:val="center"/>
              <w:rPr>
                <w:rFonts w:ascii="Times New Roman" w:eastAsia="Times New Roman" w:hAnsi="Times New Roman" w:cs="Times New Roman"/>
              </w:rPr>
            </w:pPr>
            <w:r w:rsidRPr="00F860E5">
              <w:rPr>
                <w:rFonts w:ascii="Times New Roman" w:hAnsi="Times New Roman" w:cs="Times New Roman"/>
              </w:rPr>
              <w:t>15.05</w:t>
            </w:r>
          </w:p>
        </w:tc>
      </w:tr>
      <w:tr w:rsidR="00AD3CAA" w:rsidRPr="008117DB" w:rsidTr="00AC05BD">
        <w:trPr>
          <w:trHeight w:val="264"/>
        </w:trPr>
        <w:tc>
          <w:tcPr>
            <w:tcW w:w="6364" w:type="dxa"/>
            <w:gridSpan w:val="4"/>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Fixed effects regression with robust clustered standard errors</w:t>
            </w:r>
          </w:p>
        </w:tc>
        <w:tc>
          <w:tcPr>
            <w:tcW w:w="1376"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339"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231"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195"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r>
      <w:tr w:rsidR="00AD3CAA" w:rsidRPr="008117DB" w:rsidTr="00AC05BD">
        <w:trPr>
          <w:trHeight w:val="264"/>
        </w:trPr>
        <w:tc>
          <w:tcPr>
            <w:tcW w:w="6364" w:type="dxa"/>
            <w:gridSpan w:val="4"/>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t-statistics in parentheses*** p&lt;0.01, ** p&lt;0.05, * p&lt;0.1</w:t>
            </w:r>
          </w:p>
        </w:tc>
        <w:tc>
          <w:tcPr>
            <w:tcW w:w="1376"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339"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231"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195"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1320"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AD3CAA" w:rsidRPr="008117DB" w:rsidRDefault="00AD3CAA" w:rsidP="00AD3CAA">
            <w:pPr>
              <w:spacing w:after="0" w:line="240" w:lineRule="auto"/>
              <w:rPr>
                <w:rFonts w:ascii="Times New Roman" w:eastAsia="Times New Roman" w:hAnsi="Times New Roman" w:cs="Times New Roman"/>
              </w:rPr>
            </w:pPr>
          </w:p>
        </w:tc>
      </w:tr>
    </w:tbl>
    <w:p w:rsidR="00AD3CAA" w:rsidRDefault="00AD3CAA" w:rsidP="00AD3CAA">
      <w:pPr>
        <w:spacing w:after="0"/>
        <w:rPr>
          <w:rFonts w:ascii="Times New Roman" w:hAnsi="Times New Roman" w:cs="Times New Roman"/>
        </w:rPr>
      </w:pPr>
    </w:p>
    <w:p w:rsidR="00AD3CAA" w:rsidRDefault="00AD3CAA" w:rsidP="00AD3CAA">
      <w:pPr>
        <w:spacing w:after="0"/>
        <w:rPr>
          <w:rFonts w:ascii="Times New Roman" w:hAnsi="Times New Roman" w:cs="Times New Roman"/>
        </w:rPr>
      </w:pPr>
    </w:p>
    <w:p w:rsidR="00AD3CAA" w:rsidRDefault="00AD3CAA" w:rsidP="00AD3CAA">
      <w:pPr>
        <w:rPr>
          <w:rFonts w:ascii="Times New Roman" w:hAnsi="Times New Roman" w:cs="Times New Roman"/>
        </w:rPr>
      </w:pPr>
      <w:r>
        <w:rPr>
          <w:rFonts w:ascii="Times New Roman" w:hAnsi="Times New Roman" w:cs="Times New Roman"/>
        </w:rPr>
        <w:br w:type="page"/>
      </w:r>
    </w:p>
    <w:p w:rsidR="00F31E0E" w:rsidRDefault="00F31E0E" w:rsidP="00F31E0E">
      <w:pPr>
        <w:rPr>
          <w:rFonts w:ascii="Times New Roman" w:hAnsi="Times New Roman" w:cs="Times New Roman"/>
        </w:rPr>
        <w:sectPr w:rsidR="00F31E0E" w:rsidSect="00AC05BD">
          <w:pgSz w:w="12240" w:h="15840"/>
          <w:pgMar w:top="1440" w:right="1440" w:bottom="1440" w:left="1890" w:header="720" w:footer="720" w:gutter="0"/>
          <w:cols w:space="720"/>
          <w:docGrid w:linePitch="360"/>
        </w:sectPr>
      </w:pPr>
    </w:p>
    <w:p w:rsidR="00F31E0E" w:rsidRDefault="00F31E0E" w:rsidP="00F31E0E">
      <w:pPr>
        <w:rPr>
          <w:rFonts w:ascii="Times New Roman" w:hAnsi="Times New Roman" w:cs="Times New Roman"/>
        </w:rPr>
      </w:pPr>
    </w:p>
    <w:tbl>
      <w:tblPr>
        <w:tblW w:w="12690" w:type="dxa"/>
        <w:tblInd w:w="18" w:type="dxa"/>
        <w:tblLook w:val="04A0" w:firstRow="1" w:lastRow="0" w:firstColumn="1" w:lastColumn="0" w:noHBand="0" w:noVBand="1"/>
      </w:tblPr>
      <w:tblGrid>
        <w:gridCol w:w="90"/>
        <w:gridCol w:w="2340"/>
        <w:gridCol w:w="1460"/>
        <w:gridCol w:w="1520"/>
        <w:gridCol w:w="7280"/>
      </w:tblGrid>
      <w:tr w:rsidR="009A3403" w:rsidRPr="00A10A0F" w:rsidTr="005D6F6F">
        <w:trPr>
          <w:gridAfter w:val="1"/>
          <w:wAfter w:w="7280" w:type="dxa"/>
          <w:trHeight w:val="264"/>
        </w:trPr>
        <w:tc>
          <w:tcPr>
            <w:tcW w:w="5410" w:type="dxa"/>
            <w:gridSpan w:val="4"/>
            <w:tcBorders>
              <w:top w:val="single" w:sz="4" w:space="0" w:color="auto"/>
              <w:bottom w:val="single" w:sz="4" w:space="0" w:color="auto"/>
            </w:tcBorders>
            <w:shd w:val="clear" w:color="auto" w:fill="auto"/>
            <w:noWrap/>
            <w:vAlign w:val="bottom"/>
          </w:tcPr>
          <w:p w:rsidR="009A3403" w:rsidRPr="00963FB2" w:rsidRDefault="009A3403" w:rsidP="00A10A0F">
            <w:pPr>
              <w:spacing w:after="0" w:line="240" w:lineRule="auto"/>
              <w:rPr>
                <w:rFonts w:ascii="Times New Roman" w:eastAsia="Times New Roman" w:hAnsi="Times New Roman" w:cs="Times New Roman"/>
                <w:b/>
                <w:sz w:val="24"/>
                <w:szCs w:val="24"/>
              </w:rPr>
            </w:pPr>
            <w:r w:rsidRPr="00963FB2">
              <w:rPr>
                <w:rFonts w:ascii="Times New Roman" w:eastAsia="Times New Roman" w:hAnsi="Times New Roman" w:cs="Times New Roman"/>
                <w:b/>
                <w:sz w:val="24"/>
                <w:szCs w:val="24"/>
              </w:rPr>
              <w:t xml:space="preserve">Table </w:t>
            </w:r>
            <w:r w:rsidR="005D6F6F">
              <w:rPr>
                <w:rFonts w:ascii="Times New Roman" w:eastAsia="Times New Roman" w:hAnsi="Times New Roman" w:cs="Times New Roman"/>
                <w:b/>
                <w:sz w:val="24"/>
                <w:szCs w:val="24"/>
              </w:rPr>
              <w:t>8</w:t>
            </w:r>
            <w:r w:rsidRPr="00963FB2">
              <w:rPr>
                <w:rFonts w:ascii="Times New Roman" w:eastAsia="Times New Roman" w:hAnsi="Times New Roman" w:cs="Times New Roman"/>
                <w:b/>
                <w:sz w:val="24"/>
                <w:szCs w:val="24"/>
              </w:rPr>
              <w:t>. Property Tax Rates</w:t>
            </w:r>
          </w:p>
          <w:p w:rsidR="009A3403" w:rsidRPr="00963FB2" w:rsidRDefault="009A3403" w:rsidP="005D6F6F">
            <w:pPr>
              <w:spacing w:after="0" w:line="240" w:lineRule="auto"/>
              <w:rPr>
                <w:rFonts w:ascii="Times New Roman" w:eastAsia="Times New Roman" w:hAnsi="Times New Roman" w:cs="Times New Roman"/>
                <w:sz w:val="24"/>
                <w:szCs w:val="24"/>
              </w:rPr>
            </w:pPr>
            <w:r w:rsidRPr="00963FB2">
              <w:rPr>
                <w:rFonts w:ascii="Times New Roman" w:eastAsia="Times New Roman" w:hAnsi="Times New Roman" w:cs="Times New Roman"/>
                <w:b/>
                <w:sz w:val="24"/>
                <w:szCs w:val="24"/>
              </w:rPr>
              <w:t>Dependent Variable:</w:t>
            </w:r>
            <w:r w:rsidR="00F96016">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R</w:t>
            </w:r>
            <w:r>
              <w:rPr>
                <w:rFonts w:ascii="Times New Roman" w:eastAsia="Times New Roman" w:hAnsi="Times New Roman" w:cs="Times New Roman"/>
                <w:b/>
                <w:i/>
                <w:sz w:val="24"/>
                <w:szCs w:val="24"/>
                <w:vertAlign w:val="subscript"/>
              </w:rPr>
              <w:t>t</w:t>
            </w:r>
            <w:proofErr w:type="spellEnd"/>
          </w:p>
        </w:tc>
      </w:tr>
      <w:tr w:rsidR="009A3403" w:rsidRPr="00A10A0F" w:rsidTr="005D6F6F">
        <w:trPr>
          <w:gridAfter w:val="1"/>
          <w:wAfter w:w="7280" w:type="dxa"/>
          <w:trHeight w:val="264"/>
        </w:trPr>
        <w:tc>
          <w:tcPr>
            <w:tcW w:w="2430" w:type="dxa"/>
            <w:gridSpan w:val="2"/>
            <w:tcBorders>
              <w:top w:val="single" w:sz="4" w:space="0" w:color="auto"/>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 </w:t>
            </w:r>
          </w:p>
        </w:tc>
        <w:tc>
          <w:tcPr>
            <w:tcW w:w="1460" w:type="dxa"/>
            <w:tcBorders>
              <w:top w:val="single" w:sz="4" w:space="0" w:color="auto"/>
            </w:tcBorders>
            <w:shd w:val="clear" w:color="auto" w:fill="auto"/>
            <w:noWrap/>
            <w:vAlign w:val="bottom"/>
            <w:hideMark/>
          </w:tcPr>
          <w:p w:rsidR="009A3403" w:rsidRPr="00A10A0F" w:rsidRDefault="009A3403" w:rsidP="00A10A0F">
            <w:pPr>
              <w:spacing w:after="0" w:line="240" w:lineRule="auto"/>
              <w:jc w:val="center"/>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(1)</w:t>
            </w:r>
          </w:p>
        </w:tc>
        <w:tc>
          <w:tcPr>
            <w:tcW w:w="1520" w:type="dxa"/>
            <w:tcBorders>
              <w:top w:val="single" w:sz="4" w:space="0" w:color="auto"/>
            </w:tcBorders>
            <w:shd w:val="clear" w:color="auto" w:fill="auto"/>
            <w:noWrap/>
            <w:vAlign w:val="bottom"/>
            <w:hideMark/>
          </w:tcPr>
          <w:p w:rsidR="009A3403" w:rsidRPr="00A10A0F" w:rsidRDefault="009A3403" w:rsidP="00A10A0F">
            <w:pPr>
              <w:spacing w:after="0" w:line="240" w:lineRule="auto"/>
              <w:jc w:val="center"/>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(2)</w:t>
            </w:r>
          </w:p>
        </w:tc>
      </w:tr>
      <w:tr w:rsidR="009A3403" w:rsidRPr="00A10A0F" w:rsidTr="005D6F6F">
        <w:trPr>
          <w:gridAfter w:val="1"/>
          <w:wAfter w:w="7280" w:type="dxa"/>
          <w:trHeight w:val="264"/>
        </w:trPr>
        <w:tc>
          <w:tcPr>
            <w:tcW w:w="2430" w:type="dxa"/>
            <w:gridSpan w:val="2"/>
            <w:tcBorders>
              <w:bottom w:val="single" w:sz="4" w:space="0" w:color="auto"/>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VARIABLES</w:t>
            </w:r>
          </w:p>
        </w:tc>
        <w:tc>
          <w:tcPr>
            <w:tcW w:w="1460" w:type="dxa"/>
            <w:tcBorders>
              <w:bottom w:val="single" w:sz="4" w:space="0" w:color="auto"/>
            </w:tcBorders>
            <w:shd w:val="clear" w:color="auto" w:fill="auto"/>
            <w:noWrap/>
            <w:vAlign w:val="bottom"/>
            <w:hideMark/>
          </w:tcPr>
          <w:p w:rsidR="009A3403" w:rsidRPr="00A10A0F" w:rsidRDefault="009A3403" w:rsidP="00A10A0F">
            <w:pPr>
              <w:spacing w:after="0" w:line="240" w:lineRule="auto"/>
              <w:jc w:val="center"/>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 xml:space="preserve">County </w:t>
            </w:r>
          </w:p>
        </w:tc>
        <w:tc>
          <w:tcPr>
            <w:tcW w:w="1520" w:type="dxa"/>
            <w:tcBorders>
              <w:bottom w:val="single" w:sz="4" w:space="0" w:color="auto"/>
            </w:tcBorders>
            <w:shd w:val="clear" w:color="auto" w:fill="auto"/>
            <w:noWrap/>
            <w:vAlign w:val="bottom"/>
            <w:hideMark/>
          </w:tcPr>
          <w:p w:rsidR="009A3403" w:rsidRPr="00A10A0F" w:rsidRDefault="009A3403" w:rsidP="00A10A0F">
            <w:pPr>
              <w:spacing w:after="0" w:line="240" w:lineRule="auto"/>
              <w:jc w:val="center"/>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 xml:space="preserve">School </w:t>
            </w:r>
          </w:p>
        </w:tc>
      </w:tr>
      <w:tr w:rsidR="009A3403" w:rsidRPr="00A10A0F" w:rsidTr="005D6F6F">
        <w:trPr>
          <w:gridAfter w:val="1"/>
          <w:wAfter w:w="7280" w:type="dxa"/>
          <w:trHeight w:val="264"/>
        </w:trPr>
        <w:tc>
          <w:tcPr>
            <w:tcW w:w="2430" w:type="dxa"/>
            <w:gridSpan w:val="2"/>
            <w:tcBorders>
              <w:top w:val="single" w:sz="4" w:space="0" w:color="auto"/>
              <w:left w:val="nil"/>
              <w:bottom w:val="nil"/>
              <w:right w:val="nil"/>
            </w:tcBorders>
            <w:shd w:val="clear" w:color="auto" w:fill="auto"/>
            <w:noWrap/>
            <w:vAlign w:val="bottom"/>
          </w:tcPr>
          <w:p w:rsidR="009A3403" w:rsidRPr="00A10A0F" w:rsidRDefault="009A3403" w:rsidP="00A10A0F">
            <w:pPr>
              <w:spacing w:after="0" w:line="240" w:lineRule="auto"/>
              <w:rPr>
                <w:rFonts w:ascii="Times New Roman" w:eastAsia="Times New Roman" w:hAnsi="Times New Roman" w:cs="Times New Roman"/>
                <w:i/>
                <w:sz w:val="24"/>
                <w:szCs w:val="24"/>
              </w:rPr>
            </w:pPr>
          </w:p>
        </w:tc>
        <w:tc>
          <w:tcPr>
            <w:tcW w:w="1460" w:type="dxa"/>
            <w:tcBorders>
              <w:top w:val="single" w:sz="4" w:space="0" w:color="auto"/>
              <w:left w:val="nil"/>
              <w:bottom w:val="nil"/>
              <w:right w:val="nil"/>
            </w:tcBorders>
            <w:shd w:val="clear" w:color="auto" w:fill="auto"/>
            <w:noWrap/>
            <w:vAlign w:val="bottom"/>
          </w:tcPr>
          <w:p w:rsidR="009A3403" w:rsidRPr="00A10A0F" w:rsidRDefault="009A3403" w:rsidP="00A10A0F">
            <w:pPr>
              <w:spacing w:after="0" w:line="240" w:lineRule="auto"/>
              <w:jc w:val="center"/>
              <w:rPr>
                <w:rFonts w:ascii="Times New Roman" w:eastAsia="Times New Roman" w:hAnsi="Times New Roman" w:cs="Times New Roman"/>
                <w:sz w:val="24"/>
                <w:szCs w:val="24"/>
              </w:rPr>
            </w:pPr>
          </w:p>
        </w:tc>
        <w:tc>
          <w:tcPr>
            <w:tcW w:w="1520" w:type="dxa"/>
            <w:tcBorders>
              <w:top w:val="single" w:sz="4" w:space="0" w:color="auto"/>
              <w:left w:val="nil"/>
              <w:bottom w:val="nil"/>
              <w:right w:val="nil"/>
            </w:tcBorders>
            <w:shd w:val="clear" w:color="auto" w:fill="auto"/>
            <w:noWrap/>
            <w:vAlign w:val="bottom"/>
          </w:tcPr>
          <w:p w:rsidR="009A3403" w:rsidRPr="00A10A0F" w:rsidRDefault="009A3403" w:rsidP="00A10A0F">
            <w:pPr>
              <w:spacing w:after="0" w:line="240" w:lineRule="auto"/>
              <w:jc w:val="center"/>
              <w:rPr>
                <w:rFonts w:ascii="Times New Roman" w:eastAsia="Times New Roman" w:hAnsi="Times New Roman" w:cs="Times New Roman"/>
                <w:sz w:val="24"/>
                <w:szCs w:val="24"/>
              </w:rPr>
            </w:pP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9A3403" w:rsidRDefault="009A3403" w:rsidP="00A10A0F">
            <w:pPr>
              <w:spacing w:after="0" w:line="240" w:lineRule="auto"/>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R</w:t>
            </w:r>
            <w:r>
              <w:rPr>
                <w:rFonts w:ascii="Times New Roman" w:eastAsia="Times New Roman" w:hAnsi="Times New Roman" w:cs="Times New Roman"/>
                <w:i/>
                <w:sz w:val="24"/>
                <w:szCs w:val="24"/>
                <w:vertAlign w:val="subscript"/>
              </w:rPr>
              <w:t>0</w:t>
            </w:r>
          </w:p>
        </w:tc>
        <w:tc>
          <w:tcPr>
            <w:tcW w:w="146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0.737***</w:t>
            </w:r>
          </w:p>
        </w:tc>
        <w:tc>
          <w:tcPr>
            <w:tcW w:w="1520" w:type="dxa"/>
            <w:tcBorders>
              <w:top w:val="nil"/>
              <w:left w:val="nil"/>
              <w:bottom w:val="nil"/>
              <w:right w:val="nil"/>
            </w:tcBorders>
            <w:shd w:val="clear" w:color="auto" w:fill="auto"/>
            <w:noWrap/>
            <w:vAlign w:val="bottom"/>
          </w:tcPr>
          <w:p w:rsidR="009A3403" w:rsidRPr="00334DBA" w:rsidRDefault="00F96016" w:rsidP="00334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0.133</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A10A0F" w:rsidRDefault="009A3403" w:rsidP="00A10A0F">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tcPr>
          <w:p w:rsidR="009A3403" w:rsidRPr="00334DBA" w:rsidRDefault="005D6F6F"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(13.93</w:t>
            </w:r>
            <w:r w:rsidR="009A3403">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tcPr>
          <w:p w:rsidR="009A3403" w:rsidRPr="00334DBA" w:rsidRDefault="00F96016"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1.56</w:t>
            </w:r>
            <w:r>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9A3403">
            <w:pPr>
              <w:spacing w:after="0" w:line="240" w:lineRule="auto"/>
              <w:rPr>
                <w:rFonts w:ascii="Times New Roman" w:eastAsia="Times New Roman" w:hAnsi="Times New Roman" w:cs="Times New Roman"/>
                <w:i/>
                <w:sz w:val="24"/>
                <w:szCs w:val="24"/>
              </w:rPr>
            </w:pPr>
            <w:r w:rsidRPr="00A10A0F">
              <w:rPr>
                <w:rFonts w:ascii="Times New Roman" w:eastAsia="Times New Roman" w:hAnsi="Times New Roman" w:cs="Times New Roman"/>
                <w:i/>
                <w:sz w:val="24"/>
                <w:szCs w:val="24"/>
              </w:rPr>
              <w:t>PCPT</w:t>
            </w:r>
          </w:p>
        </w:tc>
        <w:tc>
          <w:tcPr>
            <w:tcW w:w="1460" w:type="dxa"/>
            <w:tcBorders>
              <w:top w:val="nil"/>
              <w:left w:val="nil"/>
              <w:bottom w:val="nil"/>
              <w:right w:val="nil"/>
            </w:tcBorders>
            <w:shd w:val="clear" w:color="auto" w:fill="auto"/>
            <w:noWrap/>
            <w:vAlign w:val="bottom"/>
            <w:hideMark/>
          </w:tcPr>
          <w:p w:rsidR="009A3403" w:rsidRPr="00334DBA" w:rsidRDefault="009A3403" w:rsidP="009A3403">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Pr>
                <w:rFonts w:ascii="Times New Roman" w:eastAsia="Times New Roman" w:hAnsi="Times New Roman" w:cs="Times New Roman"/>
                <w:sz w:val="24"/>
                <w:szCs w:val="24"/>
              </w:rPr>
              <w:t>0.204</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F96016">
              <w:rPr>
                <w:rFonts w:ascii="Times New Roman" w:eastAsia="Times New Roman" w:hAnsi="Times New Roman" w:cs="Times New Roman"/>
                <w:sz w:val="24"/>
                <w:szCs w:val="24"/>
              </w:rPr>
              <w:t>042</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9A3403">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hideMark/>
          </w:tcPr>
          <w:p w:rsidR="009A3403" w:rsidRPr="00334DBA" w:rsidRDefault="00F96016"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-5.22</w:t>
            </w:r>
            <w:r w:rsidR="009A3403"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-1.68</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A10A0F" w:rsidRDefault="009A3403" w:rsidP="00A71CC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logV</w:t>
            </w:r>
            <w:r>
              <w:rPr>
                <w:rFonts w:ascii="Times New Roman" w:eastAsia="Times New Roman" w:hAnsi="Times New Roman" w:cs="Times New Roman"/>
                <w:i/>
                <w:sz w:val="24"/>
                <w:szCs w:val="24"/>
                <w:vertAlign w:val="subscript"/>
              </w:rPr>
              <w:t>t</w:t>
            </w:r>
            <w:r>
              <w:rPr>
                <w:rFonts w:ascii="Times New Roman" w:eastAsia="Times New Roman" w:hAnsi="Times New Roman" w:cs="Times New Roman"/>
                <w:i/>
                <w:sz w:val="24"/>
                <w:szCs w:val="24"/>
              </w:rPr>
              <w:t>-logV</w:t>
            </w:r>
            <w:r>
              <w:rPr>
                <w:rFonts w:ascii="Times New Roman" w:eastAsia="Times New Roman" w:hAnsi="Times New Roman" w:cs="Times New Roman"/>
                <w:i/>
                <w:sz w:val="24"/>
                <w:szCs w:val="24"/>
                <w:vertAlign w:val="subscript"/>
              </w:rPr>
              <w:t>0</w:t>
            </w:r>
            <w:r>
              <w:rPr>
                <w:rFonts w:ascii="Times New Roman" w:eastAsia="Times New Roman" w:hAnsi="Times New Roman" w:cs="Times New Roman"/>
                <w:i/>
                <w:sz w:val="24"/>
                <w:szCs w:val="24"/>
              </w:rPr>
              <w:t xml:space="preserve">  </w:t>
            </w:r>
          </w:p>
        </w:tc>
        <w:tc>
          <w:tcPr>
            <w:tcW w:w="1460" w:type="dxa"/>
            <w:tcBorders>
              <w:top w:val="nil"/>
              <w:left w:val="nil"/>
              <w:bottom w:val="nil"/>
              <w:right w:val="nil"/>
            </w:tcBorders>
            <w:shd w:val="clear" w:color="auto" w:fill="auto"/>
            <w:noWrap/>
            <w:vAlign w:val="bottom"/>
          </w:tcPr>
          <w:p w:rsidR="009A3403" w:rsidRPr="00334DBA" w:rsidRDefault="009A3403" w:rsidP="009A3403">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-0.0</w:t>
            </w:r>
            <w:r>
              <w:rPr>
                <w:rFonts w:ascii="Times New Roman" w:eastAsia="Times New Roman" w:hAnsi="Times New Roman" w:cs="Times New Roman"/>
                <w:sz w:val="24"/>
                <w:szCs w:val="24"/>
              </w:rPr>
              <w:t>35</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F96016">
              <w:rPr>
                <w:rFonts w:ascii="Times New Roman" w:eastAsia="Times New Roman" w:hAnsi="Times New Roman" w:cs="Times New Roman"/>
                <w:sz w:val="24"/>
                <w:szCs w:val="24"/>
              </w:rPr>
              <w:t>295</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A10A0F" w:rsidRDefault="009A3403" w:rsidP="00A71CCF">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-1.70</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tcPr>
          <w:p w:rsidR="009A3403" w:rsidRPr="00334DBA" w:rsidRDefault="005D6F6F"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-8.57</w:t>
            </w:r>
            <w:r w:rsidR="009A3403"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9A3403" w:rsidRDefault="005D6F6F" w:rsidP="005D6F6F">
            <w:pPr>
              <w:spacing w:after="0" w:line="240" w:lineRule="auto"/>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SCHAID</w:t>
            </w:r>
            <w:r w:rsidR="009A3403">
              <w:rPr>
                <w:rFonts w:ascii="Times New Roman" w:eastAsia="Times New Roman" w:hAnsi="Times New Roman" w:cs="Times New Roman"/>
                <w:i/>
                <w:sz w:val="24"/>
                <w:szCs w:val="24"/>
                <w:vertAlign w:val="subscript"/>
              </w:rPr>
              <w:t>t</w:t>
            </w:r>
            <w:r w:rsidR="009A340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SCHAID</w:t>
            </w:r>
            <w:r w:rsidR="009A3403">
              <w:rPr>
                <w:rFonts w:ascii="Times New Roman" w:eastAsia="Times New Roman" w:hAnsi="Times New Roman" w:cs="Times New Roman"/>
                <w:i/>
                <w:sz w:val="24"/>
                <w:szCs w:val="24"/>
                <w:vertAlign w:val="subscript"/>
              </w:rPr>
              <w:t>0</w:t>
            </w:r>
          </w:p>
        </w:tc>
        <w:tc>
          <w:tcPr>
            <w:tcW w:w="146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p>
        </w:tc>
        <w:tc>
          <w:tcPr>
            <w:tcW w:w="1520" w:type="dxa"/>
            <w:tcBorders>
              <w:top w:val="nil"/>
              <w:left w:val="nil"/>
              <w:bottom w:val="nil"/>
              <w:right w:val="nil"/>
            </w:tcBorders>
            <w:shd w:val="clear" w:color="auto" w:fill="auto"/>
            <w:noWrap/>
            <w:vAlign w:val="bottom"/>
          </w:tcPr>
          <w:p w:rsidR="009A3403" w:rsidRPr="00334DBA" w:rsidRDefault="00F96016" w:rsidP="00334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-0.006***</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Default="009A3403" w:rsidP="00A10A0F">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p>
        </w:tc>
        <w:tc>
          <w:tcPr>
            <w:tcW w:w="1520" w:type="dxa"/>
            <w:tcBorders>
              <w:top w:val="nil"/>
              <w:left w:val="nil"/>
              <w:bottom w:val="nil"/>
              <w:right w:val="nil"/>
            </w:tcBorders>
            <w:shd w:val="clear" w:color="auto" w:fill="auto"/>
            <w:noWrap/>
            <w:vAlign w:val="bottom"/>
          </w:tcPr>
          <w:p w:rsidR="009A3403" w:rsidRPr="00334DBA" w:rsidRDefault="005D6F6F"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r w:rsidR="00F96016">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Pr="009A3403" w:rsidRDefault="009A3403" w:rsidP="005D6F6F">
            <w:pPr>
              <w:spacing w:after="0" w:line="240" w:lineRule="auto"/>
              <w:rPr>
                <w:rFonts w:ascii="Times New Roman" w:eastAsia="Times New Roman" w:hAnsi="Times New Roman" w:cs="Times New Roman"/>
                <w:i/>
                <w:sz w:val="24"/>
                <w:szCs w:val="24"/>
                <w:vertAlign w:val="subscript"/>
              </w:rPr>
            </w:pP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vertAlign w:val="subscript"/>
              </w:rPr>
              <w:t>t</w:t>
            </w:r>
            <w:r>
              <w:rPr>
                <w:rFonts w:ascii="Times New Roman" w:eastAsia="Times New Roman" w:hAnsi="Times New Roman" w:cs="Times New Roman"/>
                <w:i/>
                <w:sz w:val="24"/>
                <w:szCs w:val="24"/>
              </w:rPr>
              <w:t>-ST</w:t>
            </w:r>
            <w:r>
              <w:rPr>
                <w:rFonts w:ascii="Times New Roman" w:eastAsia="Times New Roman" w:hAnsi="Times New Roman" w:cs="Times New Roman"/>
                <w:i/>
                <w:sz w:val="24"/>
                <w:szCs w:val="24"/>
                <w:vertAlign w:val="subscript"/>
              </w:rPr>
              <w:t>0</w:t>
            </w:r>
          </w:p>
        </w:tc>
        <w:tc>
          <w:tcPr>
            <w:tcW w:w="146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-0.027**</w:t>
            </w:r>
          </w:p>
        </w:tc>
        <w:tc>
          <w:tcPr>
            <w:tcW w:w="152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tcPr>
          <w:p w:rsidR="009A3403" w:rsidRDefault="009A3403" w:rsidP="00A10A0F">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tcPr>
          <w:p w:rsidR="009A3403" w:rsidRPr="00334DBA" w:rsidRDefault="009A3403" w:rsidP="005D6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-2.44</w:t>
            </w:r>
            <w:r>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tcPr>
          <w:p w:rsidR="009A3403" w:rsidRPr="00334DBA" w:rsidRDefault="009A3403" w:rsidP="00334DBA">
            <w:pPr>
              <w:spacing w:after="0" w:line="240" w:lineRule="auto"/>
              <w:rPr>
                <w:rFonts w:ascii="Times New Roman" w:eastAsia="Times New Roman" w:hAnsi="Times New Roman" w:cs="Times New Roman"/>
                <w:sz w:val="24"/>
                <w:szCs w:val="24"/>
              </w:rPr>
            </w:pP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334DBA" w:rsidRDefault="009A3403" w:rsidP="00A10A0F">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PCI</w:t>
            </w:r>
            <w:r>
              <w:rPr>
                <w:rFonts w:ascii="Times New Roman" w:eastAsia="Times New Roman" w:hAnsi="Times New Roman" w:cs="Times New Roman"/>
                <w:i/>
                <w:sz w:val="24"/>
                <w:szCs w:val="24"/>
                <w:vertAlign w:val="subscript"/>
              </w:rPr>
              <w:t>t</w:t>
            </w:r>
            <w:r>
              <w:rPr>
                <w:rFonts w:ascii="Times New Roman" w:eastAsia="Times New Roman" w:hAnsi="Times New Roman" w:cs="Times New Roman"/>
                <w:i/>
                <w:sz w:val="24"/>
                <w:szCs w:val="24"/>
              </w:rPr>
              <w:t>-PCI</w:t>
            </w:r>
            <w:r>
              <w:rPr>
                <w:rFonts w:ascii="Times New Roman" w:eastAsia="Times New Roman" w:hAnsi="Times New Roman" w:cs="Times New Roman"/>
                <w:i/>
                <w:sz w:val="24"/>
                <w:szCs w:val="24"/>
                <w:vertAlign w:val="subscript"/>
              </w:rPr>
              <w:t>0</w:t>
            </w:r>
          </w:p>
        </w:tc>
        <w:tc>
          <w:tcPr>
            <w:tcW w:w="1460" w:type="dxa"/>
            <w:tcBorders>
              <w:top w:val="nil"/>
              <w:left w:val="nil"/>
              <w:bottom w:val="nil"/>
              <w:right w:val="nil"/>
            </w:tcBorders>
            <w:shd w:val="clear" w:color="auto" w:fill="auto"/>
            <w:noWrap/>
            <w:vAlign w:val="bottom"/>
            <w:hideMark/>
          </w:tcPr>
          <w:p w:rsidR="009A3403" w:rsidRPr="00334DBA" w:rsidRDefault="00F96016" w:rsidP="009A3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3403">
              <w:rPr>
                <w:rFonts w:ascii="Times New Roman" w:eastAsia="Times New Roman" w:hAnsi="Times New Roman" w:cs="Times New Roman"/>
                <w:sz w:val="24"/>
                <w:szCs w:val="24"/>
              </w:rPr>
              <w:t>0.004</w:t>
            </w:r>
          </w:p>
        </w:tc>
        <w:tc>
          <w:tcPr>
            <w:tcW w:w="1520" w:type="dxa"/>
            <w:tcBorders>
              <w:top w:val="nil"/>
              <w:left w:val="nil"/>
              <w:bottom w:val="nil"/>
              <w:right w:val="nil"/>
            </w:tcBorders>
            <w:shd w:val="clear" w:color="auto" w:fill="auto"/>
            <w:noWrap/>
            <w:vAlign w:val="bottom"/>
            <w:hideMark/>
          </w:tcPr>
          <w:p w:rsidR="009A3403" w:rsidRPr="00334DBA" w:rsidRDefault="00F96016" w:rsidP="00F96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3403" w:rsidRPr="00334DBA">
              <w:rPr>
                <w:rFonts w:ascii="Times New Roman" w:eastAsia="Times New Roman" w:hAnsi="Times New Roman" w:cs="Times New Roman"/>
                <w:sz w:val="24"/>
                <w:szCs w:val="24"/>
              </w:rPr>
              <w:t>0.00</w:t>
            </w:r>
            <w:r>
              <w:rPr>
                <w:rFonts w:ascii="Times New Roman" w:eastAsia="Times New Roman" w:hAnsi="Times New Roman" w:cs="Times New Roman"/>
                <w:sz w:val="24"/>
                <w:szCs w:val="24"/>
              </w:rPr>
              <w:t>5**</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i/>
                <w:sz w:val="24"/>
                <w:szCs w:val="24"/>
              </w:rPr>
            </w:pPr>
          </w:p>
        </w:tc>
        <w:tc>
          <w:tcPr>
            <w:tcW w:w="146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-0.83</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-2.48</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i/>
                <w:sz w:val="24"/>
                <w:szCs w:val="24"/>
              </w:rPr>
            </w:pPr>
            <w:r w:rsidRPr="00963FB2">
              <w:rPr>
                <w:rFonts w:ascii="Times New Roman" w:eastAsia="Times New Roman" w:hAnsi="Times New Roman" w:cs="Times New Roman"/>
                <w:i/>
                <w:sz w:val="24"/>
                <w:szCs w:val="24"/>
              </w:rPr>
              <w:t>TT</w:t>
            </w:r>
          </w:p>
        </w:tc>
        <w:tc>
          <w:tcPr>
            <w:tcW w:w="1460" w:type="dxa"/>
            <w:tcBorders>
              <w:top w:val="nil"/>
              <w:left w:val="nil"/>
              <w:bottom w:val="nil"/>
              <w:right w:val="nil"/>
            </w:tcBorders>
            <w:shd w:val="clear" w:color="auto" w:fill="auto"/>
            <w:noWrap/>
            <w:vAlign w:val="bottom"/>
            <w:hideMark/>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Pr>
                <w:rFonts w:ascii="Times New Roman" w:eastAsia="Times New Roman" w:hAnsi="Times New Roman" w:cs="Times New Roman"/>
                <w:sz w:val="24"/>
                <w:szCs w:val="24"/>
              </w:rPr>
              <w:t>010</w:t>
            </w:r>
            <w:r w:rsidRPr="00334DBA">
              <w:rPr>
                <w:rFonts w:ascii="Times New Roman" w:eastAsia="Times New Roman" w:hAnsi="Times New Roman" w:cs="Times New Roman"/>
                <w:sz w:val="24"/>
                <w:szCs w:val="24"/>
              </w:rPr>
              <w:t>**</w:t>
            </w:r>
            <w:r w:rsidR="00F96016">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C77DC9">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C77DC9">
              <w:rPr>
                <w:rFonts w:ascii="Times New Roman" w:eastAsia="Times New Roman" w:hAnsi="Times New Roman" w:cs="Times New Roman"/>
                <w:sz w:val="24"/>
                <w:szCs w:val="24"/>
              </w:rPr>
              <w:t>011</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4.97</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8.37</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Constant</w:t>
            </w:r>
          </w:p>
        </w:tc>
        <w:tc>
          <w:tcPr>
            <w:tcW w:w="1460" w:type="dxa"/>
            <w:tcBorders>
              <w:top w:val="nil"/>
              <w:left w:val="nil"/>
              <w:bottom w:val="nil"/>
              <w:right w:val="nil"/>
            </w:tcBorders>
            <w:shd w:val="clear" w:color="auto" w:fill="auto"/>
            <w:noWrap/>
            <w:vAlign w:val="bottom"/>
            <w:hideMark/>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F96016">
              <w:rPr>
                <w:rFonts w:ascii="Times New Roman" w:eastAsia="Times New Roman" w:hAnsi="Times New Roman" w:cs="Times New Roman"/>
                <w:sz w:val="24"/>
                <w:szCs w:val="24"/>
              </w:rPr>
              <w:t>538</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F96016" w:rsidP="00F96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2.278*</w:t>
            </w:r>
            <w:r w:rsidR="009A3403"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p>
        </w:tc>
        <w:tc>
          <w:tcPr>
            <w:tcW w:w="146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4.41</w:t>
            </w:r>
            <w:r w:rsidRPr="00334DBA">
              <w:rPr>
                <w:rFonts w:ascii="Times New Roman" w:eastAsia="Times New Roman" w:hAnsi="Times New Roman" w:cs="Times New Roman"/>
                <w:sz w:val="24"/>
                <w:szCs w:val="24"/>
              </w:rPr>
              <w:t>)</w:t>
            </w:r>
          </w:p>
        </w:tc>
        <w:tc>
          <w:tcPr>
            <w:tcW w:w="1520" w:type="dxa"/>
            <w:tcBorders>
              <w:top w:val="nil"/>
              <w:left w:val="nil"/>
              <w:bottom w:val="nil"/>
              <w:right w:val="nil"/>
            </w:tcBorders>
            <w:shd w:val="clear" w:color="auto" w:fill="auto"/>
            <w:noWrap/>
            <w:vAlign w:val="bottom"/>
            <w:hideMark/>
          </w:tcPr>
          <w:p w:rsidR="009A3403" w:rsidRPr="00334DBA" w:rsidRDefault="009A3403" w:rsidP="005D6F6F">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w:t>
            </w:r>
            <w:r w:rsidR="005D6F6F">
              <w:rPr>
                <w:rFonts w:ascii="Times New Roman" w:eastAsia="Times New Roman" w:hAnsi="Times New Roman" w:cs="Times New Roman"/>
                <w:sz w:val="24"/>
                <w:szCs w:val="24"/>
              </w:rPr>
              <w:t>9.75</w:t>
            </w:r>
            <w:r w:rsidRPr="00334DBA">
              <w:rPr>
                <w:rFonts w:ascii="Times New Roman" w:eastAsia="Times New Roman" w:hAnsi="Times New Roman" w:cs="Times New Roman"/>
                <w:sz w:val="24"/>
                <w:szCs w:val="24"/>
              </w:rPr>
              <w:t>)</w:t>
            </w:r>
          </w:p>
        </w:tc>
      </w:tr>
      <w:tr w:rsidR="009A3403" w:rsidRPr="00A10A0F" w:rsidTr="005D6F6F">
        <w:trPr>
          <w:gridAfter w:val="1"/>
          <w:wAfter w:w="7280" w:type="dxa"/>
          <w:trHeight w:val="264"/>
        </w:trPr>
        <w:tc>
          <w:tcPr>
            <w:tcW w:w="2430" w:type="dxa"/>
            <w:gridSpan w:val="2"/>
            <w:tcBorders>
              <w:top w:val="nil"/>
              <w:left w:val="nil"/>
              <w:bottom w:val="single" w:sz="4" w:space="0" w:color="auto"/>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p>
        </w:tc>
        <w:tc>
          <w:tcPr>
            <w:tcW w:w="1460" w:type="dxa"/>
            <w:tcBorders>
              <w:top w:val="nil"/>
              <w:left w:val="nil"/>
              <w:bottom w:val="single" w:sz="4" w:space="0" w:color="auto"/>
              <w:right w:val="nil"/>
            </w:tcBorders>
            <w:shd w:val="clear" w:color="auto" w:fill="auto"/>
            <w:noWrap/>
            <w:vAlign w:val="bottom"/>
            <w:hideMark/>
          </w:tcPr>
          <w:p w:rsidR="009A3403" w:rsidRPr="00334DBA" w:rsidRDefault="009A3403" w:rsidP="00334DBA">
            <w:pPr>
              <w:spacing w:after="0" w:line="240" w:lineRule="auto"/>
              <w:rPr>
                <w:rFonts w:ascii="Times New Roman" w:eastAsia="Times New Roman" w:hAnsi="Times New Roman" w:cs="Times New Roman"/>
                <w:sz w:val="24"/>
                <w:szCs w:val="24"/>
              </w:rPr>
            </w:pPr>
          </w:p>
        </w:tc>
        <w:tc>
          <w:tcPr>
            <w:tcW w:w="1520" w:type="dxa"/>
            <w:tcBorders>
              <w:top w:val="nil"/>
              <w:left w:val="nil"/>
              <w:bottom w:val="single" w:sz="4" w:space="0" w:color="auto"/>
              <w:right w:val="nil"/>
            </w:tcBorders>
            <w:shd w:val="clear" w:color="auto" w:fill="auto"/>
            <w:noWrap/>
            <w:vAlign w:val="bottom"/>
            <w:hideMark/>
          </w:tcPr>
          <w:p w:rsidR="009A3403" w:rsidRPr="00334DBA" w:rsidRDefault="009A3403" w:rsidP="00334DBA">
            <w:pPr>
              <w:spacing w:after="0" w:line="240" w:lineRule="auto"/>
              <w:rPr>
                <w:rFonts w:ascii="Times New Roman" w:eastAsia="Times New Roman" w:hAnsi="Times New Roman" w:cs="Times New Roman"/>
                <w:sz w:val="24"/>
                <w:szCs w:val="24"/>
              </w:rPr>
            </w:pPr>
          </w:p>
        </w:tc>
      </w:tr>
      <w:tr w:rsidR="009A3403" w:rsidRPr="00A10A0F" w:rsidTr="005D6F6F">
        <w:trPr>
          <w:gridAfter w:val="1"/>
          <w:wAfter w:w="7280" w:type="dxa"/>
          <w:trHeight w:val="264"/>
        </w:trPr>
        <w:tc>
          <w:tcPr>
            <w:tcW w:w="2430" w:type="dxa"/>
            <w:gridSpan w:val="2"/>
            <w:tcBorders>
              <w:top w:val="single" w:sz="4" w:space="0" w:color="auto"/>
              <w:left w:val="nil"/>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Observations</w:t>
            </w:r>
          </w:p>
        </w:tc>
        <w:tc>
          <w:tcPr>
            <w:tcW w:w="1460" w:type="dxa"/>
            <w:tcBorders>
              <w:top w:val="single" w:sz="4" w:space="0" w:color="auto"/>
              <w:left w:val="nil"/>
              <w:right w:val="nil"/>
            </w:tcBorders>
            <w:shd w:val="clear" w:color="auto" w:fill="auto"/>
            <w:noWrap/>
            <w:vAlign w:val="bottom"/>
            <w:hideMark/>
          </w:tcPr>
          <w:p w:rsidR="009A3403" w:rsidRPr="00334DBA" w:rsidRDefault="00F96016" w:rsidP="00F96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A3403" w:rsidRPr="00334DBA">
              <w:rPr>
                <w:rFonts w:ascii="Times New Roman" w:eastAsia="Times New Roman" w:hAnsi="Times New Roman" w:cs="Times New Roman"/>
                <w:sz w:val="24"/>
                <w:szCs w:val="24"/>
              </w:rPr>
              <w:t>,</w:t>
            </w:r>
            <w:r>
              <w:rPr>
                <w:rFonts w:ascii="Times New Roman" w:eastAsia="Times New Roman" w:hAnsi="Times New Roman" w:cs="Times New Roman"/>
                <w:sz w:val="24"/>
                <w:szCs w:val="24"/>
              </w:rPr>
              <w:t>167</w:t>
            </w:r>
          </w:p>
        </w:tc>
        <w:tc>
          <w:tcPr>
            <w:tcW w:w="1520" w:type="dxa"/>
            <w:tcBorders>
              <w:top w:val="single" w:sz="4" w:space="0" w:color="auto"/>
              <w:left w:val="nil"/>
              <w:right w:val="nil"/>
            </w:tcBorders>
            <w:shd w:val="clear" w:color="auto" w:fill="auto"/>
            <w:noWrap/>
            <w:vAlign w:val="bottom"/>
            <w:hideMark/>
          </w:tcPr>
          <w:p w:rsidR="009A3403" w:rsidRPr="00334DBA" w:rsidRDefault="00F96016" w:rsidP="00F96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2,147</w:t>
            </w:r>
          </w:p>
        </w:tc>
      </w:tr>
      <w:tr w:rsidR="009A3403" w:rsidRPr="00A10A0F" w:rsidTr="005D6F6F">
        <w:trPr>
          <w:gridAfter w:val="1"/>
          <w:wAfter w:w="7280" w:type="dxa"/>
          <w:trHeight w:val="264"/>
        </w:trPr>
        <w:tc>
          <w:tcPr>
            <w:tcW w:w="2430" w:type="dxa"/>
            <w:gridSpan w:val="2"/>
            <w:tcBorders>
              <w:top w:val="nil"/>
              <w:left w:val="nil"/>
              <w:bottom w:val="single" w:sz="4" w:space="0" w:color="auto"/>
              <w:right w:val="nil"/>
            </w:tcBorders>
            <w:shd w:val="clear" w:color="auto" w:fill="auto"/>
            <w:noWrap/>
            <w:vAlign w:val="bottom"/>
            <w:hideMark/>
          </w:tcPr>
          <w:p w:rsidR="009A3403" w:rsidRPr="00A10A0F" w:rsidRDefault="009A3403" w:rsidP="00A10A0F">
            <w:pPr>
              <w:spacing w:after="0" w:line="240" w:lineRule="auto"/>
              <w:rPr>
                <w:rFonts w:ascii="Times New Roman" w:eastAsia="Times New Roman" w:hAnsi="Times New Roman" w:cs="Times New Roman"/>
                <w:sz w:val="24"/>
                <w:szCs w:val="24"/>
              </w:rPr>
            </w:pPr>
            <w:r w:rsidRPr="00A10A0F">
              <w:rPr>
                <w:rFonts w:ascii="Times New Roman" w:eastAsia="Times New Roman" w:hAnsi="Times New Roman" w:cs="Times New Roman"/>
                <w:sz w:val="24"/>
                <w:szCs w:val="24"/>
              </w:rPr>
              <w:t>R-squared</w:t>
            </w:r>
          </w:p>
        </w:tc>
        <w:tc>
          <w:tcPr>
            <w:tcW w:w="1460" w:type="dxa"/>
            <w:tcBorders>
              <w:top w:val="nil"/>
              <w:left w:val="nil"/>
              <w:bottom w:val="single" w:sz="4" w:space="0" w:color="auto"/>
              <w:right w:val="nil"/>
            </w:tcBorders>
            <w:shd w:val="clear" w:color="auto" w:fill="auto"/>
            <w:noWrap/>
            <w:vAlign w:val="bottom"/>
            <w:hideMark/>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F96016">
              <w:rPr>
                <w:rFonts w:ascii="Times New Roman" w:eastAsia="Times New Roman" w:hAnsi="Times New Roman" w:cs="Times New Roman"/>
                <w:sz w:val="24"/>
                <w:szCs w:val="24"/>
              </w:rPr>
              <w:t>585</w:t>
            </w:r>
          </w:p>
        </w:tc>
        <w:tc>
          <w:tcPr>
            <w:tcW w:w="1520" w:type="dxa"/>
            <w:tcBorders>
              <w:top w:val="nil"/>
              <w:left w:val="nil"/>
              <w:bottom w:val="single" w:sz="4" w:space="0" w:color="auto"/>
              <w:right w:val="nil"/>
            </w:tcBorders>
            <w:shd w:val="clear" w:color="auto" w:fill="auto"/>
            <w:noWrap/>
            <w:vAlign w:val="bottom"/>
            <w:hideMark/>
          </w:tcPr>
          <w:p w:rsidR="009A3403" w:rsidRPr="00334DBA" w:rsidRDefault="009A3403" w:rsidP="00F96016">
            <w:pPr>
              <w:spacing w:after="0" w:line="240" w:lineRule="auto"/>
              <w:rPr>
                <w:rFonts w:ascii="Times New Roman" w:eastAsia="Times New Roman" w:hAnsi="Times New Roman" w:cs="Times New Roman"/>
                <w:sz w:val="24"/>
                <w:szCs w:val="24"/>
              </w:rPr>
            </w:pPr>
            <w:r w:rsidRPr="00334DBA">
              <w:rPr>
                <w:rFonts w:ascii="Times New Roman" w:eastAsia="Times New Roman" w:hAnsi="Times New Roman" w:cs="Times New Roman"/>
                <w:sz w:val="24"/>
                <w:szCs w:val="24"/>
              </w:rPr>
              <w:t>0.</w:t>
            </w:r>
            <w:r w:rsidR="00C77DC9">
              <w:rPr>
                <w:rFonts w:ascii="Times New Roman" w:eastAsia="Times New Roman" w:hAnsi="Times New Roman" w:cs="Times New Roman"/>
                <w:sz w:val="24"/>
                <w:szCs w:val="24"/>
              </w:rPr>
              <w:t>048</w:t>
            </w:r>
          </w:p>
        </w:tc>
      </w:tr>
      <w:tr w:rsidR="005D6F6F" w:rsidRPr="008117DB" w:rsidTr="005D6F6F">
        <w:trPr>
          <w:gridBefore w:val="1"/>
          <w:wBefore w:w="90" w:type="dxa"/>
          <w:trHeight w:val="264"/>
        </w:trPr>
        <w:tc>
          <w:tcPr>
            <w:tcW w:w="12600" w:type="dxa"/>
            <w:gridSpan w:val="4"/>
            <w:tcBorders>
              <w:top w:val="single" w:sz="4" w:space="0" w:color="auto"/>
            </w:tcBorders>
          </w:tcPr>
          <w:p w:rsidR="005D6F6F" w:rsidRPr="008117DB" w:rsidRDefault="005D6F6F" w:rsidP="005D6F6F">
            <w:pPr>
              <w:spacing w:after="0" w:line="240" w:lineRule="auto"/>
              <w:rPr>
                <w:rFonts w:ascii="Times New Roman" w:eastAsia="Times New Roman" w:hAnsi="Times New Roman" w:cs="Times New Roman"/>
              </w:rPr>
            </w:pPr>
            <w:r>
              <w:rPr>
                <w:rFonts w:ascii="Times New Roman" w:eastAsia="Times New Roman" w:hAnsi="Times New Roman" w:cs="Times New Roman"/>
              </w:rPr>
              <w:t>GLM regressions with robust clustered standard errors</w:t>
            </w:r>
          </w:p>
        </w:tc>
      </w:tr>
      <w:tr w:rsidR="005D6F6F" w:rsidRPr="008117DB" w:rsidTr="005D6F6F">
        <w:trPr>
          <w:gridBefore w:val="1"/>
          <w:wBefore w:w="90" w:type="dxa"/>
          <w:trHeight w:val="264"/>
        </w:trPr>
        <w:tc>
          <w:tcPr>
            <w:tcW w:w="12600" w:type="dxa"/>
            <w:gridSpan w:val="4"/>
          </w:tcPr>
          <w:p w:rsidR="005D6F6F" w:rsidRPr="008117DB" w:rsidRDefault="005D6F6F" w:rsidP="005D6F6F">
            <w:pPr>
              <w:spacing w:after="0" w:line="240" w:lineRule="auto"/>
              <w:rPr>
                <w:rFonts w:ascii="Times New Roman" w:eastAsia="Times New Roman" w:hAnsi="Times New Roman" w:cs="Times New Roman"/>
              </w:rPr>
            </w:pPr>
            <w:r>
              <w:rPr>
                <w:rFonts w:ascii="Times New Roman" w:eastAsia="Times New Roman" w:hAnsi="Times New Roman" w:cs="Times New Roman"/>
              </w:rPr>
              <w:t>z</w:t>
            </w:r>
            <w:r w:rsidRPr="008117DB">
              <w:rPr>
                <w:rFonts w:ascii="Times New Roman" w:eastAsia="Times New Roman" w:hAnsi="Times New Roman" w:cs="Times New Roman"/>
              </w:rPr>
              <w:t>-statistics in parentheses</w:t>
            </w:r>
          </w:p>
        </w:tc>
      </w:tr>
      <w:tr w:rsidR="005D6F6F" w:rsidRPr="008117DB" w:rsidTr="005D6F6F">
        <w:trPr>
          <w:gridBefore w:val="1"/>
          <w:wBefore w:w="90" w:type="dxa"/>
          <w:trHeight w:val="264"/>
        </w:trPr>
        <w:tc>
          <w:tcPr>
            <w:tcW w:w="12600" w:type="dxa"/>
            <w:gridSpan w:val="4"/>
          </w:tcPr>
          <w:p w:rsidR="005D6F6F" w:rsidRPr="008117DB" w:rsidRDefault="005D6F6F" w:rsidP="003136A4">
            <w:pPr>
              <w:spacing w:after="0" w:line="240" w:lineRule="auto"/>
              <w:rPr>
                <w:rFonts w:ascii="Times New Roman" w:eastAsia="Times New Roman" w:hAnsi="Times New Roman" w:cs="Times New Roman"/>
              </w:rPr>
            </w:pPr>
            <w:r w:rsidRPr="008117DB">
              <w:rPr>
                <w:rFonts w:ascii="Times New Roman" w:eastAsia="Times New Roman" w:hAnsi="Times New Roman" w:cs="Times New Roman"/>
              </w:rPr>
              <w:t>*** p&lt;0.01, ** p&lt;0.05, * p&lt;0.1</w:t>
            </w:r>
          </w:p>
        </w:tc>
      </w:tr>
    </w:tbl>
    <w:p w:rsidR="00A10A0F" w:rsidRDefault="00A10A0F">
      <w:pPr>
        <w:rPr>
          <w:rFonts w:ascii="Times New Roman" w:hAnsi="Times New Roman" w:cs="Times New Roman"/>
        </w:rPr>
      </w:pPr>
      <w:r>
        <w:rPr>
          <w:rFonts w:ascii="Times New Roman" w:hAnsi="Times New Roman" w:cs="Times New Roman"/>
        </w:rPr>
        <w:br w:type="page"/>
      </w:r>
    </w:p>
    <w:tbl>
      <w:tblPr>
        <w:tblW w:w="9200" w:type="dxa"/>
        <w:tblInd w:w="93" w:type="dxa"/>
        <w:tblLook w:val="04A0" w:firstRow="1" w:lastRow="0" w:firstColumn="1" w:lastColumn="0" w:noHBand="0" w:noVBand="1"/>
      </w:tblPr>
      <w:tblGrid>
        <w:gridCol w:w="4785"/>
        <w:gridCol w:w="2380"/>
        <w:gridCol w:w="2035"/>
      </w:tblGrid>
      <w:tr w:rsidR="00A10A0F" w:rsidRPr="00422235" w:rsidTr="00A71CCF">
        <w:trPr>
          <w:trHeight w:val="300"/>
        </w:trPr>
        <w:tc>
          <w:tcPr>
            <w:tcW w:w="9200" w:type="dxa"/>
            <w:gridSpan w:val="3"/>
            <w:tcBorders>
              <w:top w:val="single" w:sz="4" w:space="0" w:color="auto"/>
              <w:bottom w:val="single" w:sz="4" w:space="0" w:color="auto"/>
            </w:tcBorders>
            <w:shd w:val="clear" w:color="auto" w:fill="auto"/>
            <w:noWrap/>
            <w:vAlign w:val="center"/>
            <w:hideMark/>
          </w:tcPr>
          <w:p w:rsidR="00A10A0F" w:rsidRPr="00422235" w:rsidRDefault="00A10A0F" w:rsidP="00C77DC9">
            <w:pPr>
              <w:spacing w:after="0" w:line="240" w:lineRule="auto"/>
              <w:rPr>
                <w:rFonts w:ascii="Times New Roman" w:eastAsia="Times New Roman" w:hAnsi="Times New Roman" w:cs="Times New Roman"/>
                <w:b/>
                <w:color w:val="000000"/>
              </w:rPr>
            </w:pPr>
            <w:r w:rsidRPr="00422235">
              <w:rPr>
                <w:rFonts w:ascii="Times New Roman" w:eastAsia="Times New Roman" w:hAnsi="Times New Roman" w:cs="Times New Roman"/>
                <w:b/>
                <w:color w:val="000000"/>
              </w:rPr>
              <w:lastRenderedPageBreak/>
              <w:t xml:space="preserve">Table </w:t>
            </w:r>
            <w:r w:rsidR="00AC05BD">
              <w:rPr>
                <w:rFonts w:ascii="Times New Roman" w:eastAsia="Times New Roman" w:hAnsi="Times New Roman" w:cs="Times New Roman"/>
                <w:b/>
                <w:color w:val="000000"/>
              </w:rPr>
              <w:t>9</w:t>
            </w:r>
            <w:r w:rsidRPr="00422235">
              <w:rPr>
                <w:rFonts w:ascii="Times New Roman" w:eastAsia="Times New Roman" w:hAnsi="Times New Roman" w:cs="Times New Roman"/>
                <w:b/>
                <w:color w:val="000000"/>
              </w:rPr>
              <w:t xml:space="preserve">. Estimating the Percentage of HTRG Used for Property Tax </w:t>
            </w:r>
          </w:p>
        </w:tc>
      </w:tr>
      <w:tr w:rsidR="00A10A0F" w:rsidRPr="00422235" w:rsidTr="00A71CCF">
        <w:trPr>
          <w:trHeight w:val="300"/>
        </w:trPr>
        <w:tc>
          <w:tcPr>
            <w:tcW w:w="4785" w:type="dxa"/>
            <w:tcBorders>
              <w:top w:val="single" w:sz="4" w:space="0" w:color="auto"/>
              <w:bottom w:val="single" w:sz="4" w:space="0" w:color="auto"/>
            </w:tcBorders>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 </w:t>
            </w:r>
          </w:p>
        </w:tc>
        <w:tc>
          <w:tcPr>
            <w:tcW w:w="2380" w:type="dxa"/>
            <w:tcBorders>
              <w:top w:val="single" w:sz="4" w:space="0" w:color="auto"/>
              <w:bottom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Counties</w:t>
            </w:r>
          </w:p>
        </w:tc>
        <w:tc>
          <w:tcPr>
            <w:tcW w:w="2035" w:type="dxa"/>
            <w:tcBorders>
              <w:top w:val="single" w:sz="4" w:space="0" w:color="auto"/>
              <w:bottom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Schools</w:t>
            </w:r>
          </w:p>
        </w:tc>
      </w:tr>
      <w:tr w:rsidR="00A10A0F" w:rsidRPr="00422235" w:rsidTr="00A71CCF">
        <w:trPr>
          <w:trHeight w:val="300"/>
        </w:trPr>
        <w:tc>
          <w:tcPr>
            <w:tcW w:w="4785" w:type="dxa"/>
            <w:tcBorders>
              <w:top w:val="single" w:sz="4" w:space="0" w:color="auto"/>
            </w:tcBorders>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Aggregate Predicted Revenue</w:t>
            </w:r>
          </w:p>
        </w:tc>
        <w:tc>
          <w:tcPr>
            <w:tcW w:w="2380" w:type="dxa"/>
            <w:tcBorders>
              <w:top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$17,730,688,863</w:t>
            </w:r>
          </w:p>
        </w:tc>
        <w:tc>
          <w:tcPr>
            <w:tcW w:w="2035" w:type="dxa"/>
            <w:tcBorders>
              <w:top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 xml:space="preserve">$30,726,365,525 </w:t>
            </w:r>
          </w:p>
        </w:tc>
      </w:tr>
      <w:tr w:rsidR="00A10A0F" w:rsidRPr="00422235" w:rsidTr="00A71CCF">
        <w:trPr>
          <w:trHeight w:val="300"/>
        </w:trPr>
        <w:tc>
          <w:tcPr>
            <w:tcW w:w="4785" w:type="dxa"/>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Null Hypothesis Predicted Revenue</w:t>
            </w:r>
          </w:p>
        </w:tc>
        <w:tc>
          <w:tcPr>
            <w:tcW w:w="2380" w:type="dxa"/>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17,435,842,484</w:t>
            </w:r>
          </w:p>
        </w:tc>
        <w:tc>
          <w:tcPr>
            <w:tcW w:w="2035" w:type="dxa"/>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30,360,472,403</w:t>
            </w:r>
          </w:p>
        </w:tc>
      </w:tr>
      <w:tr w:rsidR="00A10A0F" w:rsidRPr="00422235" w:rsidTr="00A71CCF">
        <w:trPr>
          <w:trHeight w:val="300"/>
        </w:trPr>
        <w:tc>
          <w:tcPr>
            <w:tcW w:w="4785" w:type="dxa"/>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Difference (=Estimated Property Tax Increase)</w:t>
            </w:r>
          </w:p>
        </w:tc>
        <w:tc>
          <w:tcPr>
            <w:tcW w:w="2380" w:type="dxa"/>
            <w:shd w:val="clear" w:color="auto" w:fill="auto"/>
            <w:noWrap/>
            <w:vAlign w:val="bottom"/>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294,846,279</w:t>
            </w:r>
          </w:p>
        </w:tc>
        <w:tc>
          <w:tcPr>
            <w:tcW w:w="2035" w:type="dxa"/>
            <w:shd w:val="clear" w:color="auto" w:fill="auto"/>
            <w:noWrap/>
            <w:vAlign w:val="bottom"/>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365,893,122</w:t>
            </w:r>
          </w:p>
        </w:tc>
      </w:tr>
      <w:tr w:rsidR="00A10A0F" w:rsidRPr="00422235" w:rsidTr="00A71CCF">
        <w:trPr>
          <w:trHeight w:val="300"/>
        </w:trPr>
        <w:tc>
          <w:tcPr>
            <w:tcW w:w="4785" w:type="dxa"/>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 xml:space="preserve">Total HTRG Payments To Counties </w:t>
            </w:r>
          </w:p>
        </w:tc>
        <w:tc>
          <w:tcPr>
            <w:tcW w:w="2380" w:type="dxa"/>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1,076,812,779</w:t>
            </w:r>
          </w:p>
        </w:tc>
        <w:tc>
          <w:tcPr>
            <w:tcW w:w="2035" w:type="dxa"/>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1,754,295,111</w:t>
            </w:r>
          </w:p>
        </w:tc>
      </w:tr>
      <w:tr w:rsidR="00A10A0F" w:rsidRPr="00422235" w:rsidTr="00A71CCF">
        <w:trPr>
          <w:trHeight w:val="300"/>
        </w:trPr>
        <w:tc>
          <w:tcPr>
            <w:tcW w:w="4785" w:type="dxa"/>
            <w:tcBorders>
              <w:bottom w:val="single" w:sz="4" w:space="0" w:color="auto"/>
            </w:tcBorders>
            <w:shd w:val="clear" w:color="auto" w:fill="auto"/>
            <w:noWrap/>
            <w:vAlign w:val="center"/>
            <w:hideMark/>
          </w:tcPr>
          <w:p w:rsidR="00A10A0F" w:rsidRPr="00422235" w:rsidRDefault="00A10A0F" w:rsidP="00A71CCF">
            <w:pPr>
              <w:spacing w:after="0" w:line="240" w:lineRule="auto"/>
              <w:rPr>
                <w:rFonts w:ascii="Times New Roman" w:eastAsia="Times New Roman" w:hAnsi="Times New Roman" w:cs="Times New Roman"/>
                <w:color w:val="000000"/>
              </w:rPr>
            </w:pPr>
            <w:r w:rsidRPr="00422235">
              <w:rPr>
                <w:rFonts w:ascii="Times New Roman" w:eastAsia="Times New Roman" w:hAnsi="Times New Roman" w:cs="Times New Roman"/>
                <w:color w:val="000000"/>
              </w:rPr>
              <w:t>Percent Of HTRG Used for Property Taxes</w:t>
            </w:r>
          </w:p>
        </w:tc>
        <w:tc>
          <w:tcPr>
            <w:tcW w:w="2380" w:type="dxa"/>
            <w:tcBorders>
              <w:bottom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27.38%</w:t>
            </w:r>
          </w:p>
        </w:tc>
        <w:tc>
          <w:tcPr>
            <w:tcW w:w="2035" w:type="dxa"/>
            <w:tcBorders>
              <w:bottom w:val="single" w:sz="4" w:space="0" w:color="auto"/>
            </w:tcBorders>
            <w:shd w:val="clear" w:color="auto" w:fill="auto"/>
            <w:noWrap/>
            <w:vAlign w:val="center"/>
            <w:hideMark/>
          </w:tcPr>
          <w:p w:rsidR="00A10A0F" w:rsidRPr="00422235" w:rsidRDefault="00A10A0F" w:rsidP="00A71CCF">
            <w:pPr>
              <w:spacing w:after="0" w:line="240" w:lineRule="auto"/>
              <w:jc w:val="right"/>
              <w:rPr>
                <w:rFonts w:ascii="Times New Roman" w:eastAsia="Times New Roman" w:hAnsi="Times New Roman" w:cs="Times New Roman"/>
                <w:color w:val="000000"/>
              </w:rPr>
            </w:pPr>
            <w:r w:rsidRPr="00422235">
              <w:rPr>
                <w:rFonts w:ascii="Times New Roman" w:eastAsia="Times New Roman" w:hAnsi="Times New Roman" w:cs="Times New Roman"/>
                <w:color w:val="000000"/>
              </w:rPr>
              <w:t>20.86%</w:t>
            </w:r>
          </w:p>
        </w:tc>
      </w:tr>
    </w:tbl>
    <w:p w:rsidR="00A10A0F" w:rsidRPr="005A3D5F" w:rsidRDefault="00A10A0F" w:rsidP="00A10A0F">
      <w:pPr>
        <w:rPr>
          <w:rFonts w:ascii="Times New Roman" w:hAnsi="Times New Roman" w:cs="Times New Roman"/>
        </w:rPr>
      </w:pPr>
      <w:r w:rsidRPr="005A3D5F">
        <w:rPr>
          <w:rFonts w:ascii="Times New Roman" w:eastAsia="Times New Roman" w:hAnsi="Times New Roman" w:cs="Times New Roman"/>
          <w:color w:val="000000"/>
        </w:rPr>
        <w:t xml:space="preserve">All dollar amounts are aggregated from 1999-2008.  </w:t>
      </w:r>
    </w:p>
    <w:p w:rsidR="00A10A0F" w:rsidRPr="005F7E68" w:rsidRDefault="00A10A0F" w:rsidP="005F7E68">
      <w:pPr>
        <w:rPr>
          <w:rFonts w:ascii="Times New Roman" w:hAnsi="Times New Roman" w:cs="Times New Roman"/>
        </w:rPr>
      </w:pPr>
    </w:p>
    <w:sectPr w:rsidR="00A10A0F" w:rsidRPr="005F7E68" w:rsidSect="005F7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AE" w:rsidRDefault="00FE5EAE" w:rsidP="00132447">
      <w:pPr>
        <w:spacing w:after="0" w:line="240" w:lineRule="auto"/>
      </w:pPr>
      <w:r>
        <w:separator/>
      </w:r>
    </w:p>
  </w:endnote>
  <w:endnote w:type="continuationSeparator" w:id="0">
    <w:p w:rsidR="00FE5EAE" w:rsidRDefault="00FE5EAE" w:rsidP="0013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150215"/>
      <w:docPartObj>
        <w:docPartGallery w:val="Page Numbers (Bottom of Page)"/>
        <w:docPartUnique/>
      </w:docPartObj>
    </w:sdtPr>
    <w:sdtEndPr>
      <w:rPr>
        <w:rFonts w:ascii="Times New Roman" w:hAnsi="Times New Roman" w:cs="Times New Roman"/>
        <w:noProof/>
        <w:sz w:val="24"/>
        <w:szCs w:val="24"/>
      </w:rPr>
    </w:sdtEndPr>
    <w:sdtContent>
      <w:p w:rsidR="0097578A" w:rsidRPr="00853359" w:rsidRDefault="0097578A">
        <w:pPr>
          <w:pStyle w:val="Footer"/>
          <w:jc w:val="center"/>
          <w:rPr>
            <w:rFonts w:ascii="Times New Roman" w:hAnsi="Times New Roman" w:cs="Times New Roman"/>
            <w:sz w:val="24"/>
            <w:szCs w:val="24"/>
          </w:rPr>
        </w:pPr>
        <w:r w:rsidRPr="00853359">
          <w:rPr>
            <w:rFonts w:ascii="Times New Roman" w:hAnsi="Times New Roman" w:cs="Times New Roman"/>
            <w:sz w:val="24"/>
            <w:szCs w:val="24"/>
          </w:rPr>
          <w:fldChar w:fldCharType="begin"/>
        </w:r>
        <w:r w:rsidRPr="00853359">
          <w:rPr>
            <w:rFonts w:ascii="Times New Roman" w:hAnsi="Times New Roman" w:cs="Times New Roman"/>
            <w:sz w:val="24"/>
            <w:szCs w:val="24"/>
          </w:rPr>
          <w:instrText xml:space="preserve"> PAGE   \* MERGEFORMAT </w:instrText>
        </w:r>
        <w:r w:rsidRPr="00853359">
          <w:rPr>
            <w:rFonts w:ascii="Times New Roman" w:hAnsi="Times New Roman" w:cs="Times New Roman"/>
            <w:sz w:val="24"/>
            <w:szCs w:val="24"/>
          </w:rPr>
          <w:fldChar w:fldCharType="separate"/>
        </w:r>
        <w:r>
          <w:rPr>
            <w:rFonts w:ascii="Times New Roman" w:hAnsi="Times New Roman" w:cs="Times New Roman"/>
            <w:noProof/>
            <w:sz w:val="24"/>
            <w:szCs w:val="24"/>
          </w:rPr>
          <w:t>1</w:t>
        </w:r>
        <w:r w:rsidRPr="00853359">
          <w:rPr>
            <w:rFonts w:ascii="Times New Roman" w:hAnsi="Times New Roman" w:cs="Times New Roman"/>
            <w:noProof/>
            <w:sz w:val="24"/>
            <w:szCs w:val="24"/>
          </w:rPr>
          <w:fldChar w:fldCharType="end"/>
        </w:r>
      </w:p>
    </w:sdtContent>
  </w:sdt>
  <w:p w:rsidR="0097578A" w:rsidRDefault="0097578A" w:rsidP="00811409">
    <w:pPr>
      <w:spacing w:after="0"/>
      <w:rPr>
        <w:rFonts w:ascii="Times New Roman" w:hAnsi="Times New Roman" w:cs="Times New Roman"/>
        <w:sz w:val="24"/>
        <w:szCs w:val="24"/>
      </w:rPr>
    </w:pPr>
    <w:r>
      <w:rPr>
        <w:rFonts w:ascii="Times New Roman" w:hAnsi="Times New Roman" w:cs="Times New Roman"/>
        <w:sz w:val="24"/>
        <w:szCs w:val="24"/>
      </w:rPr>
      <w:t>Spencer T. Brien is an Assistant Professor in the School of Public Affairs at Arizona State University.  He received his doctorate in Public Policy from Georgia State University.  His research focuses on the finance of state and local governments.  David L. Sjoquist is a Professor of Economics and the Dan E. Sweat Distinguished Chair in Educational and Community Policy in the Department of Economics of the Andrew Young School of Policy Studies at Georgia State University.</w:t>
    </w:r>
  </w:p>
  <w:p w:rsidR="0097578A" w:rsidRDefault="00975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95126"/>
      <w:docPartObj>
        <w:docPartGallery w:val="Page Numbers (Bottom of Page)"/>
        <w:docPartUnique/>
      </w:docPartObj>
    </w:sdtPr>
    <w:sdtEndPr>
      <w:rPr>
        <w:rFonts w:ascii="Times New Roman" w:hAnsi="Times New Roman" w:cs="Times New Roman"/>
        <w:noProof/>
        <w:sz w:val="24"/>
        <w:szCs w:val="24"/>
      </w:rPr>
    </w:sdtEndPr>
    <w:sdtContent>
      <w:p w:rsidR="007B24A7" w:rsidRPr="00853359" w:rsidRDefault="00E43EC9">
        <w:pPr>
          <w:pStyle w:val="Footer"/>
          <w:jc w:val="center"/>
          <w:rPr>
            <w:rFonts w:ascii="Times New Roman" w:hAnsi="Times New Roman" w:cs="Times New Roman"/>
            <w:sz w:val="24"/>
            <w:szCs w:val="24"/>
          </w:rPr>
        </w:pPr>
        <w:r w:rsidRPr="00853359">
          <w:rPr>
            <w:rFonts w:ascii="Times New Roman" w:hAnsi="Times New Roman" w:cs="Times New Roman"/>
            <w:sz w:val="24"/>
            <w:szCs w:val="24"/>
          </w:rPr>
          <w:fldChar w:fldCharType="begin"/>
        </w:r>
        <w:r w:rsidR="007B24A7" w:rsidRPr="00853359">
          <w:rPr>
            <w:rFonts w:ascii="Times New Roman" w:hAnsi="Times New Roman" w:cs="Times New Roman"/>
            <w:sz w:val="24"/>
            <w:szCs w:val="24"/>
          </w:rPr>
          <w:instrText xml:space="preserve"> PAGE   \* MERGEFORMAT </w:instrText>
        </w:r>
        <w:r w:rsidRPr="00853359">
          <w:rPr>
            <w:rFonts w:ascii="Times New Roman" w:hAnsi="Times New Roman" w:cs="Times New Roman"/>
            <w:sz w:val="24"/>
            <w:szCs w:val="24"/>
          </w:rPr>
          <w:fldChar w:fldCharType="separate"/>
        </w:r>
        <w:r w:rsidR="00D9781E">
          <w:rPr>
            <w:rFonts w:ascii="Times New Roman" w:hAnsi="Times New Roman" w:cs="Times New Roman"/>
            <w:noProof/>
            <w:sz w:val="24"/>
            <w:szCs w:val="24"/>
          </w:rPr>
          <w:t>34</w:t>
        </w:r>
        <w:r w:rsidRPr="00853359">
          <w:rPr>
            <w:rFonts w:ascii="Times New Roman" w:hAnsi="Times New Roman" w:cs="Times New Roman"/>
            <w:noProof/>
            <w:sz w:val="24"/>
            <w:szCs w:val="24"/>
          </w:rPr>
          <w:fldChar w:fldCharType="end"/>
        </w:r>
      </w:p>
    </w:sdtContent>
  </w:sdt>
  <w:p w:rsidR="007B24A7" w:rsidRDefault="007B2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AE" w:rsidRDefault="00FE5EAE" w:rsidP="00132447">
      <w:pPr>
        <w:spacing w:after="0" w:line="240" w:lineRule="auto"/>
      </w:pPr>
      <w:r>
        <w:separator/>
      </w:r>
    </w:p>
  </w:footnote>
  <w:footnote w:type="continuationSeparator" w:id="0">
    <w:p w:rsidR="00FE5EAE" w:rsidRDefault="00FE5EAE" w:rsidP="00132447">
      <w:pPr>
        <w:spacing w:after="0" w:line="240" w:lineRule="auto"/>
      </w:pPr>
      <w:r>
        <w:continuationSeparator/>
      </w:r>
    </w:p>
  </w:footnote>
  <w:footnote w:id="1">
    <w:p w:rsidR="007B24A7" w:rsidRPr="00032A70" w:rsidRDefault="007B24A7" w:rsidP="00265BDC">
      <w:pPr>
        <w:tabs>
          <w:tab w:val="left" w:pos="2880"/>
          <w:tab w:val="left" w:pos="3780"/>
        </w:tabs>
        <w:spacing w:after="0"/>
        <w:rPr>
          <w:rFonts w:ascii="Times New Roman" w:hAnsi="Times New Roman" w:cs="Times New Roman"/>
        </w:rPr>
      </w:pPr>
      <w:r w:rsidRPr="00032A70">
        <w:rPr>
          <w:rStyle w:val="FootnoteReference"/>
          <w:rFonts w:ascii="Times New Roman" w:hAnsi="Times New Roman" w:cs="Times New Roman"/>
        </w:rPr>
        <w:footnoteRef/>
      </w:r>
      <w:r w:rsidRPr="00032A70">
        <w:rPr>
          <w:rFonts w:ascii="Times New Roman" w:hAnsi="Times New Roman" w:cs="Times New Roman"/>
        </w:rPr>
        <w:t xml:space="preserve">Georgia’s assessment ratio is 40 percent, so that </w:t>
      </w:r>
      <w:proofErr w:type="gramStart"/>
      <w:r w:rsidRPr="00032A70">
        <w:rPr>
          <w:rFonts w:ascii="Times New Roman" w:hAnsi="Times New Roman" w:cs="Times New Roman"/>
        </w:rPr>
        <w:t>an</w:t>
      </w:r>
      <w:proofErr w:type="gramEnd"/>
      <w:r w:rsidRPr="00032A70">
        <w:rPr>
          <w:rFonts w:ascii="Times New Roman" w:hAnsi="Times New Roman" w:cs="Times New Roman"/>
        </w:rPr>
        <w:t xml:space="preserve"> $</w:t>
      </w:r>
      <w:r>
        <w:rPr>
          <w:rFonts w:ascii="Times New Roman" w:hAnsi="Times New Roman" w:cs="Times New Roman"/>
        </w:rPr>
        <w:t>2</w:t>
      </w:r>
      <w:r w:rsidRPr="00032A70">
        <w:rPr>
          <w:rFonts w:ascii="Times New Roman" w:hAnsi="Times New Roman" w:cs="Times New Roman"/>
        </w:rPr>
        <w:t>,000 property exemption against assessed value is equivalent to an exemption of $</w:t>
      </w:r>
      <w:r>
        <w:rPr>
          <w:rFonts w:ascii="Times New Roman" w:hAnsi="Times New Roman" w:cs="Times New Roman"/>
        </w:rPr>
        <w:t>5</w:t>
      </w:r>
      <w:r w:rsidRPr="00032A70">
        <w:rPr>
          <w:rFonts w:ascii="Times New Roman" w:hAnsi="Times New Roman" w:cs="Times New Roman"/>
        </w:rPr>
        <w:t xml:space="preserve">,000 of the property’s market value.  </w:t>
      </w:r>
      <w:r>
        <w:rPr>
          <w:rFonts w:ascii="Times New Roman" w:hAnsi="Times New Roman" w:cs="Times New Roman"/>
        </w:rPr>
        <w:t xml:space="preserve">There are also locally financed homestead exemptions. </w:t>
      </w:r>
    </w:p>
  </w:footnote>
  <w:footnote w:id="2">
    <w:p w:rsidR="007B24A7" w:rsidRDefault="007B24A7" w:rsidP="00F55E4D">
      <w:pPr>
        <w:pStyle w:val="FootnoteText"/>
        <w:spacing w:line="276" w:lineRule="auto"/>
      </w:pPr>
      <w:r w:rsidRPr="00032A70">
        <w:rPr>
          <w:rStyle w:val="FootnoteReference"/>
          <w:rFonts w:ascii="Times New Roman" w:hAnsi="Times New Roman" w:cs="Times New Roman"/>
          <w:sz w:val="22"/>
          <w:szCs w:val="22"/>
        </w:rPr>
        <w:footnoteRef/>
      </w:r>
      <w:r>
        <w:rPr>
          <w:rFonts w:ascii="Times New Roman" w:hAnsi="Times New Roman" w:cs="Times New Roman"/>
          <w:sz w:val="22"/>
          <w:szCs w:val="22"/>
        </w:rPr>
        <w:t>O</w:t>
      </w:r>
      <w:r w:rsidRPr="00032A70">
        <w:rPr>
          <w:rFonts w:ascii="Times New Roman" w:hAnsi="Times New Roman" w:cs="Times New Roman"/>
          <w:sz w:val="22"/>
          <w:szCs w:val="22"/>
        </w:rPr>
        <w:t xml:space="preserve">riginally </w:t>
      </w:r>
      <w:r>
        <w:rPr>
          <w:rFonts w:ascii="Times New Roman" w:hAnsi="Times New Roman" w:cs="Times New Roman"/>
          <w:sz w:val="22"/>
          <w:szCs w:val="22"/>
        </w:rPr>
        <w:t>t</w:t>
      </w:r>
      <w:r w:rsidRPr="00032A70">
        <w:rPr>
          <w:rFonts w:ascii="Times New Roman" w:hAnsi="Times New Roman" w:cs="Times New Roman"/>
          <w:sz w:val="22"/>
          <w:szCs w:val="22"/>
        </w:rPr>
        <w:t xml:space="preserve">he </w:t>
      </w:r>
      <w:proofErr w:type="gramStart"/>
      <w:r w:rsidRPr="00032A70">
        <w:rPr>
          <w:rFonts w:ascii="Times New Roman" w:hAnsi="Times New Roman" w:cs="Times New Roman"/>
          <w:sz w:val="22"/>
          <w:szCs w:val="22"/>
        </w:rPr>
        <w:t>program applied only to county and school district property taxes, but in 2002 municipal property taxes were</w:t>
      </w:r>
      <w:proofErr w:type="gramEnd"/>
      <w:r w:rsidRPr="00032A70">
        <w:rPr>
          <w:rFonts w:ascii="Times New Roman" w:hAnsi="Times New Roman" w:cs="Times New Roman"/>
          <w:sz w:val="22"/>
          <w:szCs w:val="22"/>
        </w:rPr>
        <w:t xml:space="preserve"> added</w:t>
      </w:r>
      <w:r>
        <w:rPr>
          <w:rFonts w:ascii="Times New Roman" w:hAnsi="Times New Roman" w:cs="Times New Roman"/>
          <w:sz w:val="22"/>
          <w:szCs w:val="22"/>
        </w:rPr>
        <w:t xml:space="preserve"> to the program</w:t>
      </w:r>
      <w:r w:rsidRPr="00032A70">
        <w:rPr>
          <w:rFonts w:ascii="Times New Roman" w:hAnsi="Times New Roman" w:cs="Times New Roman"/>
          <w:sz w:val="22"/>
          <w:szCs w:val="22"/>
        </w:rPr>
        <w:t>.</w:t>
      </w:r>
    </w:p>
  </w:footnote>
  <w:footnote w:id="3">
    <w:p w:rsidR="007B24A7" w:rsidRDefault="007B24A7" w:rsidP="00F55E4D">
      <w:pPr>
        <w:spacing w:after="0"/>
      </w:pPr>
      <w:r w:rsidRPr="000308FF">
        <w:rPr>
          <w:rStyle w:val="FootnoteReference"/>
          <w:rFonts w:ascii="Times New Roman" w:hAnsi="Times New Roman" w:cs="Times New Roman"/>
        </w:rPr>
        <w:footnoteRef/>
      </w:r>
      <w:r w:rsidRPr="000308FF">
        <w:rPr>
          <w:rFonts w:ascii="Times New Roman" w:hAnsi="Times New Roman" w:cs="Times New Roman"/>
        </w:rPr>
        <w:t xml:space="preserve"> There are other studies of the effect of intergovernmental policies on property taxes.  </w:t>
      </w:r>
      <w:r>
        <w:rPr>
          <w:rFonts w:ascii="Times New Roman" w:hAnsi="Times New Roman" w:cs="Times New Roman"/>
        </w:rPr>
        <w:t>For example,</w:t>
      </w:r>
      <w:r w:rsidRPr="000308FF">
        <w:rPr>
          <w:rFonts w:ascii="Times New Roman" w:hAnsi="Times New Roman" w:cs="Times New Roman"/>
        </w:rPr>
        <w:t xml:space="preserve"> Holtz-</w:t>
      </w:r>
      <w:proofErr w:type="spellStart"/>
      <w:r w:rsidRPr="000308FF">
        <w:rPr>
          <w:rFonts w:ascii="Times New Roman" w:hAnsi="Times New Roman" w:cs="Times New Roman"/>
        </w:rPr>
        <w:t>Eaken</w:t>
      </w:r>
      <w:proofErr w:type="spellEnd"/>
      <w:r w:rsidRPr="000308FF">
        <w:rPr>
          <w:rFonts w:ascii="Times New Roman" w:hAnsi="Times New Roman" w:cs="Times New Roman"/>
        </w:rPr>
        <w:t xml:space="preserve"> and Rosen </w:t>
      </w:r>
      <w:r w:rsidR="00E43EC9" w:rsidRPr="000308FF">
        <w:rPr>
          <w:rFonts w:ascii="Times New Roman" w:hAnsi="Times New Roman" w:cs="Times New Roman"/>
        </w:rPr>
        <w:fldChar w:fldCharType="begin"/>
      </w:r>
      <w:r>
        <w:rPr>
          <w:rFonts w:ascii="Times New Roman" w:hAnsi="Times New Roman" w:cs="Times New Roman"/>
        </w:rPr>
        <w:instrText xml:space="preserve"> ADDIN ZOTERO_ITEM {"citationID":"lYMJDDO5","properties":{"custom":"(1990)","unsorted":false,"formattedCitation":"(1990)","plainCitation":"(1990)"},"citationItems":[{"id":107,"uris":["http://zotero.org/users/280214/items/C7JD8RBU"],"uri":["http://zotero.org/users/280214/items/C7JD8RBU"]}]} </w:instrText>
      </w:r>
      <w:r w:rsidR="00E43EC9" w:rsidRPr="000308FF">
        <w:rPr>
          <w:rFonts w:ascii="Times New Roman" w:hAnsi="Times New Roman" w:cs="Times New Roman"/>
        </w:rPr>
        <w:fldChar w:fldCharType="separate"/>
      </w:r>
      <w:r w:rsidRPr="00B15200">
        <w:rPr>
          <w:rFonts w:ascii="Times New Roman" w:hAnsi="Times New Roman" w:cs="Times New Roman"/>
        </w:rPr>
        <w:t>(1990)</w:t>
      </w:r>
      <w:r w:rsidR="00E43EC9" w:rsidRPr="000308FF">
        <w:rPr>
          <w:rFonts w:ascii="Times New Roman" w:hAnsi="Times New Roman" w:cs="Times New Roman"/>
        </w:rPr>
        <w:fldChar w:fldCharType="end"/>
      </w:r>
      <w:r w:rsidRPr="000308FF">
        <w:rPr>
          <w:rFonts w:ascii="Times New Roman" w:hAnsi="Times New Roman" w:cs="Times New Roman"/>
        </w:rPr>
        <w:t xml:space="preserve"> and </w:t>
      </w:r>
      <w:proofErr w:type="spellStart"/>
      <w:r w:rsidRPr="000308FF">
        <w:rPr>
          <w:rFonts w:ascii="Times New Roman" w:hAnsi="Times New Roman" w:cs="Times New Roman"/>
        </w:rPr>
        <w:t>Gade</w:t>
      </w:r>
      <w:proofErr w:type="spellEnd"/>
      <w:r w:rsidRPr="000308FF">
        <w:rPr>
          <w:rFonts w:ascii="Times New Roman" w:hAnsi="Times New Roman" w:cs="Times New Roman"/>
        </w:rPr>
        <w:t xml:space="preserve"> and Adkins </w:t>
      </w:r>
      <w:r w:rsidR="00E43EC9" w:rsidRPr="000308FF">
        <w:rPr>
          <w:rFonts w:ascii="Times New Roman" w:hAnsi="Times New Roman" w:cs="Times New Roman"/>
        </w:rPr>
        <w:fldChar w:fldCharType="begin"/>
      </w:r>
      <w:r>
        <w:rPr>
          <w:rFonts w:ascii="Times New Roman" w:hAnsi="Times New Roman" w:cs="Times New Roman"/>
        </w:rPr>
        <w:instrText xml:space="preserve"> ADDIN ZOTERO_ITEM {"citationID":"yHkCx9m9","properties":{"custom":"(1990)","unsorted":false,"formattedCitation":"(1990)","plainCitation":"(1990)"},"citationItems":[{"id":18,"uris":["http://zotero.org/users/280214/items/422FKTE7"],"uri":["http://zotero.org/users/280214/items/422FKTE7"]}]} </w:instrText>
      </w:r>
      <w:r w:rsidR="00E43EC9" w:rsidRPr="000308FF">
        <w:rPr>
          <w:rFonts w:ascii="Times New Roman" w:hAnsi="Times New Roman" w:cs="Times New Roman"/>
        </w:rPr>
        <w:fldChar w:fldCharType="separate"/>
      </w:r>
      <w:r w:rsidRPr="00B15200">
        <w:rPr>
          <w:rFonts w:ascii="Times New Roman" w:hAnsi="Times New Roman" w:cs="Times New Roman"/>
        </w:rPr>
        <w:t>(1990)</w:t>
      </w:r>
      <w:r w:rsidR="00E43EC9" w:rsidRPr="000308FF">
        <w:rPr>
          <w:rFonts w:ascii="Times New Roman" w:hAnsi="Times New Roman" w:cs="Times New Roman"/>
        </w:rPr>
        <w:fldChar w:fldCharType="end"/>
      </w:r>
      <w:r>
        <w:rPr>
          <w:rFonts w:ascii="Times New Roman" w:hAnsi="Times New Roman" w:cs="Times New Roman"/>
        </w:rPr>
        <w:t xml:space="preserve"> </w:t>
      </w:r>
      <w:r w:rsidRPr="000308FF">
        <w:rPr>
          <w:rFonts w:ascii="Times New Roman" w:hAnsi="Times New Roman" w:cs="Times New Roman"/>
        </w:rPr>
        <w:t xml:space="preserve">consider the effect of the federal income tax deduction for property taxes, while </w:t>
      </w:r>
      <w:r w:rsidRPr="000308FF">
        <w:rPr>
          <w:rFonts w:ascii="Times New Roman" w:eastAsia="Times New Roman" w:hAnsi="Times New Roman" w:cs="Times New Roman"/>
        </w:rPr>
        <w:t xml:space="preserve">Strauss </w:t>
      </w:r>
      <w:r w:rsidR="00E43EC9" w:rsidRPr="000308FF">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{"citationID":"Oh8jGwaj","properties":{"custom":"(1974)","unsorted":false,"formattedCitation":"(1974)","plainCitation":"(1974)"},"citationItems":[{"id":290,"uris":["http://zotero.org/users/280214/items/VK2EWTWV"],"uri":["http://zotero.org/users/280214/items/VK2EWTWV"]}]} </w:instrText>
      </w:r>
      <w:r w:rsidR="00E43EC9" w:rsidRPr="000308FF">
        <w:rPr>
          <w:rFonts w:ascii="Times New Roman" w:eastAsia="Times New Roman" w:hAnsi="Times New Roman" w:cs="Times New Roman"/>
        </w:rPr>
        <w:fldChar w:fldCharType="separate"/>
      </w:r>
      <w:r w:rsidRPr="00B15200">
        <w:rPr>
          <w:rFonts w:ascii="Times New Roman" w:hAnsi="Times New Roman" w:cs="Times New Roman"/>
        </w:rPr>
        <w:t>(1974)</w:t>
      </w:r>
      <w:r w:rsidR="00E43EC9" w:rsidRPr="000308FF">
        <w:rPr>
          <w:rFonts w:ascii="Times New Roman" w:eastAsia="Times New Roman" w:hAnsi="Times New Roman" w:cs="Times New Roman"/>
        </w:rPr>
        <w:fldChar w:fldCharType="end"/>
      </w:r>
      <w:r w:rsidRPr="000308FF">
        <w:rPr>
          <w:rFonts w:ascii="Times New Roman" w:eastAsia="Times New Roman" w:hAnsi="Times New Roman" w:cs="Times New Roman"/>
        </w:rPr>
        <w:t xml:space="preserve"> studied the effect of federal block grants.  </w:t>
      </w:r>
    </w:p>
  </w:footnote>
  <w:footnote w:id="4">
    <w:p w:rsidR="007B24A7" w:rsidRPr="00995657" w:rsidRDefault="007B24A7" w:rsidP="00F55E4D">
      <w:pPr>
        <w:pStyle w:val="FootnoteText"/>
        <w:rPr>
          <w:rFonts w:ascii="Times New Roman" w:hAnsi="Times New Roman" w:cs="Times New Roman"/>
          <w:sz w:val="22"/>
          <w:szCs w:val="22"/>
        </w:rPr>
      </w:pPr>
      <w:r w:rsidRPr="00995657">
        <w:rPr>
          <w:rStyle w:val="FootnoteReference"/>
          <w:rFonts w:ascii="Times New Roman" w:hAnsi="Times New Roman" w:cs="Times New Roman"/>
          <w:sz w:val="22"/>
          <w:szCs w:val="22"/>
        </w:rPr>
        <w:footnoteRef/>
      </w:r>
      <w:r w:rsidRPr="00995657">
        <w:rPr>
          <w:rFonts w:ascii="Times New Roman" w:hAnsi="Times New Roman" w:cs="Times New Roman"/>
          <w:sz w:val="22"/>
          <w:szCs w:val="22"/>
        </w:rPr>
        <w:t xml:space="preserve"> Authors focusing on the effect of intergovernmental transfers on the level of government expenditures or taxation have assumed unitary production costs, while those examining impacts on production efficiency, especially in the public education, have explicitly modeled how the marginal cost of </w:t>
      </w:r>
      <m:oMath>
        <m:r>
          <w:rPr>
            <w:rFonts w:ascii="Cambria Math" w:hAnsi="Cambria Math" w:cs="Times New Roman"/>
            <w:sz w:val="22"/>
            <w:szCs w:val="22"/>
          </w:rPr>
          <m:t>G</m:t>
        </m:r>
      </m:oMath>
      <w:r w:rsidRPr="00995657">
        <w:rPr>
          <w:rFonts w:ascii="Times New Roman" w:hAnsi="Times New Roman" w:cs="Times New Roman"/>
          <w:sz w:val="22"/>
          <w:szCs w:val="22"/>
        </w:rPr>
        <w:t xml:space="preserve"> can change.  As an example of the former category, </w:t>
      </w:r>
      <w:proofErr w:type="spellStart"/>
      <w:r w:rsidRPr="00995657">
        <w:rPr>
          <w:rFonts w:ascii="Times New Roman" w:hAnsi="Times New Roman" w:cs="Times New Roman"/>
          <w:sz w:val="22"/>
          <w:szCs w:val="22"/>
        </w:rPr>
        <w:t>Filimon</w:t>
      </w:r>
      <w:proofErr w:type="spellEnd"/>
      <w:r w:rsidRPr="00995657">
        <w:rPr>
          <w:rFonts w:ascii="Times New Roman" w:hAnsi="Times New Roman" w:cs="Times New Roman"/>
          <w:sz w:val="22"/>
          <w:szCs w:val="22"/>
        </w:rPr>
        <w:t xml:space="preserve">, </w:t>
      </w:r>
      <w:proofErr w:type="spellStart"/>
      <w:r w:rsidRPr="00995657">
        <w:rPr>
          <w:rFonts w:ascii="Times New Roman" w:hAnsi="Times New Roman" w:cs="Times New Roman"/>
          <w:sz w:val="22"/>
          <w:szCs w:val="22"/>
        </w:rPr>
        <w:t>Romer</w:t>
      </w:r>
      <w:proofErr w:type="spellEnd"/>
      <w:r w:rsidRPr="00995657">
        <w:rPr>
          <w:rFonts w:ascii="Times New Roman" w:hAnsi="Times New Roman" w:cs="Times New Roman"/>
          <w:sz w:val="22"/>
          <w:szCs w:val="22"/>
        </w:rPr>
        <w:t xml:space="preserve"> and Rosenthal </w:t>
      </w:r>
      <w:r w:rsidR="00E43EC9" w:rsidRPr="00995657">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{"citationID":"60elhemW","properties":{"custom":"(1982)","unsorted":false,"formattedCitation":"(1982)","plainCitation":"(1982)"},"citationItems":[{"id":258,"uris":["http://zotero.org/users/280214/items/T5T4DDZN"],"uri":["http://zotero.org/users/280214/items/T5T4DDZN"]}]} </w:instrText>
      </w:r>
      <w:r w:rsidR="00E43EC9" w:rsidRPr="00995657">
        <w:rPr>
          <w:rFonts w:ascii="Times New Roman" w:hAnsi="Times New Roman" w:cs="Times New Roman"/>
          <w:sz w:val="22"/>
          <w:szCs w:val="22"/>
        </w:rPr>
        <w:fldChar w:fldCharType="separate"/>
      </w:r>
      <w:r w:rsidRPr="00B15200">
        <w:rPr>
          <w:rFonts w:ascii="Times New Roman" w:hAnsi="Times New Roman" w:cs="Times New Roman"/>
          <w:sz w:val="22"/>
        </w:rPr>
        <w:t>(1982)</w:t>
      </w:r>
      <w:r w:rsidR="00E43EC9" w:rsidRPr="00995657">
        <w:rPr>
          <w:rFonts w:ascii="Times New Roman" w:hAnsi="Times New Roman" w:cs="Times New Roman"/>
          <w:sz w:val="22"/>
          <w:szCs w:val="22"/>
        </w:rPr>
        <w:fldChar w:fldCharType="end"/>
      </w:r>
      <w:r w:rsidRPr="00995657">
        <w:rPr>
          <w:rFonts w:ascii="Times New Roman" w:hAnsi="Times New Roman" w:cs="Times New Roman"/>
          <w:sz w:val="22"/>
          <w:szCs w:val="22"/>
        </w:rPr>
        <w:t xml:space="preserve"> frame their discussion in terms of government expenditure and do not address the actual production of the public good in their theoretical model.  Alternatively, in their studies of the impact of New York’s state-funded homestead exemption on the efficiency of public schools, </w:t>
      </w:r>
      <w:r w:rsidR="00E43EC9" w:rsidRPr="00995657">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{"citationID":"FTciVjwq","properties":{"custom":"Duncombe, Miner, and Ruggiero (1997),  Eom, Duncombe, and Yinger (2005), and Eom and Rubenstein (2006)","unsorted":false,"formattedCitation":"Duncombe, Miner, and Ruggiero (1997),  Eom, Duncombe, and Yinger (2005), and Eom and Rubenstein (2006)","plainCitation":"Duncombe, Miner, and Ruggiero (1997),  Eom, Duncombe, and Yinger (2005), and Eom and Rubenstein (2006)"},"citationItems":[{"id":248,"uris":["http://zotero.org/users/280214/items/SAGMA9QR"],"uri":["http://zotero.org/users/280214/items/SAGMA9QR"]},{"id":311,"uris":["http://zotero.org/users/280214/items/ZPT6GHC3"],"uri":["http://zotero.org/users/280214/items/ZPT6GHC3"]},{"id":305,"uris":["http://zotero.org/users/280214/items/XE8XPD97"],"uri":["http://zotero.org/users/280214/items/XE8XPD97"]}]} </w:instrText>
      </w:r>
      <w:r w:rsidR="00E43EC9" w:rsidRPr="00995657">
        <w:rPr>
          <w:rFonts w:ascii="Times New Roman" w:hAnsi="Times New Roman" w:cs="Times New Roman"/>
          <w:sz w:val="22"/>
          <w:szCs w:val="22"/>
        </w:rPr>
        <w:fldChar w:fldCharType="separate"/>
      </w:r>
      <w:r w:rsidRPr="00B15200">
        <w:rPr>
          <w:rFonts w:ascii="Times New Roman" w:hAnsi="Times New Roman" w:cs="Times New Roman"/>
          <w:sz w:val="22"/>
        </w:rPr>
        <w:t>Duncombe, Miner, and Ruggiero (1997),  Eom, Duncombe, and Yinger (2005), and Eom and Rubenstein (2006)</w:t>
      </w:r>
      <w:r w:rsidR="00E43EC9" w:rsidRPr="00995657">
        <w:rPr>
          <w:rFonts w:ascii="Times New Roman" w:hAnsi="Times New Roman" w:cs="Times New Roman"/>
          <w:sz w:val="22"/>
          <w:szCs w:val="22"/>
        </w:rPr>
        <w:fldChar w:fldCharType="end"/>
      </w:r>
      <w:r w:rsidRPr="00995657">
        <w:rPr>
          <w:rFonts w:ascii="Times New Roman" w:hAnsi="Times New Roman" w:cs="Times New Roman"/>
          <w:sz w:val="22"/>
          <w:szCs w:val="22"/>
        </w:rPr>
        <w:t xml:space="preserve">  have each modeled the production cost.  </w:t>
      </w:r>
    </w:p>
  </w:footnote>
  <w:footnote w:id="5">
    <w:p w:rsidR="007B24A7" w:rsidRPr="00320149" w:rsidRDefault="007B24A7">
      <w:pPr>
        <w:pStyle w:val="FootnoteText"/>
        <w:rPr>
          <w:rFonts w:ascii="Times New Roman" w:hAnsi="Times New Roman" w:cs="Times New Roman"/>
          <w:sz w:val="22"/>
          <w:szCs w:val="22"/>
        </w:rPr>
      </w:pPr>
      <w:r w:rsidRPr="00320149">
        <w:rPr>
          <w:rStyle w:val="FootnoteReference"/>
          <w:rFonts w:ascii="Times New Roman" w:hAnsi="Times New Roman" w:cs="Times New Roman"/>
          <w:sz w:val="22"/>
          <w:szCs w:val="22"/>
        </w:rPr>
        <w:footnoteRef/>
      </w:r>
      <w:r w:rsidRPr="00320149">
        <w:rPr>
          <w:rFonts w:ascii="Times New Roman" w:hAnsi="Times New Roman" w:cs="Times New Roman"/>
          <w:sz w:val="22"/>
          <w:szCs w:val="22"/>
        </w:rPr>
        <w:t xml:space="preserve"> With </w:t>
      </w:r>
      <w:r>
        <w:rPr>
          <w:rFonts w:ascii="Times New Roman" w:hAnsi="Times New Roman" w:cs="Times New Roman"/>
          <w:sz w:val="22"/>
          <w:szCs w:val="22"/>
        </w:rPr>
        <w:t xml:space="preserve">the exemption and credit, the government’s budget equation is given </w:t>
      </w:r>
      <w:proofErr w:type="gramStart"/>
      <w:r>
        <w:rPr>
          <w:rFonts w:ascii="Times New Roman" w:hAnsi="Times New Roman" w:cs="Times New Roman"/>
          <w:sz w:val="22"/>
          <w:szCs w:val="22"/>
        </w:rPr>
        <w:t xml:space="preserve">by </w:t>
      </w:r>
      <w:proofErr w:type="gramEnd"/>
      <m:oMath>
        <m:r>
          <w:rPr>
            <w:rFonts w:ascii="Cambria Math" w:hAnsi="Cambria Math" w:cs="Times New Roman"/>
            <w:sz w:val="22"/>
            <w:szCs w:val="22"/>
          </w:rPr>
          <m:t>Exp=t</m:t>
        </m:r>
        <m:d>
          <m:dPr>
            <m:ctrlPr>
              <w:rPr>
                <w:rFonts w:ascii="Cambria Math" w:hAnsi="Cambria Math" w:cs="Times New Roman"/>
                <w:i/>
                <w:sz w:val="22"/>
                <w:szCs w:val="22"/>
              </w:rPr>
            </m:ctrlPr>
          </m:dPr>
          <m:e>
            <m:r>
              <w:rPr>
                <w:rFonts w:ascii="Cambria Math" w:hAnsi="Cambria Math" w:cs="Times New Roman"/>
                <w:sz w:val="22"/>
                <w:szCs w:val="22"/>
              </w:rPr>
              <m:t>V-n</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S</m:t>
                </m:r>
              </m:sub>
            </m:sSub>
          </m:e>
        </m:d>
        <m:r>
          <w:rPr>
            <w:rFonts w:ascii="Cambria Math" w:hAnsi="Cambria Math" w:cs="Times New Roman"/>
            <w:sz w:val="22"/>
            <w:szCs w:val="22"/>
          </w:rPr>
          <m:t>+tn</m:t>
        </m:r>
        <m:sSub>
          <m:sSubPr>
            <m:ctrlPr>
              <w:rPr>
                <w:rFonts w:ascii="Cambria Math" w:hAnsi="Cambria Math" w:cs="Times New Roman"/>
                <w:i/>
                <w:sz w:val="22"/>
                <w:szCs w:val="22"/>
              </w:rPr>
            </m:ctrlPr>
          </m:sSubPr>
          <m:e>
            <m:r>
              <w:rPr>
                <w:rFonts w:ascii="Cambria Math" w:hAnsi="Cambria Math" w:cs="Times New Roman"/>
                <w:sz w:val="22"/>
                <w:szCs w:val="22"/>
              </w:rPr>
              <m:t>E</m:t>
            </m:r>
          </m:e>
          <m:sub>
            <m:r>
              <w:rPr>
                <w:rFonts w:ascii="Cambria Math" w:hAnsi="Cambria Math" w:cs="Times New Roman"/>
                <w:sz w:val="22"/>
                <w:szCs w:val="22"/>
              </w:rPr>
              <m:t>S</m:t>
            </m:r>
          </m:sub>
        </m:sSub>
        <m:r>
          <w:rPr>
            <w:rFonts w:ascii="Cambria Math" w:hAnsi="Cambria Math" w:cs="Times New Roman"/>
            <w:sz w:val="22"/>
            <w:szCs w:val="22"/>
          </w:rPr>
          <m:t>=tV</m:t>
        </m:r>
      </m:oMath>
      <w:r>
        <w:rPr>
          <w:rFonts w:ascii="Times New Roman" w:hAnsi="Times New Roman" w:cs="Times New Roman"/>
          <w:sz w:val="22"/>
          <w:szCs w:val="22"/>
        </w:rPr>
        <w:t xml:space="preserve">, where </w:t>
      </w:r>
      <w:r w:rsidRPr="00320149">
        <w:rPr>
          <w:rFonts w:ascii="Times New Roman" w:hAnsi="Times New Roman" w:cs="Times New Roman"/>
          <w:i/>
          <w:sz w:val="22"/>
          <w:szCs w:val="22"/>
        </w:rPr>
        <w:t>Exp</w:t>
      </w:r>
      <w:r>
        <w:rPr>
          <w:rFonts w:ascii="Times New Roman" w:hAnsi="Times New Roman" w:cs="Times New Roman"/>
          <w:sz w:val="22"/>
          <w:szCs w:val="22"/>
        </w:rPr>
        <w:t xml:space="preserve"> denote the expenditure level. This ignores other revenue sources. </w:t>
      </w:r>
    </w:p>
  </w:footnote>
  <w:footnote w:id="6">
    <w:p w:rsidR="007B24A7" w:rsidRDefault="007B24A7" w:rsidP="006F646B">
      <w:pPr>
        <w:pStyle w:val="FootnoteText"/>
      </w:pPr>
      <w:r>
        <w:rPr>
          <w:rStyle w:val="FootnoteReference"/>
        </w:rPr>
        <w:footnoteRef/>
      </w:r>
      <w:r>
        <w:t xml:space="preserve"> </w:t>
      </w:r>
      <w:r w:rsidRPr="00D4721E">
        <w:rPr>
          <w:rFonts w:ascii="Times New Roman" w:hAnsi="Times New Roman" w:cs="Times New Roman"/>
          <w:sz w:val="22"/>
          <w:szCs w:val="22"/>
        </w:rPr>
        <w:t xml:space="preserve">An alternative theoretical approach is the political cost model of </w:t>
      </w:r>
      <w:proofErr w:type="spellStart"/>
      <w:r w:rsidRPr="00D4721E">
        <w:rPr>
          <w:rFonts w:ascii="Times New Roman" w:hAnsi="Times New Roman" w:cs="Times New Roman"/>
          <w:sz w:val="22"/>
          <w:szCs w:val="22"/>
        </w:rPr>
        <w:t>Hettich</w:t>
      </w:r>
      <w:proofErr w:type="spellEnd"/>
      <w:r w:rsidRPr="00D4721E">
        <w:rPr>
          <w:rFonts w:ascii="Times New Roman" w:hAnsi="Times New Roman" w:cs="Times New Roman"/>
          <w:sz w:val="22"/>
          <w:szCs w:val="22"/>
        </w:rPr>
        <w:t xml:space="preserve"> and </w:t>
      </w:r>
      <w:proofErr w:type="spellStart"/>
      <w:r w:rsidRPr="00D4721E">
        <w:rPr>
          <w:rFonts w:ascii="Times New Roman" w:hAnsi="Times New Roman" w:cs="Times New Roman"/>
          <w:sz w:val="22"/>
          <w:szCs w:val="22"/>
        </w:rPr>
        <w:t>Winer</w:t>
      </w:r>
      <w:proofErr w:type="spellEnd"/>
      <w:r w:rsidRPr="00D4721E">
        <w:rPr>
          <w:rFonts w:ascii="Times New Roman" w:hAnsi="Times New Roman" w:cs="Times New Roman"/>
          <w:sz w:val="22"/>
          <w:szCs w:val="22"/>
        </w:rPr>
        <w:t xml:space="preserve"> </w:t>
      </w:r>
      <w:r w:rsidR="00E43EC9" w:rsidRPr="00D4721E">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{"citationID":"DmWGSxg8","properties":{"custom":"(1984)","unsorted":false,"formattedCitation":"(1984)","plainCitation":"(1984)"},"citationItems":[{"id":5,"uris":["http://zotero.org/users/280214/items/25PC4QUK"],"uri":["http://zotero.org/users/280214/items/25PC4QUK"]}]} </w:instrText>
      </w:r>
      <w:r w:rsidR="00E43EC9" w:rsidRPr="00D4721E">
        <w:rPr>
          <w:rFonts w:ascii="Times New Roman" w:hAnsi="Times New Roman" w:cs="Times New Roman"/>
          <w:sz w:val="22"/>
          <w:szCs w:val="22"/>
        </w:rPr>
        <w:fldChar w:fldCharType="separate"/>
      </w:r>
      <w:r w:rsidRPr="00B15200">
        <w:rPr>
          <w:rFonts w:ascii="Times New Roman" w:hAnsi="Times New Roman" w:cs="Times New Roman"/>
          <w:sz w:val="22"/>
        </w:rPr>
        <w:t>(1984)</w:t>
      </w:r>
      <w:r w:rsidR="00E43EC9" w:rsidRPr="00D4721E">
        <w:rPr>
          <w:rFonts w:ascii="Times New Roman" w:hAnsi="Times New Roman" w:cs="Times New Roman"/>
          <w:sz w:val="22"/>
          <w:szCs w:val="22"/>
        </w:rPr>
        <w:fldChar w:fldCharType="end"/>
      </w:r>
      <w:r w:rsidRPr="00D4721E">
        <w:rPr>
          <w:rFonts w:ascii="Times New Roman" w:hAnsi="Times New Roman" w:cs="Times New Roman"/>
          <w:sz w:val="22"/>
          <w:szCs w:val="22"/>
        </w:rPr>
        <w:t xml:space="preserve">.  In the </w:t>
      </w:r>
      <w:proofErr w:type="spellStart"/>
      <w:r w:rsidRPr="00D4721E">
        <w:rPr>
          <w:rFonts w:ascii="Times New Roman" w:hAnsi="Times New Roman" w:cs="Times New Roman"/>
          <w:sz w:val="22"/>
          <w:szCs w:val="22"/>
        </w:rPr>
        <w:t>Hettich</w:t>
      </w:r>
      <w:proofErr w:type="spellEnd"/>
      <w:r w:rsidRPr="00D4721E">
        <w:rPr>
          <w:rFonts w:ascii="Times New Roman" w:hAnsi="Times New Roman" w:cs="Times New Roman"/>
          <w:sz w:val="22"/>
          <w:szCs w:val="22"/>
        </w:rPr>
        <w:t xml:space="preserve"> and </w:t>
      </w:r>
      <w:proofErr w:type="spellStart"/>
      <w:r w:rsidRPr="00D4721E">
        <w:rPr>
          <w:rFonts w:ascii="Times New Roman" w:hAnsi="Times New Roman" w:cs="Times New Roman"/>
          <w:sz w:val="22"/>
          <w:szCs w:val="22"/>
        </w:rPr>
        <w:t>Winer</w:t>
      </w:r>
      <w:proofErr w:type="spellEnd"/>
      <w:r w:rsidRPr="00D4721E">
        <w:rPr>
          <w:rFonts w:ascii="Times New Roman" w:hAnsi="Times New Roman" w:cs="Times New Roman"/>
          <w:sz w:val="22"/>
          <w:szCs w:val="22"/>
        </w:rPr>
        <w:t xml:space="preserve"> model the median voter determines the preferred level of expenditures, but the revenue structure is determined by rational officials who seek to minimize the political and administrative costs associated with generating the necessary revenue.</w:t>
      </w:r>
      <w:r w:rsidRPr="00650E85">
        <w:rPr>
          <w:rFonts w:ascii="Times New Roman" w:hAnsi="Times New Roman" w:cs="Times New Roman"/>
          <w:sz w:val="24"/>
          <w:szCs w:val="24"/>
        </w:rPr>
        <w:t xml:space="preserve">     </w:t>
      </w:r>
    </w:p>
  </w:footnote>
  <w:footnote w:id="7">
    <w:p w:rsidR="007B24A7" w:rsidRPr="00340335" w:rsidRDefault="007B24A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Note that </w:t>
      </w:r>
      <m:oMath>
        <m:r>
          <w:rPr>
            <w:rFonts w:ascii="Cambria Math" w:hAnsi="Cambria Math" w:cs="Times New Roman"/>
            <w:sz w:val="24"/>
            <w:szCs w:val="24"/>
          </w:rPr>
          <m:t>ln</m:t>
        </m:r>
        <m:d>
          <m:dPr>
            <m:ctrlPr>
              <w:rPr>
                <w:rFonts w:ascii="Cambria Math" w:eastAsia="Times New Roman" w:hAnsi="Cambria Math" w:cs="Times New Roman"/>
                <w:i/>
              </w:rPr>
            </m:ctrlPr>
          </m:dPr>
          <m:e>
            <m:r>
              <w:rPr>
                <w:rFonts w:ascii="Cambria Math" w:eastAsia="Times New Roman" w:cs="Times New Roman"/>
              </w:rPr>
              <m:t>1</m:t>
            </m:r>
            <m:r>
              <w:rPr>
                <w:rFonts w:ascii="Cambria Math" w:eastAsia="Times New Roman" w:hAnsi="Cambria Math" w:cs="Times New Roman"/>
              </w:rPr>
              <m:t>-</m:t>
            </m:r>
            <m:f>
              <m:fPr>
                <m:type m:val="lin"/>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S</m:t>
                    </m:r>
                  </m:sub>
                </m:sSub>
              </m:num>
              <m:den>
                <m:sSub>
                  <m:sSubPr>
                    <m:ctrlPr>
                      <w:rPr>
                        <w:rFonts w:ascii="Cambria Math" w:eastAsia="Times New Roman" w:hAnsi="Cambria Math" w:cs="Times New Roman"/>
                        <w:i/>
                      </w:rPr>
                    </m:ctrlPr>
                  </m:sSubPr>
                  <m:e>
                    <m:r>
                      <w:rPr>
                        <w:rFonts w:ascii="Cambria Math" w:eastAsia="Times New Roman" w:hAnsi="Cambria Math" w:cs="Times New Roman"/>
                      </w:rPr>
                      <m:t>υ</m:t>
                    </m:r>
                  </m:e>
                  <m:sub>
                    <m:r>
                      <w:rPr>
                        <w:rFonts w:ascii="Cambria Math" w:eastAsia="Times New Roman" w:hAnsi="Cambria Math" w:cs="Times New Roman"/>
                      </w:rPr>
                      <m:t>m</m:t>
                    </m:r>
                  </m:sub>
                </m:sSub>
              </m:den>
            </m:f>
          </m:e>
        </m:d>
      </m:oMath>
      <w:r>
        <w:rPr>
          <w:rFonts w:ascii="Times New Roman" w:hAnsi="Times New Roman" w:cs="Times New Roman"/>
        </w:rPr>
        <w:t xml:space="preserve"> equals the log of the percentage change plus one.  </w:t>
      </w:r>
    </w:p>
  </w:footnote>
  <w:footnote w:id="8">
    <w:p w:rsidR="007B24A7" w:rsidRPr="00F55E4D" w:rsidRDefault="007B24A7" w:rsidP="00E972BD">
      <w:pPr>
        <w:spacing w:after="0" w:line="240" w:lineRule="auto"/>
        <w:rPr>
          <w:rFonts w:ascii="Times New Roman" w:hAnsi="Times New Roman" w:cs="Times New Roman"/>
        </w:rPr>
      </w:pPr>
      <w:r w:rsidRPr="00F55E4D">
        <w:rPr>
          <w:rStyle w:val="FootnoteReference"/>
          <w:rFonts w:ascii="Times New Roman" w:hAnsi="Times New Roman" w:cs="Times New Roman"/>
        </w:rPr>
        <w:footnoteRef/>
      </w:r>
      <w:r w:rsidRPr="00F55E4D">
        <w:rPr>
          <w:rFonts w:ascii="Times New Roman" w:hAnsi="Times New Roman" w:cs="Times New Roman"/>
        </w:rPr>
        <w:t xml:space="preserve"> There is the potential for officials to change assessment practices to capture the grant, but because the level of the exemption was changed on almost an annual basis over this period it is unlikely that local officials would have employed that strategy.  </w:t>
      </w:r>
      <w:r>
        <w:rPr>
          <w:rFonts w:ascii="Times New Roman" w:hAnsi="Times New Roman" w:cs="Times New Roman"/>
        </w:rPr>
        <w:t xml:space="preserve">In addition, the state annually evaluates the assessments.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479"/>
    <w:multiLevelType w:val="hybridMultilevel"/>
    <w:tmpl w:val="73E2089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7AA28E7"/>
    <w:multiLevelType w:val="hybridMultilevel"/>
    <w:tmpl w:val="DC46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5CEB"/>
    <w:multiLevelType w:val="multilevel"/>
    <w:tmpl w:val="E5C2DC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3307F"/>
    <w:multiLevelType w:val="hybridMultilevel"/>
    <w:tmpl w:val="B7F24804"/>
    <w:lvl w:ilvl="0" w:tplc="4D66C5B8">
      <w:start w:val="1"/>
      <w:numFmt w:val="lowerRoman"/>
      <w:lvlText w:val="%1."/>
      <w:lvlJc w:val="left"/>
      <w:pPr>
        <w:ind w:left="1260" w:hanging="72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A474B"/>
    <w:multiLevelType w:val="hybridMultilevel"/>
    <w:tmpl w:val="EC204F9C"/>
    <w:lvl w:ilvl="0" w:tplc="B2004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508D2"/>
    <w:multiLevelType w:val="hybridMultilevel"/>
    <w:tmpl w:val="56BC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32727"/>
    <w:multiLevelType w:val="hybridMultilevel"/>
    <w:tmpl w:val="278C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3A5E"/>
    <w:multiLevelType w:val="hybridMultilevel"/>
    <w:tmpl w:val="B0B0E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956FC5"/>
    <w:multiLevelType w:val="hybridMultilevel"/>
    <w:tmpl w:val="697A09A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AA1132E"/>
    <w:multiLevelType w:val="hybridMultilevel"/>
    <w:tmpl w:val="CA329A3C"/>
    <w:lvl w:ilvl="0" w:tplc="4AD0948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C667ABD"/>
    <w:multiLevelType w:val="hybridMultilevel"/>
    <w:tmpl w:val="DE645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7B399C"/>
    <w:multiLevelType w:val="hybridMultilevel"/>
    <w:tmpl w:val="278C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729C4"/>
    <w:multiLevelType w:val="hybridMultilevel"/>
    <w:tmpl w:val="1132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07195"/>
    <w:multiLevelType w:val="hybridMultilevel"/>
    <w:tmpl w:val="25C68D2E"/>
    <w:lvl w:ilvl="0" w:tplc="5052C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502CBB"/>
    <w:multiLevelType w:val="multilevel"/>
    <w:tmpl w:val="D77C34A4"/>
    <w:lvl w:ilvl="0">
      <w:start w:val="1"/>
      <w:numFmt w:val="upperRoman"/>
      <w:suff w:val="nothing"/>
      <w:lvlText w:val="CHAPTER %1"/>
      <w:lvlJc w:val="left"/>
      <w:pPr>
        <w:ind w:left="0" w:firstLine="0"/>
      </w:pPr>
      <w:rPr>
        <w:rFonts w:hint="default"/>
        <w:u w:val="none"/>
        <w:vertAlign w:val="baseline"/>
      </w:rPr>
    </w:lvl>
    <w:lvl w:ilvl="1">
      <w:start w:val="1"/>
      <w:numFmt w:val="none"/>
      <w:lvlText w:val="1.1"/>
      <w:lvlJc w:val="left"/>
      <w:pPr>
        <w:tabs>
          <w:tab w:val="num" w:pos="432"/>
        </w:tabs>
        <w:ind w:left="432" w:hanging="432"/>
      </w:pPr>
      <w:rPr>
        <w:rFonts w:hint="default"/>
      </w:rPr>
    </w:lvl>
    <w:lvl w:ilvl="2">
      <w:start w:val="1"/>
      <w:numFmt w:val="none"/>
      <w:lvlText w:val="%31.1.1"/>
      <w:lvlJc w:val="left"/>
      <w:pPr>
        <w:tabs>
          <w:tab w:val="num" w:pos="720"/>
        </w:tabs>
        <w:ind w:left="720" w:hanging="720"/>
      </w:pPr>
      <w:rPr>
        <w:rFonts w:hint="default"/>
        <w:u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F1C4412"/>
    <w:multiLevelType w:val="hybridMultilevel"/>
    <w:tmpl w:val="0DBAEDCA"/>
    <w:lvl w:ilvl="0" w:tplc="82F8FB5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354D7A"/>
    <w:multiLevelType w:val="hybridMultilevel"/>
    <w:tmpl w:val="1F6AA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F672C"/>
    <w:multiLevelType w:val="hybridMultilevel"/>
    <w:tmpl w:val="8548AD6E"/>
    <w:lvl w:ilvl="0" w:tplc="BB58AB28">
      <w:start w:val="1"/>
      <w:numFmt w:val="decimal"/>
      <w:lvlText w:val="%1."/>
      <w:lvlJc w:val="left"/>
      <w:pPr>
        <w:ind w:left="720" w:hanging="360"/>
      </w:pPr>
      <w:rPr>
        <w:rFonts w:ascii="Times New Roman" w:hAnsi="Times New Roman" w:hint="default"/>
        <w:b w:val="0"/>
        <w:i w:val="0"/>
        <w:strike w:val="0"/>
        <w:d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80659"/>
    <w:multiLevelType w:val="hybridMultilevel"/>
    <w:tmpl w:val="90CC7BF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
    <w:nsid w:val="4FDE50F8"/>
    <w:multiLevelType w:val="hybridMultilevel"/>
    <w:tmpl w:val="1736E7B6"/>
    <w:lvl w:ilvl="0" w:tplc="ED020774">
      <w:start w:val="1"/>
      <w:numFmt w:val="bullet"/>
      <w:lvlText w:val=""/>
      <w:lvlJc w:val="left"/>
      <w:pPr>
        <w:tabs>
          <w:tab w:val="num" w:pos="720"/>
        </w:tabs>
        <w:ind w:left="720" w:hanging="360"/>
      </w:pPr>
      <w:rPr>
        <w:rFonts w:ascii="Wingdings 3" w:hAnsi="Wingdings 3" w:hint="default"/>
      </w:rPr>
    </w:lvl>
    <w:lvl w:ilvl="1" w:tplc="54EA25F6">
      <w:start w:val="907"/>
      <w:numFmt w:val="bullet"/>
      <w:lvlText w:val="◦"/>
      <w:lvlJc w:val="left"/>
      <w:pPr>
        <w:tabs>
          <w:tab w:val="num" w:pos="1440"/>
        </w:tabs>
        <w:ind w:left="1440" w:hanging="360"/>
      </w:pPr>
      <w:rPr>
        <w:rFonts w:ascii="Verdana" w:hAnsi="Verdana" w:hint="default"/>
      </w:rPr>
    </w:lvl>
    <w:lvl w:ilvl="2" w:tplc="931C0D54" w:tentative="1">
      <w:start w:val="1"/>
      <w:numFmt w:val="bullet"/>
      <w:lvlText w:val=""/>
      <w:lvlJc w:val="left"/>
      <w:pPr>
        <w:tabs>
          <w:tab w:val="num" w:pos="2160"/>
        </w:tabs>
        <w:ind w:left="2160" w:hanging="360"/>
      </w:pPr>
      <w:rPr>
        <w:rFonts w:ascii="Wingdings 3" w:hAnsi="Wingdings 3" w:hint="default"/>
      </w:rPr>
    </w:lvl>
    <w:lvl w:ilvl="3" w:tplc="CE9E1A88" w:tentative="1">
      <w:start w:val="1"/>
      <w:numFmt w:val="bullet"/>
      <w:lvlText w:val=""/>
      <w:lvlJc w:val="left"/>
      <w:pPr>
        <w:tabs>
          <w:tab w:val="num" w:pos="2880"/>
        </w:tabs>
        <w:ind w:left="2880" w:hanging="360"/>
      </w:pPr>
      <w:rPr>
        <w:rFonts w:ascii="Wingdings 3" w:hAnsi="Wingdings 3" w:hint="default"/>
      </w:rPr>
    </w:lvl>
    <w:lvl w:ilvl="4" w:tplc="417E0A88" w:tentative="1">
      <w:start w:val="1"/>
      <w:numFmt w:val="bullet"/>
      <w:lvlText w:val=""/>
      <w:lvlJc w:val="left"/>
      <w:pPr>
        <w:tabs>
          <w:tab w:val="num" w:pos="3600"/>
        </w:tabs>
        <w:ind w:left="3600" w:hanging="360"/>
      </w:pPr>
      <w:rPr>
        <w:rFonts w:ascii="Wingdings 3" w:hAnsi="Wingdings 3" w:hint="default"/>
      </w:rPr>
    </w:lvl>
    <w:lvl w:ilvl="5" w:tplc="82A8C5C2" w:tentative="1">
      <w:start w:val="1"/>
      <w:numFmt w:val="bullet"/>
      <w:lvlText w:val=""/>
      <w:lvlJc w:val="left"/>
      <w:pPr>
        <w:tabs>
          <w:tab w:val="num" w:pos="4320"/>
        </w:tabs>
        <w:ind w:left="4320" w:hanging="360"/>
      </w:pPr>
      <w:rPr>
        <w:rFonts w:ascii="Wingdings 3" w:hAnsi="Wingdings 3" w:hint="default"/>
      </w:rPr>
    </w:lvl>
    <w:lvl w:ilvl="6" w:tplc="5C5C9B1A" w:tentative="1">
      <w:start w:val="1"/>
      <w:numFmt w:val="bullet"/>
      <w:lvlText w:val=""/>
      <w:lvlJc w:val="left"/>
      <w:pPr>
        <w:tabs>
          <w:tab w:val="num" w:pos="5040"/>
        </w:tabs>
        <w:ind w:left="5040" w:hanging="360"/>
      </w:pPr>
      <w:rPr>
        <w:rFonts w:ascii="Wingdings 3" w:hAnsi="Wingdings 3" w:hint="default"/>
      </w:rPr>
    </w:lvl>
    <w:lvl w:ilvl="7" w:tplc="9AF2BF72" w:tentative="1">
      <w:start w:val="1"/>
      <w:numFmt w:val="bullet"/>
      <w:lvlText w:val=""/>
      <w:lvlJc w:val="left"/>
      <w:pPr>
        <w:tabs>
          <w:tab w:val="num" w:pos="5760"/>
        </w:tabs>
        <w:ind w:left="5760" w:hanging="360"/>
      </w:pPr>
      <w:rPr>
        <w:rFonts w:ascii="Wingdings 3" w:hAnsi="Wingdings 3" w:hint="default"/>
      </w:rPr>
    </w:lvl>
    <w:lvl w:ilvl="8" w:tplc="0A326B16" w:tentative="1">
      <w:start w:val="1"/>
      <w:numFmt w:val="bullet"/>
      <w:lvlText w:val=""/>
      <w:lvlJc w:val="left"/>
      <w:pPr>
        <w:tabs>
          <w:tab w:val="num" w:pos="6480"/>
        </w:tabs>
        <w:ind w:left="6480" w:hanging="360"/>
      </w:pPr>
      <w:rPr>
        <w:rFonts w:ascii="Wingdings 3" w:hAnsi="Wingdings 3" w:hint="default"/>
      </w:rPr>
    </w:lvl>
  </w:abstractNum>
  <w:abstractNum w:abstractNumId="20">
    <w:nsid w:val="50E93FCC"/>
    <w:multiLevelType w:val="multilevel"/>
    <w:tmpl w:val="1AA0C008"/>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552B2B94"/>
    <w:multiLevelType w:val="hybridMultilevel"/>
    <w:tmpl w:val="76785AA6"/>
    <w:lvl w:ilvl="0" w:tplc="27986394">
      <w:start w:val="1"/>
      <w:numFmt w:val="upperRoman"/>
      <w:lvlText w:val="%1."/>
      <w:lvlJc w:val="left"/>
      <w:pPr>
        <w:ind w:left="72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F4122A"/>
    <w:multiLevelType w:val="hybridMultilevel"/>
    <w:tmpl w:val="07FEE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72E67"/>
    <w:multiLevelType w:val="hybridMultilevel"/>
    <w:tmpl w:val="1042034C"/>
    <w:lvl w:ilvl="0" w:tplc="64BE2E3C">
      <w:start w:val="1"/>
      <w:numFmt w:val="decimal"/>
      <w:lvlText w:val="(%1)"/>
      <w:lvlJc w:val="left"/>
      <w:pPr>
        <w:ind w:left="1260" w:hanging="720"/>
      </w:pPr>
      <w:rPr>
        <w:rFonts w:eastAsiaTheme="minorHAnsi"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F4AD7"/>
    <w:multiLevelType w:val="hybridMultilevel"/>
    <w:tmpl w:val="D6541120"/>
    <w:lvl w:ilvl="0" w:tplc="64BE2E3C">
      <w:start w:val="1"/>
      <w:numFmt w:val="decimal"/>
      <w:lvlText w:val="(%1)"/>
      <w:lvlJc w:val="left"/>
      <w:pPr>
        <w:ind w:left="1260" w:hanging="720"/>
      </w:pPr>
      <w:rPr>
        <w:rFonts w:eastAsiaTheme="minorHAnsi"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100326"/>
    <w:multiLevelType w:val="hybridMultilevel"/>
    <w:tmpl w:val="1042034C"/>
    <w:lvl w:ilvl="0" w:tplc="64BE2E3C">
      <w:start w:val="1"/>
      <w:numFmt w:val="decimal"/>
      <w:lvlText w:val="(%1)"/>
      <w:lvlJc w:val="left"/>
      <w:pPr>
        <w:ind w:left="1260" w:hanging="720"/>
      </w:pPr>
      <w:rPr>
        <w:rFonts w:eastAsiaTheme="minorHAnsi"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2A30C3"/>
    <w:multiLevelType w:val="hybridMultilevel"/>
    <w:tmpl w:val="A9BAC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066666"/>
    <w:multiLevelType w:val="hybridMultilevel"/>
    <w:tmpl w:val="6AA81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6AF0BE8"/>
    <w:multiLevelType w:val="hybridMultilevel"/>
    <w:tmpl w:val="610A4B66"/>
    <w:lvl w:ilvl="0" w:tplc="3B9AD99A">
      <w:start w:val="1"/>
      <w:numFmt w:val="lowerLetter"/>
      <w:lvlText w:val="%1."/>
      <w:lvlJc w:val="left"/>
      <w:pPr>
        <w:ind w:left="1080" w:hanging="360"/>
      </w:pPr>
      <w:rPr>
        <w:rFonts w:asciiTheme="minorHAnsi" w:hAnsi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4D27DB"/>
    <w:multiLevelType w:val="hybridMultilevel"/>
    <w:tmpl w:val="76143B20"/>
    <w:lvl w:ilvl="0" w:tplc="A2AAF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3E7CA3"/>
    <w:multiLevelType w:val="hybridMultilevel"/>
    <w:tmpl w:val="76143B20"/>
    <w:lvl w:ilvl="0" w:tplc="A2AAF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01F5C"/>
    <w:multiLevelType w:val="hybridMultilevel"/>
    <w:tmpl w:val="17C2D1F4"/>
    <w:lvl w:ilvl="0" w:tplc="AF9C76C6">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EC3B19"/>
    <w:multiLevelType w:val="hybridMultilevel"/>
    <w:tmpl w:val="E2429FB6"/>
    <w:lvl w:ilvl="0" w:tplc="38B83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587FBD"/>
    <w:multiLevelType w:val="hybridMultilevel"/>
    <w:tmpl w:val="CDBA045C"/>
    <w:lvl w:ilvl="0" w:tplc="79A05D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7A3299"/>
    <w:multiLevelType w:val="hybridMultilevel"/>
    <w:tmpl w:val="AD60E888"/>
    <w:lvl w:ilvl="0" w:tplc="2F985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2"/>
  </w:num>
  <w:num w:numId="4">
    <w:abstractNumId w:val="20"/>
  </w:num>
  <w:num w:numId="5">
    <w:abstractNumId w:val="4"/>
  </w:num>
  <w:num w:numId="6">
    <w:abstractNumId w:val="19"/>
  </w:num>
  <w:num w:numId="7">
    <w:abstractNumId w:val="21"/>
  </w:num>
  <w:num w:numId="8">
    <w:abstractNumId w:val="13"/>
  </w:num>
  <w:num w:numId="9">
    <w:abstractNumId w:val="23"/>
  </w:num>
  <w:num w:numId="10">
    <w:abstractNumId w:val="29"/>
  </w:num>
  <w:num w:numId="11">
    <w:abstractNumId w:val="7"/>
  </w:num>
  <w:num w:numId="12">
    <w:abstractNumId w:val="30"/>
  </w:num>
  <w:num w:numId="13">
    <w:abstractNumId w:val="24"/>
  </w:num>
  <w:num w:numId="14">
    <w:abstractNumId w:val="6"/>
  </w:num>
  <w:num w:numId="15">
    <w:abstractNumId w:val="34"/>
  </w:num>
  <w:num w:numId="16">
    <w:abstractNumId w:val="16"/>
  </w:num>
  <w:num w:numId="17">
    <w:abstractNumId w:val="11"/>
  </w:num>
  <w:num w:numId="18">
    <w:abstractNumId w:val="3"/>
  </w:num>
  <w:num w:numId="19">
    <w:abstractNumId w:val="25"/>
  </w:num>
  <w:num w:numId="20">
    <w:abstractNumId w:val="8"/>
  </w:num>
  <w:num w:numId="21">
    <w:abstractNumId w:val="14"/>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1"/>
  </w:num>
  <w:num w:numId="26">
    <w:abstractNumId w:val="18"/>
  </w:num>
  <w:num w:numId="27">
    <w:abstractNumId w:val="10"/>
  </w:num>
  <w:num w:numId="28">
    <w:abstractNumId w:val="26"/>
  </w:num>
  <w:num w:numId="29">
    <w:abstractNumId w:val="12"/>
  </w:num>
  <w:num w:numId="30">
    <w:abstractNumId w:val="2"/>
  </w:num>
  <w:num w:numId="31">
    <w:abstractNumId w:val="31"/>
  </w:num>
  <w:num w:numId="32">
    <w:abstractNumId w:val="17"/>
  </w:num>
  <w:num w:numId="33">
    <w:abstractNumId w:val="9"/>
  </w:num>
  <w:num w:numId="34">
    <w:abstractNumId w:val="33"/>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fill="f" fillcolor="white">
      <v:fill color="white" on="f"/>
      <v:stroke dashstyle="1 1" weight=".25pt"/>
    </o:shapedefaults>
  </w:hdrShapeDefaults>
  <w:footnotePr>
    <w:footnote w:id="-1"/>
    <w:footnote w:id="0"/>
  </w:footnotePr>
  <w:endnotePr>
    <w:endnote w:id="-1"/>
    <w:endnote w:id="0"/>
  </w:endnotePr>
  <w:compat>
    <w:useFELayout/>
    <w:compatSetting w:name="compatibilityMode" w:uri="http://schemas.microsoft.com/office/word" w:val="12"/>
  </w:compat>
  <w:docVars>
    <w:docVar w:name="EN.Libraries" w:val="&lt;"/>
  </w:docVars>
  <w:rsids>
    <w:rsidRoot w:val="00132447"/>
    <w:rsid w:val="000033A7"/>
    <w:rsid w:val="00003570"/>
    <w:rsid w:val="00003CFB"/>
    <w:rsid w:val="00003D07"/>
    <w:rsid w:val="000040A4"/>
    <w:rsid w:val="00010777"/>
    <w:rsid w:val="00011EB5"/>
    <w:rsid w:val="00014C39"/>
    <w:rsid w:val="00016CBE"/>
    <w:rsid w:val="00020258"/>
    <w:rsid w:val="000202E7"/>
    <w:rsid w:val="000207DA"/>
    <w:rsid w:val="0002138C"/>
    <w:rsid w:val="00021D1E"/>
    <w:rsid w:val="00022BAC"/>
    <w:rsid w:val="00023926"/>
    <w:rsid w:val="00024380"/>
    <w:rsid w:val="0002793D"/>
    <w:rsid w:val="00027C05"/>
    <w:rsid w:val="00027DAD"/>
    <w:rsid w:val="000308FF"/>
    <w:rsid w:val="00030A8F"/>
    <w:rsid w:val="0003151D"/>
    <w:rsid w:val="00031BE0"/>
    <w:rsid w:val="00032498"/>
    <w:rsid w:val="00032866"/>
    <w:rsid w:val="00032A70"/>
    <w:rsid w:val="00035F4C"/>
    <w:rsid w:val="0003633F"/>
    <w:rsid w:val="00036AF8"/>
    <w:rsid w:val="0003725B"/>
    <w:rsid w:val="0004033F"/>
    <w:rsid w:val="00040DC5"/>
    <w:rsid w:val="0004100A"/>
    <w:rsid w:val="0004144B"/>
    <w:rsid w:val="00041941"/>
    <w:rsid w:val="00041F08"/>
    <w:rsid w:val="00042A57"/>
    <w:rsid w:val="00042D2A"/>
    <w:rsid w:val="00042DB9"/>
    <w:rsid w:val="00043BF7"/>
    <w:rsid w:val="000454FC"/>
    <w:rsid w:val="000506D8"/>
    <w:rsid w:val="000508FA"/>
    <w:rsid w:val="000516DD"/>
    <w:rsid w:val="00051B4E"/>
    <w:rsid w:val="00051DD1"/>
    <w:rsid w:val="00053191"/>
    <w:rsid w:val="00054B78"/>
    <w:rsid w:val="0005535E"/>
    <w:rsid w:val="00055EA9"/>
    <w:rsid w:val="000563BC"/>
    <w:rsid w:val="000563FF"/>
    <w:rsid w:val="000567C7"/>
    <w:rsid w:val="0005778F"/>
    <w:rsid w:val="000600DE"/>
    <w:rsid w:val="0006475C"/>
    <w:rsid w:val="00065392"/>
    <w:rsid w:val="000658AA"/>
    <w:rsid w:val="00070F28"/>
    <w:rsid w:val="00071FE7"/>
    <w:rsid w:val="00072EF7"/>
    <w:rsid w:val="00072F06"/>
    <w:rsid w:val="000734CC"/>
    <w:rsid w:val="00073C64"/>
    <w:rsid w:val="00074D51"/>
    <w:rsid w:val="00075548"/>
    <w:rsid w:val="000757C3"/>
    <w:rsid w:val="00083223"/>
    <w:rsid w:val="000852E7"/>
    <w:rsid w:val="00085A41"/>
    <w:rsid w:val="00085B35"/>
    <w:rsid w:val="00086D6C"/>
    <w:rsid w:val="00087071"/>
    <w:rsid w:val="00087422"/>
    <w:rsid w:val="0009128C"/>
    <w:rsid w:val="00091F1C"/>
    <w:rsid w:val="00092105"/>
    <w:rsid w:val="00092910"/>
    <w:rsid w:val="0009338C"/>
    <w:rsid w:val="00093F35"/>
    <w:rsid w:val="000942E1"/>
    <w:rsid w:val="0009497F"/>
    <w:rsid w:val="000955EC"/>
    <w:rsid w:val="00095BD5"/>
    <w:rsid w:val="00096369"/>
    <w:rsid w:val="00096B12"/>
    <w:rsid w:val="000970E5"/>
    <w:rsid w:val="00097211"/>
    <w:rsid w:val="00097A73"/>
    <w:rsid w:val="00097DFA"/>
    <w:rsid w:val="000A0108"/>
    <w:rsid w:val="000A044A"/>
    <w:rsid w:val="000A0E3B"/>
    <w:rsid w:val="000A0FAC"/>
    <w:rsid w:val="000A246F"/>
    <w:rsid w:val="000A3AE7"/>
    <w:rsid w:val="000A3FFB"/>
    <w:rsid w:val="000A44F2"/>
    <w:rsid w:val="000A57B1"/>
    <w:rsid w:val="000A5AD5"/>
    <w:rsid w:val="000A5EC5"/>
    <w:rsid w:val="000A667B"/>
    <w:rsid w:val="000A6FC2"/>
    <w:rsid w:val="000A7578"/>
    <w:rsid w:val="000B1405"/>
    <w:rsid w:val="000B1ABD"/>
    <w:rsid w:val="000B1CC5"/>
    <w:rsid w:val="000B2C1B"/>
    <w:rsid w:val="000B351A"/>
    <w:rsid w:val="000B3A01"/>
    <w:rsid w:val="000C6357"/>
    <w:rsid w:val="000C6E21"/>
    <w:rsid w:val="000D1D29"/>
    <w:rsid w:val="000D203E"/>
    <w:rsid w:val="000D2DF0"/>
    <w:rsid w:val="000D2E2F"/>
    <w:rsid w:val="000D3412"/>
    <w:rsid w:val="000D3B05"/>
    <w:rsid w:val="000D5165"/>
    <w:rsid w:val="000D6E54"/>
    <w:rsid w:val="000E21A2"/>
    <w:rsid w:val="000E3116"/>
    <w:rsid w:val="000E3558"/>
    <w:rsid w:val="000E373C"/>
    <w:rsid w:val="000E4549"/>
    <w:rsid w:val="000E5F80"/>
    <w:rsid w:val="000E7683"/>
    <w:rsid w:val="000F0229"/>
    <w:rsid w:val="000F02C1"/>
    <w:rsid w:val="000F15B0"/>
    <w:rsid w:val="000F1A04"/>
    <w:rsid w:val="000F37FF"/>
    <w:rsid w:val="000F3AB9"/>
    <w:rsid w:val="000F5864"/>
    <w:rsid w:val="00100CD2"/>
    <w:rsid w:val="00105841"/>
    <w:rsid w:val="0011095C"/>
    <w:rsid w:val="001116E2"/>
    <w:rsid w:val="001122E2"/>
    <w:rsid w:val="00112853"/>
    <w:rsid w:val="00114393"/>
    <w:rsid w:val="00116729"/>
    <w:rsid w:val="001167AF"/>
    <w:rsid w:val="00120281"/>
    <w:rsid w:val="001202B5"/>
    <w:rsid w:val="0012049D"/>
    <w:rsid w:val="0012204E"/>
    <w:rsid w:val="00122A76"/>
    <w:rsid w:val="00125E96"/>
    <w:rsid w:val="00130353"/>
    <w:rsid w:val="00130479"/>
    <w:rsid w:val="00130AA8"/>
    <w:rsid w:val="00132447"/>
    <w:rsid w:val="00137BC3"/>
    <w:rsid w:val="0014187D"/>
    <w:rsid w:val="001433DE"/>
    <w:rsid w:val="0014515F"/>
    <w:rsid w:val="00145FFF"/>
    <w:rsid w:val="001466D9"/>
    <w:rsid w:val="00147853"/>
    <w:rsid w:val="00150FAF"/>
    <w:rsid w:val="0015157C"/>
    <w:rsid w:val="0015394C"/>
    <w:rsid w:val="001557BD"/>
    <w:rsid w:val="00155952"/>
    <w:rsid w:val="001564C8"/>
    <w:rsid w:val="0015739C"/>
    <w:rsid w:val="001578BF"/>
    <w:rsid w:val="001578C5"/>
    <w:rsid w:val="00157E7E"/>
    <w:rsid w:val="00160959"/>
    <w:rsid w:val="00160CAF"/>
    <w:rsid w:val="00162559"/>
    <w:rsid w:val="00164FD6"/>
    <w:rsid w:val="00166A96"/>
    <w:rsid w:val="00166CF1"/>
    <w:rsid w:val="00167E68"/>
    <w:rsid w:val="00171F9E"/>
    <w:rsid w:val="0017264A"/>
    <w:rsid w:val="0017383D"/>
    <w:rsid w:val="00173EA3"/>
    <w:rsid w:val="00174658"/>
    <w:rsid w:val="0017477C"/>
    <w:rsid w:val="00174CDB"/>
    <w:rsid w:val="00174CFD"/>
    <w:rsid w:val="001752AE"/>
    <w:rsid w:val="0017560E"/>
    <w:rsid w:val="001758B5"/>
    <w:rsid w:val="00175964"/>
    <w:rsid w:val="00175A5C"/>
    <w:rsid w:val="00175B8A"/>
    <w:rsid w:val="00175D07"/>
    <w:rsid w:val="00177CA3"/>
    <w:rsid w:val="00180C5F"/>
    <w:rsid w:val="001810E1"/>
    <w:rsid w:val="001813B3"/>
    <w:rsid w:val="00181896"/>
    <w:rsid w:val="001822BE"/>
    <w:rsid w:val="00182641"/>
    <w:rsid w:val="00183422"/>
    <w:rsid w:val="00183513"/>
    <w:rsid w:val="00184C70"/>
    <w:rsid w:val="00185413"/>
    <w:rsid w:val="00186156"/>
    <w:rsid w:val="00186998"/>
    <w:rsid w:val="0019048E"/>
    <w:rsid w:val="00192B0C"/>
    <w:rsid w:val="001930FF"/>
    <w:rsid w:val="001933F0"/>
    <w:rsid w:val="0019424D"/>
    <w:rsid w:val="00194408"/>
    <w:rsid w:val="0019607E"/>
    <w:rsid w:val="0019770C"/>
    <w:rsid w:val="00197716"/>
    <w:rsid w:val="001A2D49"/>
    <w:rsid w:val="001A708D"/>
    <w:rsid w:val="001A75E3"/>
    <w:rsid w:val="001A7B2D"/>
    <w:rsid w:val="001B035A"/>
    <w:rsid w:val="001B2092"/>
    <w:rsid w:val="001B2F32"/>
    <w:rsid w:val="001B3659"/>
    <w:rsid w:val="001B46A7"/>
    <w:rsid w:val="001B50A6"/>
    <w:rsid w:val="001B5815"/>
    <w:rsid w:val="001B6A6D"/>
    <w:rsid w:val="001B73B2"/>
    <w:rsid w:val="001C09DF"/>
    <w:rsid w:val="001C130A"/>
    <w:rsid w:val="001C1B01"/>
    <w:rsid w:val="001C239B"/>
    <w:rsid w:val="001C2CD3"/>
    <w:rsid w:val="001C343A"/>
    <w:rsid w:val="001C4D8C"/>
    <w:rsid w:val="001C630D"/>
    <w:rsid w:val="001C7ABA"/>
    <w:rsid w:val="001D0894"/>
    <w:rsid w:val="001D0B54"/>
    <w:rsid w:val="001D20B6"/>
    <w:rsid w:val="001D31E2"/>
    <w:rsid w:val="001D34EC"/>
    <w:rsid w:val="001D3A45"/>
    <w:rsid w:val="001D485B"/>
    <w:rsid w:val="001D4971"/>
    <w:rsid w:val="001D4DD0"/>
    <w:rsid w:val="001D4E50"/>
    <w:rsid w:val="001D5DF5"/>
    <w:rsid w:val="001D7B75"/>
    <w:rsid w:val="001E129F"/>
    <w:rsid w:val="001E2B5E"/>
    <w:rsid w:val="001E47B9"/>
    <w:rsid w:val="001E52DC"/>
    <w:rsid w:val="001E5A05"/>
    <w:rsid w:val="001E781E"/>
    <w:rsid w:val="001E7CA8"/>
    <w:rsid w:val="001E7E21"/>
    <w:rsid w:val="001F067E"/>
    <w:rsid w:val="001F0C6D"/>
    <w:rsid w:val="001F1511"/>
    <w:rsid w:val="001F1D46"/>
    <w:rsid w:val="001F2631"/>
    <w:rsid w:val="001F2880"/>
    <w:rsid w:val="001F4260"/>
    <w:rsid w:val="001F521A"/>
    <w:rsid w:val="001F52A6"/>
    <w:rsid w:val="001F7A03"/>
    <w:rsid w:val="002004F8"/>
    <w:rsid w:val="0020090F"/>
    <w:rsid w:val="00201083"/>
    <w:rsid w:val="00201C3A"/>
    <w:rsid w:val="00201E2C"/>
    <w:rsid w:val="0020213A"/>
    <w:rsid w:val="002023B6"/>
    <w:rsid w:val="00203237"/>
    <w:rsid w:val="00204133"/>
    <w:rsid w:val="0020480A"/>
    <w:rsid w:val="00205C78"/>
    <w:rsid w:val="002071CF"/>
    <w:rsid w:val="00210322"/>
    <w:rsid w:val="00210430"/>
    <w:rsid w:val="0021070F"/>
    <w:rsid w:val="002118B5"/>
    <w:rsid w:val="00213501"/>
    <w:rsid w:val="00213F42"/>
    <w:rsid w:val="00214102"/>
    <w:rsid w:val="002152EB"/>
    <w:rsid w:val="002153A3"/>
    <w:rsid w:val="002155FC"/>
    <w:rsid w:val="00222AD0"/>
    <w:rsid w:val="0022326A"/>
    <w:rsid w:val="00223D44"/>
    <w:rsid w:val="00223D9D"/>
    <w:rsid w:val="002251DC"/>
    <w:rsid w:val="00226D82"/>
    <w:rsid w:val="00227A7F"/>
    <w:rsid w:val="00230AF3"/>
    <w:rsid w:val="00232AC9"/>
    <w:rsid w:val="0023425A"/>
    <w:rsid w:val="0023654E"/>
    <w:rsid w:val="00240BF5"/>
    <w:rsid w:val="00241411"/>
    <w:rsid w:val="00241487"/>
    <w:rsid w:val="0024198F"/>
    <w:rsid w:val="0024206A"/>
    <w:rsid w:val="00242CDD"/>
    <w:rsid w:val="00242DBE"/>
    <w:rsid w:val="00243A67"/>
    <w:rsid w:val="00244273"/>
    <w:rsid w:val="00244A39"/>
    <w:rsid w:val="00245E44"/>
    <w:rsid w:val="00246B0F"/>
    <w:rsid w:val="00247A6D"/>
    <w:rsid w:val="00247C45"/>
    <w:rsid w:val="00250097"/>
    <w:rsid w:val="00253263"/>
    <w:rsid w:val="00253BF7"/>
    <w:rsid w:val="00254096"/>
    <w:rsid w:val="00254284"/>
    <w:rsid w:val="00255770"/>
    <w:rsid w:val="00256963"/>
    <w:rsid w:val="00257721"/>
    <w:rsid w:val="00260D50"/>
    <w:rsid w:val="00261355"/>
    <w:rsid w:val="0026195C"/>
    <w:rsid w:val="00262E33"/>
    <w:rsid w:val="0026339D"/>
    <w:rsid w:val="002634AB"/>
    <w:rsid w:val="00265440"/>
    <w:rsid w:val="0026574E"/>
    <w:rsid w:val="00265AC4"/>
    <w:rsid w:val="00265BDC"/>
    <w:rsid w:val="00267C29"/>
    <w:rsid w:val="0027214F"/>
    <w:rsid w:val="00273537"/>
    <w:rsid w:val="0027491D"/>
    <w:rsid w:val="00274994"/>
    <w:rsid w:val="002760D8"/>
    <w:rsid w:val="00281507"/>
    <w:rsid w:val="002828C4"/>
    <w:rsid w:val="00285050"/>
    <w:rsid w:val="002859AF"/>
    <w:rsid w:val="00286C92"/>
    <w:rsid w:val="00286EC6"/>
    <w:rsid w:val="00287A2E"/>
    <w:rsid w:val="00287D00"/>
    <w:rsid w:val="002904A7"/>
    <w:rsid w:val="002904E6"/>
    <w:rsid w:val="00292618"/>
    <w:rsid w:val="00293D83"/>
    <w:rsid w:val="002941F8"/>
    <w:rsid w:val="002A0B09"/>
    <w:rsid w:val="002A1E49"/>
    <w:rsid w:val="002A2070"/>
    <w:rsid w:val="002A32B5"/>
    <w:rsid w:val="002A57D4"/>
    <w:rsid w:val="002A5BF6"/>
    <w:rsid w:val="002A66B0"/>
    <w:rsid w:val="002A670D"/>
    <w:rsid w:val="002A7BC6"/>
    <w:rsid w:val="002B0D08"/>
    <w:rsid w:val="002B0EFF"/>
    <w:rsid w:val="002B1018"/>
    <w:rsid w:val="002B1544"/>
    <w:rsid w:val="002B3F60"/>
    <w:rsid w:val="002B4AED"/>
    <w:rsid w:val="002B4F93"/>
    <w:rsid w:val="002B5752"/>
    <w:rsid w:val="002B6209"/>
    <w:rsid w:val="002B7298"/>
    <w:rsid w:val="002B7912"/>
    <w:rsid w:val="002C04A0"/>
    <w:rsid w:val="002C0720"/>
    <w:rsid w:val="002C0869"/>
    <w:rsid w:val="002C1C34"/>
    <w:rsid w:val="002C219E"/>
    <w:rsid w:val="002C2560"/>
    <w:rsid w:val="002C25D4"/>
    <w:rsid w:val="002C2A02"/>
    <w:rsid w:val="002C2F30"/>
    <w:rsid w:val="002C4172"/>
    <w:rsid w:val="002C4185"/>
    <w:rsid w:val="002C46AE"/>
    <w:rsid w:val="002C52E5"/>
    <w:rsid w:val="002D02B4"/>
    <w:rsid w:val="002D0484"/>
    <w:rsid w:val="002D130F"/>
    <w:rsid w:val="002D1DEA"/>
    <w:rsid w:val="002D1FE8"/>
    <w:rsid w:val="002D295B"/>
    <w:rsid w:val="002D37B5"/>
    <w:rsid w:val="002D4446"/>
    <w:rsid w:val="002D4647"/>
    <w:rsid w:val="002D55CF"/>
    <w:rsid w:val="002D6208"/>
    <w:rsid w:val="002E058C"/>
    <w:rsid w:val="002E0976"/>
    <w:rsid w:val="002E1127"/>
    <w:rsid w:val="002E2D06"/>
    <w:rsid w:val="002E6795"/>
    <w:rsid w:val="002E71B1"/>
    <w:rsid w:val="002E73FC"/>
    <w:rsid w:val="002E775E"/>
    <w:rsid w:val="002E7AA2"/>
    <w:rsid w:val="002E7D29"/>
    <w:rsid w:val="002F1481"/>
    <w:rsid w:val="002F3647"/>
    <w:rsid w:val="002F3945"/>
    <w:rsid w:val="002F3E82"/>
    <w:rsid w:val="002F4874"/>
    <w:rsid w:val="002F5BDD"/>
    <w:rsid w:val="002F6008"/>
    <w:rsid w:val="002F718B"/>
    <w:rsid w:val="002F7233"/>
    <w:rsid w:val="002F758F"/>
    <w:rsid w:val="00300B9B"/>
    <w:rsid w:val="00300CC5"/>
    <w:rsid w:val="003019D6"/>
    <w:rsid w:val="00302C73"/>
    <w:rsid w:val="00303B6A"/>
    <w:rsid w:val="00305331"/>
    <w:rsid w:val="00305C15"/>
    <w:rsid w:val="00306A82"/>
    <w:rsid w:val="00307798"/>
    <w:rsid w:val="00310579"/>
    <w:rsid w:val="003116F7"/>
    <w:rsid w:val="003119CA"/>
    <w:rsid w:val="003122C7"/>
    <w:rsid w:val="00312F57"/>
    <w:rsid w:val="003136A4"/>
    <w:rsid w:val="00314EA8"/>
    <w:rsid w:val="00314F18"/>
    <w:rsid w:val="003150F7"/>
    <w:rsid w:val="003160D6"/>
    <w:rsid w:val="00316504"/>
    <w:rsid w:val="00316FE2"/>
    <w:rsid w:val="003173B8"/>
    <w:rsid w:val="00317439"/>
    <w:rsid w:val="00317F5B"/>
    <w:rsid w:val="00320149"/>
    <w:rsid w:val="00320256"/>
    <w:rsid w:val="00320967"/>
    <w:rsid w:val="00320B3F"/>
    <w:rsid w:val="003215CD"/>
    <w:rsid w:val="00322205"/>
    <w:rsid w:val="0032237C"/>
    <w:rsid w:val="00323131"/>
    <w:rsid w:val="003236DC"/>
    <w:rsid w:val="003240C2"/>
    <w:rsid w:val="00324DC4"/>
    <w:rsid w:val="003250EC"/>
    <w:rsid w:val="0032557F"/>
    <w:rsid w:val="003258F7"/>
    <w:rsid w:val="0032698B"/>
    <w:rsid w:val="0032794C"/>
    <w:rsid w:val="00331C56"/>
    <w:rsid w:val="003322D2"/>
    <w:rsid w:val="0033247E"/>
    <w:rsid w:val="00333F0A"/>
    <w:rsid w:val="00334DBA"/>
    <w:rsid w:val="00335319"/>
    <w:rsid w:val="00336B46"/>
    <w:rsid w:val="00336C57"/>
    <w:rsid w:val="00340335"/>
    <w:rsid w:val="00340672"/>
    <w:rsid w:val="00340F40"/>
    <w:rsid w:val="00342E40"/>
    <w:rsid w:val="0034401D"/>
    <w:rsid w:val="00344F23"/>
    <w:rsid w:val="003453E6"/>
    <w:rsid w:val="00345C0A"/>
    <w:rsid w:val="00347751"/>
    <w:rsid w:val="0035004E"/>
    <w:rsid w:val="00350B81"/>
    <w:rsid w:val="00351491"/>
    <w:rsid w:val="0035222F"/>
    <w:rsid w:val="0035226C"/>
    <w:rsid w:val="00352D00"/>
    <w:rsid w:val="00353290"/>
    <w:rsid w:val="0035333B"/>
    <w:rsid w:val="00356C1D"/>
    <w:rsid w:val="00356D4C"/>
    <w:rsid w:val="0036013A"/>
    <w:rsid w:val="00362AD2"/>
    <w:rsid w:val="00363CBF"/>
    <w:rsid w:val="00363E98"/>
    <w:rsid w:val="0036660D"/>
    <w:rsid w:val="00366687"/>
    <w:rsid w:val="00367FC8"/>
    <w:rsid w:val="003710FF"/>
    <w:rsid w:val="003739ED"/>
    <w:rsid w:val="003745AC"/>
    <w:rsid w:val="00375761"/>
    <w:rsid w:val="00375F54"/>
    <w:rsid w:val="00376EA4"/>
    <w:rsid w:val="003770C3"/>
    <w:rsid w:val="00377E20"/>
    <w:rsid w:val="00381960"/>
    <w:rsid w:val="00382408"/>
    <w:rsid w:val="003827C9"/>
    <w:rsid w:val="00383B79"/>
    <w:rsid w:val="00387447"/>
    <w:rsid w:val="00387716"/>
    <w:rsid w:val="0038788B"/>
    <w:rsid w:val="00390D66"/>
    <w:rsid w:val="0039166C"/>
    <w:rsid w:val="00391676"/>
    <w:rsid w:val="00391DE6"/>
    <w:rsid w:val="00392176"/>
    <w:rsid w:val="0039294C"/>
    <w:rsid w:val="00392C7F"/>
    <w:rsid w:val="0039354F"/>
    <w:rsid w:val="00394093"/>
    <w:rsid w:val="003958F2"/>
    <w:rsid w:val="003959E2"/>
    <w:rsid w:val="00395DD1"/>
    <w:rsid w:val="00396870"/>
    <w:rsid w:val="00396920"/>
    <w:rsid w:val="0039766D"/>
    <w:rsid w:val="00397C54"/>
    <w:rsid w:val="003A013A"/>
    <w:rsid w:val="003A050A"/>
    <w:rsid w:val="003A0F7F"/>
    <w:rsid w:val="003A157E"/>
    <w:rsid w:val="003A1B8E"/>
    <w:rsid w:val="003A4E32"/>
    <w:rsid w:val="003A5BB6"/>
    <w:rsid w:val="003A6442"/>
    <w:rsid w:val="003B0E74"/>
    <w:rsid w:val="003B150A"/>
    <w:rsid w:val="003B214A"/>
    <w:rsid w:val="003B2D26"/>
    <w:rsid w:val="003B3B4E"/>
    <w:rsid w:val="003B461A"/>
    <w:rsid w:val="003B4D02"/>
    <w:rsid w:val="003B5344"/>
    <w:rsid w:val="003B5BFA"/>
    <w:rsid w:val="003B61B1"/>
    <w:rsid w:val="003B6541"/>
    <w:rsid w:val="003B68F9"/>
    <w:rsid w:val="003B7656"/>
    <w:rsid w:val="003C00CE"/>
    <w:rsid w:val="003C1E63"/>
    <w:rsid w:val="003C37F7"/>
    <w:rsid w:val="003C42C0"/>
    <w:rsid w:val="003C45CD"/>
    <w:rsid w:val="003C4E66"/>
    <w:rsid w:val="003D001D"/>
    <w:rsid w:val="003D09CD"/>
    <w:rsid w:val="003D343D"/>
    <w:rsid w:val="003D3C9F"/>
    <w:rsid w:val="003D502E"/>
    <w:rsid w:val="003D597E"/>
    <w:rsid w:val="003D5EFD"/>
    <w:rsid w:val="003D648C"/>
    <w:rsid w:val="003D6752"/>
    <w:rsid w:val="003D7005"/>
    <w:rsid w:val="003E231A"/>
    <w:rsid w:val="003E247E"/>
    <w:rsid w:val="003E33D8"/>
    <w:rsid w:val="003E3B1E"/>
    <w:rsid w:val="003E45E8"/>
    <w:rsid w:val="003E48B9"/>
    <w:rsid w:val="003E4D09"/>
    <w:rsid w:val="003E590D"/>
    <w:rsid w:val="003E60B7"/>
    <w:rsid w:val="003E64A1"/>
    <w:rsid w:val="003F1A73"/>
    <w:rsid w:val="003F1F97"/>
    <w:rsid w:val="003F491B"/>
    <w:rsid w:val="003F640B"/>
    <w:rsid w:val="003F7004"/>
    <w:rsid w:val="003F79DB"/>
    <w:rsid w:val="0040087D"/>
    <w:rsid w:val="0040174C"/>
    <w:rsid w:val="004017DD"/>
    <w:rsid w:val="00403C08"/>
    <w:rsid w:val="00403D06"/>
    <w:rsid w:val="00404096"/>
    <w:rsid w:val="00404B0E"/>
    <w:rsid w:val="0040621C"/>
    <w:rsid w:val="004103CB"/>
    <w:rsid w:val="00410A12"/>
    <w:rsid w:val="0041140B"/>
    <w:rsid w:val="00411CD2"/>
    <w:rsid w:val="00413B68"/>
    <w:rsid w:val="0041655D"/>
    <w:rsid w:val="004174D5"/>
    <w:rsid w:val="00417820"/>
    <w:rsid w:val="0042004D"/>
    <w:rsid w:val="004211EF"/>
    <w:rsid w:val="004221C6"/>
    <w:rsid w:val="00422235"/>
    <w:rsid w:val="004229DD"/>
    <w:rsid w:val="00422EBA"/>
    <w:rsid w:val="00422F02"/>
    <w:rsid w:val="00423229"/>
    <w:rsid w:val="0042415B"/>
    <w:rsid w:val="004253B4"/>
    <w:rsid w:val="0042636F"/>
    <w:rsid w:val="004270A5"/>
    <w:rsid w:val="00430118"/>
    <w:rsid w:val="00431762"/>
    <w:rsid w:val="004319DF"/>
    <w:rsid w:val="00433106"/>
    <w:rsid w:val="004332D4"/>
    <w:rsid w:val="004345F9"/>
    <w:rsid w:val="00435030"/>
    <w:rsid w:val="004355E3"/>
    <w:rsid w:val="00435ED8"/>
    <w:rsid w:val="00436BE5"/>
    <w:rsid w:val="00436DA0"/>
    <w:rsid w:val="00437A73"/>
    <w:rsid w:val="00437B1E"/>
    <w:rsid w:val="00437FDD"/>
    <w:rsid w:val="0044094C"/>
    <w:rsid w:val="00441837"/>
    <w:rsid w:val="00441AD3"/>
    <w:rsid w:val="00443E5C"/>
    <w:rsid w:val="00444523"/>
    <w:rsid w:val="0044525E"/>
    <w:rsid w:val="00445261"/>
    <w:rsid w:val="004457C5"/>
    <w:rsid w:val="00445A36"/>
    <w:rsid w:val="00446F03"/>
    <w:rsid w:val="004507F8"/>
    <w:rsid w:val="00450AE5"/>
    <w:rsid w:val="00451B7E"/>
    <w:rsid w:val="00451DE0"/>
    <w:rsid w:val="00453744"/>
    <w:rsid w:val="004543C3"/>
    <w:rsid w:val="00454EB1"/>
    <w:rsid w:val="004551A5"/>
    <w:rsid w:val="00455814"/>
    <w:rsid w:val="00455AB0"/>
    <w:rsid w:val="00457BFD"/>
    <w:rsid w:val="00460E0F"/>
    <w:rsid w:val="00460F27"/>
    <w:rsid w:val="00461358"/>
    <w:rsid w:val="004627E0"/>
    <w:rsid w:val="00464581"/>
    <w:rsid w:val="00464600"/>
    <w:rsid w:val="004646AF"/>
    <w:rsid w:val="00464CD2"/>
    <w:rsid w:val="0046637B"/>
    <w:rsid w:val="00467200"/>
    <w:rsid w:val="0046721A"/>
    <w:rsid w:val="00474779"/>
    <w:rsid w:val="00475137"/>
    <w:rsid w:val="00475B4E"/>
    <w:rsid w:val="00475E81"/>
    <w:rsid w:val="00475F9C"/>
    <w:rsid w:val="00477540"/>
    <w:rsid w:val="00477792"/>
    <w:rsid w:val="00477B22"/>
    <w:rsid w:val="00481551"/>
    <w:rsid w:val="00481907"/>
    <w:rsid w:val="004819E2"/>
    <w:rsid w:val="004824FD"/>
    <w:rsid w:val="0048384A"/>
    <w:rsid w:val="00486445"/>
    <w:rsid w:val="00486654"/>
    <w:rsid w:val="00486F8E"/>
    <w:rsid w:val="00487F39"/>
    <w:rsid w:val="00490C7E"/>
    <w:rsid w:val="00493B73"/>
    <w:rsid w:val="00494DE2"/>
    <w:rsid w:val="0049624D"/>
    <w:rsid w:val="004962DF"/>
    <w:rsid w:val="004A035E"/>
    <w:rsid w:val="004A0596"/>
    <w:rsid w:val="004A123F"/>
    <w:rsid w:val="004A1438"/>
    <w:rsid w:val="004A2693"/>
    <w:rsid w:val="004A2BC9"/>
    <w:rsid w:val="004A3519"/>
    <w:rsid w:val="004A3C28"/>
    <w:rsid w:val="004B1F95"/>
    <w:rsid w:val="004B314A"/>
    <w:rsid w:val="004B41FA"/>
    <w:rsid w:val="004B55F3"/>
    <w:rsid w:val="004B58EE"/>
    <w:rsid w:val="004C18CE"/>
    <w:rsid w:val="004C232E"/>
    <w:rsid w:val="004C3404"/>
    <w:rsid w:val="004C37F0"/>
    <w:rsid w:val="004C3BA9"/>
    <w:rsid w:val="004C4FD0"/>
    <w:rsid w:val="004C65A7"/>
    <w:rsid w:val="004C6854"/>
    <w:rsid w:val="004C7B0E"/>
    <w:rsid w:val="004C7BBA"/>
    <w:rsid w:val="004D02BC"/>
    <w:rsid w:val="004D0BDE"/>
    <w:rsid w:val="004D2919"/>
    <w:rsid w:val="004D310B"/>
    <w:rsid w:val="004D376E"/>
    <w:rsid w:val="004D46F1"/>
    <w:rsid w:val="004D4D99"/>
    <w:rsid w:val="004E0F38"/>
    <w:rsid w:val="004E193E"/>
    <w:rsid w:val="004E199F"/>
    <w:rsid w:val="004E2325"/>
    <w:rsid w:val="004E491C"/>
    <w:rsid w:val="004E5075"/>
    <w:rsid w:val="004F0445"/>
    <w:rsid w:val="004F25FF"/>
    <w:rsid w:val="004F498B"/>
    <w:rsid w:val="004F6819"/>
    <w:rsid w:val="004F79E4"/>
    <w:rsid w:val="00503665"/>
    <w:rsid w:val="00503C8C"/>
    <w:rsid w:val="005041E0"/>
    <w:rsid w:val="00505801"/>
    <w:rsid w:val="005072E4"/>
    <w:rsid w:val="00507B1E"/>
    <w:rsid w:val="00507CCE"/>
    <w:rsid w:val="00512C46"/>
    <w:rsid w:val="005134BD"/>
    <w:rsid w:val="0051375F"/>
    <w:rsid w:val="005149A5"/>
    <w:rsid w:val="00514F9C"/>
    <w:rsid w:val="0051626F"/>
    <w:rsid w:val="00516A12"/>
    <w:rsid w:val="00517980"/>
    <w:rsid w:val="00517C0A"/>
    <w:rsid w:val="00520354"/>
    <w:rsid w:val="005215FE"/>
    <w:rsid w:val="00522A00"/>
    <w:rsid w:val="005232D9"/>
    <w:rsid w:val="0052396A"/>
    <w:rsid w:val="00523E97"/>
    <w:rsid w:val="0052498F"/>
    <w:rsid w:val="00526E71"/>
    <w:rsid w:val="005314FB"/>
    <w:rsid w:val="005315DC"/>
    <w:rsid w:val="005328F9"/>
    <w:rsid w:val="00534180"/>
    <w:rsid w:val="00534ACE"/>
    <w:rsid w:val="0053504B"/>
    <w:rsid w:val="00535B36"/>
    <w:rsid w:val="00535B84"/>
    <w:rsid w:val="00535C58"/>
    <w:rsid w:val="00535DE1"/>
    <w:rsid w:val="00536298"/>
    <w:rsid w:val="00537684"/>
    <w:rsid w:val="00537C4F"/>
    <w:rsid w:val="005400CC"/>
    <w:rsid w:val="005413EC"/>
    <w:rsid w:val="00543664"/>
    <w:rsid w:val="00543761"/>
    <w:rsid w:val="00544D2D"/>
    <w:rsid w:val="00546390"/>
    <w:rsid w:val="00546CAE"/>
    <w:rsid w:val="005475C4"/>
    <w:rsid w:val="005478EF"/>
    <w:rsid w:val="00547FAC"/>
    <w:rsid w:val="00550524"/>
    <w:rsid w:val="0055075D"/>
    <w:rsid w:val="005507C4"/>
    <w:rsid w:val="00551BAE"/>
    <w:rsid w:val="0055517D"/>
    <w:rsid w:val="00555981"/>
    <w:rsid w:val="00557F31"/>
    <w:rsid w:val="005623F3"/>
    <w:rsid w:val="00563777"/>
    <w:rsid w:val="005652AA"/>
    <w:rsid w:val="0057084C"/>
    <w:rsid w:val="00570A0B"/>
    <w:rsid w:val="005710B7"/>
    <w:rsid w:val="00573C3F"/>
    <w:rsid w:val="005755FC"/>
    <w:rsid w:val="0057676C"/>
    <w:rsid w:val="005774D7"/>
    <w:rsid w:val="00577C8D"/>
    <w:rsid w:val="00582FAB"/>
    <w:rsid w:val="00585427"/>
    <w:rsid w:val="00585591"/>
    <w:rsid w:val="0058563A"/>
    <w:rsid w:val="005865FC"/>
    <w:rsid w:val="00586789"/>
    <w:rsid w:val="005908B9"/>
    <w:rsid w:val="00592186"/>
    <w:rsid w:val="005949D2"/>
    <w:rsid w:val="00594A54"/>
    <w:rsid w:val="00595021"/>
    <w:rsid w:val="00595623"/>
    <w:rsid w:val="005962D5"/>
    <w:rsid w:val="005A023A"/>
    <w:rsid w:val="005A0A7D"/>
    <w:rsid w:val="005A223B"/>
    <w:rsid w:val="005A2648"/>
    <w:rsid w:val="005A3CEF"/>
    <w:rsid w:val="005A3D07"/>
    <w:rsid w:val="005B03EA"/>
    <w:rsid w:val="005B04BC"/>
    <w:rsid w:val="005B1021"/>
    <w:rsid w:val="005B1E90"/>
    <w:rsid w:val="005B26A1"/>
    <w:rsid w:val="005B2B2F"/>
    <w:rsid w:val="005B5CC1"/>
    <w:rsid w:val="005B5D4A"/>
    <w:rsid w:val="005B62BB"/>
    <w:rsid w:val="005B781C"/>
    <w:rsid w:val="005C2A23"/>
    <w:rsid w:val="005C2C22"/>
    <w:rsid w:val="005C417A"/>
    <w:rsid w:val="005C5FEB"/>
    <w:rsid w:val="005C6258"/>
    <w:rsid w:val="005C768F"/>
    <w:rsid w:val="005D0F69"/>
    <w:rsid w:val="005D1BC9"/>
    <w:rsid w:val="005D23B2"/>
    <w:rsid w:val="005D2755"/>
    <w:rsid w:val="005D2ACE"/>
    <w:rsid w:val="005D3F74"/>
    <w:rsid w:val="005D4265"/>
    <w:rsid w:val="005D6F6F"/>
    <w:rsid w:val="005D74C8"/>
    <w:rsid w:val="005D7985"/>
    <w:rsid w:val="005E017C"/>
    <w:rsid w:val="005E0339"/>
    <w:rsid w:val="005E1CA0"/>
    <w:rsid w:val="005E274F"/>
    <w:rsid w:val="005E2A4C"/>
    <w:rsid w:val="005E37FC"/>
    <w:rsid w:val="005E55DF"/>
    <w:rsid w:val="005E5D37"/>
    <w:rsid w:val="005E60EF"/>
    <w:rsid w:val="005F05C7"/>
    <w:rsid w:val="005F0FD6"/>
    <w:rsid w:val="005F7BD5"/>
    <w:rsid w:val="005F7E68"/>
    <w:rsid w:val="00600652"/>
    <w:rsid w:val="00601503"/>
    <w:rsid w:val="0060324C"/>
    <w:rsid w:val="00603633"/>
    <w:rsid w:val="00603BFE"/>
    <w:rsid w:val="0060492F"/>
    <w:rsid w:val="00606972"/>
    <w:rsid w:val="0060713B"/>
    <w:rsid w:val="00607551"/>
    <w:rsid w:val="0061053C"/>
    <w:rsid w:val="0061114A"/>
    <w:rsid w:val="00611911"/>
    <w:rsid w:val="00614629"/>
    <w:rsid w:val="00615A33"/>
    <w:rsid w:val="00616B46"/>
    <w:rsid w:val="00620BE5"/>
    <w:rsid w:val="00623B84"/>
    <w:rsid w:val="00627AB4"/>
    <w:rsid w:val="00627DF8"/>
    <w:rsid w:val="00631E9C"/>
    <w:rsid w:val="00633204"/>
    <w:rsid w:val="00633716"/>
    <w:rsid w:val="00634CF2"/>
    <w:rsid w:val="006353AF"/>
    <w:rsid w:val="006357C1"/>
    <w:rsid w:val="00636647"/>
    <w:rsid w:val="00636839"/>
    <w:rsid w:val="00637B5A"/>
    <w:rsid w:val="006425D2"/>
    <w:rsid w:val="006436FD"/>
    <w:rsid w:val="00643863"/>
    <w:rsid w:val="00644132"/>
    <w:rsid w:val="00644CBF"/>
    <w:rsid w:val="00644F24"/>
    <w:rsid w:val="00645591"/>
    <w:rsid w:val="006465AD"/>
    <w:rsid w:val="006468D3"/>
    <w:rsid w:val="00646987"/>
    <w:rsid w:val="00646BF0"/>
    <w:rsid w:val="006503D2"/>
    <w:rsid w:val="0065061C"/>
    <w:rsid w:val="00650E85"/>
    <w:rsid w:val="00651729"/>
    <w:rsid w:val="0065254F"/>
    <w:rsid w:val="00653C21"/>
    <w:rsid w:val="00654874"/>
    <w:rsid w:val="00654BB5"/>
    <w:rsid w:val="00655116"/>
    <w:rsid w:val="00655A64"/>
    <w:rsid w:val="00656B82"/>
    <w:rsid w:val="00657751"/>
    <w:rsid w:val="006602DA"/>
    <w:rsid w:val="00660BD4"/>
    <w:rsid w:val="00662E5D"/>
    <w:rsid w:val="00664AE2"/>
    <w:rsid w:val="00665A66"/>
    <w:rsid w:val="00665B9A"/>
    <w:rsid w:val="006662FC"/>
    <w:rsid w:val="00666336"/>
    <w:rsid w:val="00666397"/>
    <w:rsid w:val="006665A8"/>
    <w:rsid w:val="0066754D"/>
    <w:rsid w:val="00670706"/>
    <w:rsid w:val="006709EC"/>
    <w:rsid w:val="0067187C"/>
    <w:rsid w:val="00671B43"/>
    <w:rsid w:val="006728F3"/>
    <w:rsid w:val="00672E11"/>
    <w:rsid w:val="00673D8F"/>
    <w:rsid w:val="00675808"/>
    <w:rsid w:val="00676F3C"/>
    <w:rsid w:val="0067765C"/>
    <w:rsid w:val="00677AEB"/>
    <w:rsid w:val="00677FE1"/>
    <w:rsid w:val="0068024D"/>
    <w:rsid w:val="006808E1"/>
    <w:rsid w:val="00680AF3"/>
    <w:rsid w:val="00680EB9"/>
    <w:rsid w:val="00681E4D"/>
    <w:rsid w:val="00686A5B"/>
    <w:rsid w:val="00686CD0"/>
    <w:rsid w:val="00687732"/>
    <w:rsid w:val="006877DC"/>
    <w:rsid w:val="00687895"/>
    <w:rsid w:val="006879FC"/>
    <w:rsid w:val="006905A7"/>
    <w:rsid w:val="00690AFF"/>
    <w:rsid w:val="006910EB"/>
    <w:rsid w:val="00691797"/>
    <w:rsid w:val="00691EAA"/>
    <w:rsid w:val="00692252"/>
    <w:rsid w:val="00692991"/>
    <w:rsid w:val="00692CF9"/>
    <w:rsid w:val="006932A8"/>
    <w:rsid w:val="00693C9B"/>
    <w:rsid w:val="00695214"/>
    <w:rsid w:val="00695236"/>
    <w:rsid w:val="00696A65"/>
    <w:rsid w:val="00696B1D"/>
    <w:rsid w:val="00697CC9"/>
    <w:rsid w:val="006A244F"/>
    <w:rsid w:val="006A2E96"/>
    <w:rsid w:val="006A3593"/>
    <w:rsid w:val="006A44C6"/>
    <w:rsid w:val="006A5212"/>
    <w:rsid w:val="006B0139"/>
    <w:rsid w:val="006B14D8"/>
    <w:rsid w:val="006B1FC5"/>
    <w:rsid w:val="006B3553"/>
    <w:rsid w:val="006B3916"/>
    <w:rsid w:val="006B3C0A"/>
    <w:rsid w:val="006B526F"/>
    <w:rsid w:val="006B57A4"/>
    <w:rsid w:val="006B6651"/>
    <w:rsid w:val="006B690B"/>
    <w:rsid w:val="006B70E7"/>
    <w:rsid w:val="006B716E"/>
    <w:rsid w:val="006B7961"/>
    <w:rsid w:val="006B7BB3"/>
    <w:rsid w:val="006C030B"/>
    <w:rsid w:val="006C14F8"/>
    <w:rsid w:val="006C220B"/>
    <w:rsid w:val="006C5117"/>
    <w:rsid w:val="006C66BD"/>
    <w:rsid w:val="006C774E"/>
    <w:rsid w:val="006C7BEA"/>
    <w:rsid w:val="006D0566"/>
    <w:rsid w:val="006D26D7"/>
    <w:rsid w:val="006D29E1"/>
    <w:rsid w:val="006D2AAE"/>
    <w:rsid w:val="006D2CA6"/>
    <w:rsid w:val="006D3209"/>
    <w:rsid w:val="006D3C2A"/>
    <w:rsid w:val="006D6149"/>
    <w:rsid w:val="006D6A90"/>
    <w:rsid w:val="006E066E"/>
    <w:rsid w:val="006E1A8F"/>
    <w:rsid w:val="006E2648"/>
    <w:rsid w:val="006E3292"/>
    <w:rsid w:val="006E3D8B"/>
    <w:rsid w:val="006E4C41"/>
    <w:rsid w:val="006E53D8"/>
    <w:rsid w:val="006E5D40"/>
    <w:rsid w:val="006F33F0"/>
    <w:rsid w:val="006F3414"/>
    <w:rsid w:val="006F4720"/>
    <w:rsid w:val="006F4C4F"/>
    <w:rsid w:val="006F6016"/>
    <w:rsid w:val="006F646B"/>
    <w:rsid w:val="006F713D"/>
    <w:rsid w:val="006F75C5"/>
    <w:rsid w:val="0070165E"/>
    <w:rsid w:val="0070231A"/>
    <w:rsid w:val="00702720"/>
    <w:rsid w:val="007028E7"/>
    <w:rsid w:val="00704901"/>
    <w:rsid w:val="00705499"/>
    <w:rsid w:val="00705CB6"/>
    <w:rsid w:val="00705D73"/>
    <w:rsid w:val="00706D45"/>
    <w:rsid w:val="00707352"/>
    <w:rsid w:val="007076F1"/>
    <w:rsid w:val="00710111"/>
    <w:rsid w:val="00710564"/>
    <w:rsid w:val="00711CB6"/>
    <w:rsid w:val="00711D4A"/>
    <w:rsid w:val="0071336E"/>
    <w:rsid w:val="00713CB8"/>
    <w:rsid w:val="00713F13"/>
    <w:rsid w:val="00714386"/>
    <w:rsid w:val="007148AB"/>
    <w:rsid w:val="00716663"/>
    <w:rsid w:val="0072104A"/>
    <w:rsid w:val="00721716"/>
    <w:rsid w:val="007218D2"/>
    <w:rsid w:val="00722C24"/>
    <w:rsid w:val="00723475"/>
    <w:rsid w:val="00723481"/>
    <w:rsid w:val="00726905"/>
    <w:rsid w:val="00726AA9"/>
    <w:rsid w:val="00730497"/>
    <w:rsid w:val="00731425"/>
    <w:rsid w:val="0073210E"/>
    <w:rsid w:val="0073232C"/>
    <w:rsid w:val="0073374A"/>
    <w:rsid w:val="00733FDC"/>
    <w:rsid w:val="00734491"/>
    <w:rsid w:val="007358F3"/>
    <w:rsid w:val="00736253"/>
    <w:rsid w:val="0073736A"/>
    <w:rsid w:val="00737998"/>
    <w:rsid w:val="00737B7D"/>
    <w:rsid w:val="00737E35"/>
    <w:rsid w:val="00741197"/>
    <w:rsid w:val="0074199A"/>
    <w:rsid w:val="00743066"/>
    <w:rsid w:val="0074314B"/>
    <w:rsid w:val="00743912"/>
    <w:rsid w:val="00744368"/>
    <w:rsid w:val="00745326"/>
    <w:rsid w:val="00745381"/>
    <w:rsid w:val="00746112"/>
    <w:rsid w:val="0074738F"/>
    <w:rsid w:val="007502E4"/>
    <w:rsid w:val="00752D52"/>
    <w:rsid w:val="00753D32"/>
    <w:rsid w:val="007549FE"/>
    <w:rsid w:val="00756B2F"/>
    <w:rsid w:val="007574DB"/>
    <w:rsid w:val="007579D7"/>
    <w:rsid w:val="00757A5F"/>
    <w:rsid w:val="00760125"/>
    <w:rsid w:val="00760C46"/>
    <w:rsid w:val="00761891"/>
    <w:rsid w:val="00761DEA"/>
    <w:rsid w:val="00764077"/>
    <w:rsid w:val="007662A2"/>
    <w:rsid w:val="00766742"/>
    <w:rsid w:val="00767292"/>
    <w:rsid w:val="00770578"/>
    <w:rsid w:val="00771E90"/>
    <w:rsid w:val="007721AD"/>
    <w:rsid w:val="007722DF"/>
    <w:rsid w:val="00772982"/>
    <w:rsid w:val="007729E1"/>
    <w:rsid w:val="007741EA"/>
    <w:rsid w:val="007749D5"/>
    <w:rsid w:val="007752C1"/>
    <w:rsid w:val="0077666C"/>
    <w:rsid w:val="00776674"/>
    <w:rsid w:val="00777342"/>
    <w:rsid w:val="00777D3A"/>
    <w:rsid w:val="007804C4"/>
    <w:rsid w:val="00780573"/>
    <w:rsid w:val="00781F13"/>
    <w:rsid w:val="00782D3A"/>
    <w:rsid w:val="0078372D"/>
    <w:rsid w:val="007848A4"/>
    <w:rsid w:val="00784DBA"/>
    <w:rsid w:val="0078670E"/>
    <w:rsid w:val="0079064A"/>
    <w:rsid w:val="00791D09"/>
    <w:rsid w:val="00793D30"/>
    <w:rsid w:val="007959AC"/>
    <w:rsid w:val="007964E6"/>
    <w:rsid w:val="00796584"/>
    <w:rsid w:val="007979EF"/>
    <w:rsid w:val="007A143B"/>
    <w:rsid w:val="007A1734"/>
    <w:rsid w:val="007A2CBB"/>
    <w:rsid w:val="007A3FD7"/>
    <w:rsid w:val="007A4D66"/>
    <w:rsid w:val="007A5609"/>
    <w:rsid w:val="007A5B11"/>
    <w:rsid w:val="007A6CC1"/>
    <w:rsid w:val="007B0B3B"/>
    <w:rsid w:val="007B24A7"/>
    <w:rsid w:val="007B2BEB"/>
    <w:rsid w:val="007B3FF3"/>
    <w:rsid w:val="007B4064"/>
    <w:rsid w:val="007B5E1E"/>
    <w:rsid w:val="007B6242"/>
    <w:rsid w:val="007B68D6"/>
    <w:rsid w:val="007B7C98"/>
    <w:rsid w:val="007B7DC7"/>
    <w:rsid w:val="007C0412"/>
    <w:rsid w:val="007C0BBD"/>
    <w:rsid w:val="007C0E08"/>
    <w:rsid w:val="007C1ABB"/>
    <w:rsid w:val="007C1CCC"/>
    <w:rsid w:val="007C2737"/>
    <w:rsid w:val="007C3616"/>
    <w:rsid w:val="007C3D5D"/>
    <w:rsid w:val="007C4407"/>
    <w:rsid w:val="007C4E0A"/>
    <w:rsid w:val="007C6887"/>
    <w:rsid w:val="007C6A71"/>
    <w:rsid w:val="007C7690"/>
    <w:rsid w:val="007C7AA0"/>
    <w:rsid w:val="007D0D6A"/>
    <w:rsid w:val="007D0DA5"/>
    <w:rsid w:val="007D24F8"/>
    <w:rsid w:val="007D4C0C"/>
    <w:rsid w:val="007D75B3"/>
    <w:rsid w:val="007D7DED"/>
    <w:rsid w:val="007E201A"/>
    <w:rsid w:val="007E6933"/>
    <w:rsid w:val="007E70F0"/>
    <w:rsid w:val="007E7150"/>
    <w:rsid w:val="007E763F"/>
    <w:rsid w:val="007E78A1"/>
    <w:rsid w:val="007E7D33"/>
    <w:rsid w:val="007E7EA6"/>
    <w:rsid w:val="007F21BD"/>
    <w:rsid w:val="007F23D0"/>
    <w:rsid w:val="007F35F2"/>
    <w:rsid w:val="007F56F3"/>
    <w:rsid w:val="007F6A34"/>
    <w:rsid w:val="008003AF"/>
    <w:rsid w:val="00800E19"/>
    <w:rsid w:val="00804096"/>
    <w:rsid w:val="008049D3"/>
    <w:rsid w:val="008054B2"/>
    <w:rsid w:val="008055E9"/>
    <w:rsid w:val="00807BF0"/>
    <w:rsid w:val="00810C3E"/>
    <w:rsid w:val="00812A95"/>
    <w:rsid w:val="0081422E"/>
    <w:rsid w:val="00814CA0"/>
    <w:rsid w:val="00815AAB"/>
    <w:rsid w:val="00815DF6"/>
    <w:rsid w:val="00816E77"/>
    <w:rsid w:val="00817131"/>
    <w:rsid w:val="008171CD"/>
    <w:rsid w:val="008172C9"/>
    <w:rsid w:val="0081775F"/>
    <w:rsid w:val="00820A3F"/>
    <w:rsid w:val="00820B2E"/>
    <w:rsid w:val="0082230D"/>
    <w:rsid w:val="008223E0"/>
    <w:rsid w:val="0082578B"/>
    <w:rsid w:val="0082752C"/>
    <w:rsid w:val="008279A1"/>
    <w:rsid w:val="00831434"/>
    <w:rsid w:val="00831ADA"/>
    <w:rsid w:val="0083262B"/>
    <w:rsid w:val="008329F0"/>
    <w:rsid w:val="00832F4E"/>
    <w:rsid w:val="008331CC"/>
    <w:rsid w:val="00834077"/>
    <w:rsid w:val="0083498A"/>
    <w:rsid w:val="00835A29"/>
    <w:rsid w:val="00840EE4"/>
    <w:rsid w:val="00841AD9"/>
    <w:rsid w:val="0084239A"/>
    <w:rsid w:val="00843134"/>
    <w:rsid w:val="00843546"/>
    <w:rsid w:val="008445F0"/>
    <w:rsid w:val="00844E17"/>
    <w:rsid w:val="00844FEB"/>
    <w:rsid w:val="0084658C"/>
    <w:rsid w:val="0084684B"/>
    <w:rsid w:val="00847502"/>
    <w:rsid w:val="008529FE"/>
    <w:rsid w:val="00853359"/>
    <w:rsid w:val="00854473"/>
    <w:rsid w:val="00854585"/>
    <w:rsid w:val="008555D5"/>
    <w:rsid w:val="00855FC3"/>
    <w:rsid w:val="008567FF"/>
    <w:rsid w:val="00856946"/>
    <w:rsid w:val="00856E96"/>
    <w:rsid w:val="00857265"/>
    <w:rsid w:val="00857DB5"/>
    <w:rsid w:val="008602D1"/>
    <w:rsid w:val="0086280F"/>
    <w:rsid w:val="008650AD"/>
    <w:rsid w:val="00865EB2"/>
    <w:rsid w:val="00865FB8"/>
    <w:rsid w:val="00867247"/>
    <w:rsid w:val="00870478"/>
    <w:rsid w:val="00873B29"/>
    <w:rsid w:val="00874C58"/>
    <w:rsid w:val="008771CF"/>
    <w:rsid w:val="00880AF6"/>
    <w:rsid w:val="008812C8"/>
    <w:rsid w:val="00881DB7"/>
    <w:rsid w:val="00882CCE"/>
    <w:rsid w:val="0088322F"/>
    <w:rsid w:val="00883519"/>
    <w:rsid w:val="00883F83"/>
    <w:rsid w:val="00885396"/>
    <w:rsid w:val="00885A9F"/>
    <w:rsid w:val="00886181"/>
    <w:rsid w:val="0088644E"/>
    <w:rsid w:val="008865A1"/>
    <w:rsid w:val="00887040"/>
    <w:rsid w:val="00890D06"/>
    <w:rsid w:val="00891B30"/>
    <w:rsid w:val="00891C72"/>
    <w:rsid w:val="00893002"/>
    <w:rsid w:val="00893315"/>
    <w:rsid w:val="008948EF"/>
    <w:rsid w:val="00894A0B"/>
    <w:rsid w:val="00896E38"/>
    <w:rsid w:val="008971A2"/>
    <w:rsid w:val="008A12AD"/>
    <w:rsid w:val="008A2EEC"/>
    <w:rsid w:val="008A3121"/>
    <w:rsid w:val="008A3BB4"/>
    <w:rsid w:val="008A3BEC"/>
    <w:rsid w:val="008A4202"/>
    <w:rsid w:val="008A478F"/>
    <w:rsid w:val="008A4CFE"/>
    <w:rsid w:val="008A7CDE"/>
    <w:rsid w:val="008B1042"/>
    <w:rsid w:val="008B3D54"/>
    <w:rsid w:val="008B4013"/>
    <w:rsid w:val="008B47E9"/>
    <w:rsid w:val="008B4F73"/>
    <w:rsid w:val="008B5233"/>
    <w:rsid w:val="008B71EF"/>
    <w:rsid w:val="008B7B8F"/>
    <w:rsid w:val="008C32A0"/>
    <w:rsid w:val="008C583F"/>
    <w:rsid w:val="008C58F0"/>
    <w:rsid w:val="008C7E94"/>
    <w:rsid w:val="008D2A21"/>
    <w:rsid w:val="008D451F"/>
    <w:rsid w:val="008D4742"/>
    <w:rsid w:val="008D53FD"/>
    <w:rsid w:val="008D58B3"/>
    <w:rsid w:val="008D5AE8"/>
    <w:rsid w:val="008D6539"/>
    <w:rsid w:val="008E06C7"/>
    <w:rsid w:val="008E0747"/>
    <w:rsid w:val="008E2256"/>
    <w:rsid w:val="008E2448"/>
    <w:rsid w:val="008E2EA7"/>
    <w:rsid w:val="008E5B50"/>
    <w:rsid w:val="008E6210"/>
    <w:rsid w:val="008E7458"/>
    <w:rsid w:val="008E7C9B"/>
    <w:rsid w:val="008F0C6E"/>
    <w:rsid w:val="008F0FAB"/>
    <w:rsid w:val="008F3077"/>
    <w:rsid w:val="008F43C4"/>
    <w:rsid w:val="008F44BE"/>
    <w:rsid w:val="008F5171"/>
    <w:rsid w:val="008F6A42"/>
    <w:rsid w:val="008F74B6"/>
    <w:rsid w:val="008F7CCF"/>
    <w:rsid w:val="0090075C"/>
    <w:rsid w:val="009011F5"/>
    <w:rsid w:val="00901A9B"/>
    <w:rsid w:val="00902DD8"/>
    <w:rsid w:val="0090356E"/>
    <w:rsid w:val="00903ED6"/>
    <w:rsid w:val="0090433C"/>
    <w:rsid w:val="0090593D"/>
    <w:rsid w:val="009062B9"/>
    <w:rsid w:val="009067AB"/>
    <w:rsid w:val="009100C3"/>
    <w:rsid w:val="00911BAE"/>
    <w:rsid w:val="0091407F"/>
    <w:rsid w:val="009148E6"/>
    <w:rsid w:val="00915ED6"/>
    <w:rsid w:val="009205AF"/>
    <w:rsid w:val="0092131D"/>
    <w:rsid w:val="00921D66"/>
    <w:rsid w:val="00922B45"/>
    <w:rsid w:val="00922D19"/>
    <w:rsid w:val="00923C38"/>
    <w:rsid w:val="00924717"/>
    <w:rsid w:val="009258EF"/>
    <w:rsid w:val="00925BA9"/>
    <w:rsid w:val="00926C3F"/>
    <w:rsid w:val="00926D0B"/>
    <w:rsid w:val="009276A3"/>
    <w:rsid w:val="00927758"/>
    <w:rsid w:val="00931B40"/>
    <w:rsid w:val="0093316A"/>
    <w:rsid w:val="00934B29"/>
    <w:rsid w:val="00934D70"/>
    <w:rsid w:val="00935CD0"/>
    <w:rsid w:val="00935DF8"/>
    <w:rsid w:val="0093620F"/>
    <w:rsid w:val="009366F0"/>
    <w:rsid w:val="00936806"/>
    <w:rsid w:val="00936971"/>
    <w:rsid w:val="00936D9F"/>
    <w:rsid w:val="00936F77"/>
    <w:rsid w:val="009400C8"/>
    <w:rsid w:val="009410C3"/>
    <w:rsid w:val="00942AE9"/>
    <w:rsid w:val="00943189"/>
    <w:rsid w:val="009433AD"/>
    <w:rsid w:val="00943D6F"/>
    <w:rsid w:val="00944EAC"/>
    <w:rsid w:val="0094546A"/>
    <w:rsid w:val="00950CB8"/>
    <w:rsid w:val="009514F4"/>
    <w:rsid w:val="00952F09"/>
    <w:rsid w:val="00953D27"/>
    <w:rsid w:val="009558B0"/>
    <w:rsid w:val="00955BE5"/>
    <w:rsid w:val="00956C7C"/>
    <w:rsid w:val="00956D9C"/>
    <w:rsid w:val="009570D6"/>
    <w:rsid w:val="009573FE"/>
    <w:rsid w:val="009600F6"/>
    <w:rsid w:val="00960295"/>
    <w:rsid w:val="00960583"/>
    <w:rsid w:val="00960891"/>
    <w:rsid w:val="0096156D"/>
    <w:rsid w:val="009617C0"/>
    <w:rsid w:val="0096186A"/>
    <w:rsid w:val="00962D3F"/>
    <w:rsid w:val="00963050"/>
    <w:rsid w:val="00963B26"/>
    <w:rsid w:val="00963FB2"/>
    <w:rsid w:val="009645A8"/>
    <w:rsid w:val="00965C01"/>
    <w:rsid w:val="00965F6C"/>
    <w:rsid w:val="009662E2"/>
    <w:rsid w:val="00966389"/>
    <w:rsid w:val="009668A9"/>
    <w:rsid w:val="00972D77"/>
    <w:rsid w:val="00972E76"/>
    <w:rsid w:val="00973981"/>
    <w:rsid w:val="00974CCA"/>
    <w:rsid w:val="00974FF1"/>
    <w:rsid w:val="0097578A"/>
    <w:rsid w:val="009757DC"/>
    <w:rsid w:val="00975829"/>
    <w:rsid w:val="009779AD"/>
    <w:rsid w:val="00977B87"/>
    <w:rsid w:val="009806BC"/>
    <w:rsid w:val="009806C1"/>
    <w:rsid w:val="00980733"/>
    <w:rsid w:val="00980FD9"/>
    <w:rsid w:val="009822ED"/>
    <w:rsid w:val="00983706"/>
    <w:rsid w:val="00985458"/>
    <w:rsid w:val="009854BF"/>
    <w:rsid w:val="00986D39"/>
    <w:rsid w:val="0098745B"/>
    <w:rsid w:val="00987A60"/>
    <w:rsid w:val="0099145A"/>
    <w:rsid w:val="0099344A"/>
    <w:rsid w:val="00995657"/>
    <w:rsid w:val="00996A72"/>
    <w:rsid w:val="009A080B"/>
    <w:rsid w:val="009A0BA2"/>
    <w:rsid w:val="009A0BBF"/>
    <w:rsid w:val="009A31F2"/>
    <w:rsid w:val="009A3403"/>
    <w:rsid w:val="009A6005"/>
    <w:rsid w:val="009A6707"/>
    <w:rsid w:val="009A6C94"/>
    <w:rsid w:val="009A7CDB"/>
    <w:rsid w:val="009B0F97"/>
    <w:rsid w:val="009B2E58"/>
    <w:rsid w:val="009B3887"/>
    <w:rsid w:val="009B435E"/>
    <w:rsid w:val="009B54D8"/>
    <w:rsid w:val="009B62C7"/>
    <w:rsid w:val="009B6363"/>
    <w:rsid w:val="009C0489"/>
    <w:rsid w:val="009C2079"/>
    <w:rsid w:val="009C2D35"/>
    <w:rsid w:val="009C3818"/>
    <w:rsid w:val="009C4B08"/>
    <w:rsid w:val="009C520B"/>
    <w:rsid w:val="009C56D7"/>
    <w:rsid w:val="009C5A3D"/>
    <w:rsid w:val="009D02E8"/>
    <w:rsid w:val="009D03BE"/>
    <w:rsid w:val="009D0B88"/>
    <w:rsid w:val="009D24AC"/>
    <w:rsid w:val="009D2E1C"/>
    <w:rsid w:val="009D30EF"/>
    <w:rsid w:val="009D3F92"/>
    <w:rsid w:val="009D5A00"/>
    <w:rsid w:val="009D6515"/>
    <w:rsid w:val="009D712C"/>
    <w:rsid w:val="009D7525"/>
    <w:rsid w:val="009E08DC"/>
    <w:rsid w:val="009E0C9C"/>
    <w:rsid w:val="009E0CCB"/>
    <w:rsid w:val="009E100E"/>
    <w:rsid w:val="009E1277"/>
    <w:rsid w:val="009E1C24"/>
    <w:rsid w:val="009E1D66"/>
    <w:rsid w:val="009E2225"/>
    <w:rsid w:val="009E2840"/>
    <w:rsid w:val="009E2CCD"/>
    <w:rsid w:val="009E5C39"/>
    <w:rsid w:val="009E72F9"/>
    <w:rsid w:val="009F061F"/>
    <w:rsid w:val="009F09C7"/>
    <w:rsid w:val="009F5589"/>
    <w:rsid w:val="009F58C8"/>
    <w:rsid w:val="009F5DF4"/>
    <w:rsid w:val="009F733D"/>
    <w:rsid w:val="009F77FC"/>
    <w:rsid w:val="009F798C"/>
    <w:rsid w:val="00A01358"/>
    <w:rsid w:val="00A03703"/>
    <w:rsid w:val="00A03D58"/>
    <w:rsid w:val="00A04764"/>
    <w:rsid w:val="00A051CB"/>
    <w:rsid w:val="00A0680A"/>
    <w:rsid w:val="00A0763D"/>
    <w:rsid w:val="00A07AD0"/>
    <w:rsid w:val="00A07B35"/>
    <w:rsid w:val="00A100F1"/>
    <w:rsid w:val="00A10A0F"/>
    <w:rsid w:val="00A10EAC"/>
    <w:rsid w:val="00A13FDB"/>
    <w:rsid w:val="00A15B2C"/>
    <w:rsid w:val="00A15B66"/>
    <w:rsid w:val="00A165ED"/>
    <w:rsid w:val="00A16E9B"/>
    <w:rsid w:val="00A20081"/>
    <w:rsid w:val="00A20EC4"/>
    <w:rsid w:val="00A213FA"/>
    <w:rsid w:val="00A221F2"/>
    <w:rsid w:val="00A22687"/>
    <w:rsid w:val="00A22973"/>
    <w:rsid w:val="00A24927"/>
    <w:rsid w:val="00A25ED5"/>
    <w:rsid w:val="00A27B22"/>
    <w:rsid w:val="00A312EE"/>
    <w:rsid w:val="00A3168C"/>
    <w:rsid w:val="00A316D3"/>
    <w:rsid w:val="00A31EDB"/>
    <w:rsid w:val="00A328BC"/>
    <w:rsid w:val="00A3295C"/>
    <w:rsid w:val="00A32CE6"/>
    <w:rsid w:val="00A34A40"/>
    <w:rsid w:val="00A369A9"/>
    <w:rsid w:val="00A3773A"/>
    <w:rsid w:val="00A43F5F"/>
    <w:rsid w:val="00A44B91"/>
    <w:rsid w:val="00A45021"/>
    <w:rsid w:val="00A46686"/>
    <w:rsid w:val="00A46FE4"/>
    <w:rsid w:val="00A51DF7"/>
    <w:rsid w:val="00A520AB"/>
    <w:rsid w:val="00A522A6"/>
    <w:rsid w:val="00A5293D"/>
    <w:rsid w:val="00A52A11"/>
    <w:rsid w:val="00A531B3"/>
    <w:rsid w:val="00A53CA5"/>
    <w:rsid w:val="00A54320"/>
    <w:rsid w:val="00A55D68"/>
    <w:rsid w:val="00A56036"/>
    <w:rsid w:val="00A564B8"/>
    <w:rsid w:val="00A56586"/>
    <w:rsid w:val="00A5682D"/>
    <w:rsid w:val="00A56A74"/>
    <w:rsid w:val="00A5756A"/>
    <w:rsid w:val="00A576BC"/>
    <w:rsid w:val="00A60A7F"/>
    <w:rsid w:val="00A60AFE"/>
    <w:rsid w:val="00A61FA1"/>
    <w:rsid w:val="00A62585"/>
    <w:rsid w:val="00A62DA2"/>
    <w:rsid w:val="00A633BE"/>
    <w:rsid w:val="00A64CE7"/>
    <w:rsid w:val="00A653D4"/>
    <w:rsid w:val="00A65B90"/>
    <w:rsid w:val="00A70261"/>
    <w:rsid w:val="00A70340"/>
    <w:rsid w:val="00A707A4"/>
    <w:rsid w:val="00A71CCF"/>
    <w:rsid w:val="00A7280C"/>
    <w:rsid w:val="00A72C40"/>
    <w:rsid w:val="00A72D78"/>
    <w:rsid w:val="00A72DAA"/>
    <w:rsid w:val="00A73B44"/>
    <w:rsid w:val="00A73E5C"/>
    <w:rsid w:val="00A74226"/>
    <w:rsid w:val="00A767C8"/>
    <w:rsid w:val="00A808BE"/>
    <w:rsid w:val="00A82186"/>
    <w:rsid w:val="00A82D1B"/>
    <w:rsid w:val="00A833A6"/>
    <w:rsid w:val="00A862FE"/>
    <w:rsid w:val="00A87684"/>
    <w:rsid w:val="00A87D9A"/>
    <w:rsid w:val="00A9044E"/>
    <w:rsid w:val="00A90A73"/>
    <w:rsid w:val="00A90D97"/>
    <w:rsid w:val="00A91A90"/>
    <w:rsid w:val="00A91E6F"/>
    <w:rsid w:val="00A92C6C"/>
    <w:rsid w:val="00A92D4A"/>
    <w:rsid w:val="00A9384A"/>
    <w:rsid w:val="00A93CD1"/>
    <w:rsid w:val="00A93FCB"/>
    <w:rsid w:val="00A94271"/>
    <w:rsid w:val="00A951DA"/>
    <w:rsid w:val="00A95CFD"/>
    <w:rsid w:val="00AA088D"/>
    <w:rsid w:val="00AA0A21"/>
    <w:rsid w:val="00AA4EC8"/>
    <w:rsid w:val="00AA5606"/>
    <w:rsid w:val="00AA5C66"/>
    <w:rsid w:val="00AA6050"/>
    <w:rsid w:val="00AA6A69"/>
    <w:rsid w:val="00AB0B9E"/>
    <w:rsid w:val="00AB0BD6"/>
    <w:rsid w:val="00AB12C8"/>
    <w:rsid w:val="00AB3087"/>
    <w:rsid w:val="00AB46A4"/>
    <w:rsid w:val="00AB69BD"/>
    <w:rsid w:val="00AB70EF"/>
    <w:rsid w:val="00AB7DBC"/>
    <w:rsid w:val="00AC05BD"/>
    <w:rsid w:val="00AC106A"/>
    <w:rsid w:val="00AC2495"/>
    <w:rsid w:val="00AC2709"/>
    <w:rsid w:val="00AC366E"/>
    <w:rsid w:val="00AC3E70"/>
    <w:rsid w:val="00AC4DAC"/>
    <w:rsid w:val="00AC52C7"/>
    <w:rsid w:val="00AC52E8"/>
    <w:rsid w:val="00AC5F25"/>
    <w:rsid w:val="00AC648F"/>
    <w:rsid w:val="00AC671F"/>
    <w:rsid w:val="00AC7C1F"/>
    <w:rsid w:val="00AD0DCC"/>
    <w:rsid w:val="00AD1F17"/>
    <w:rsid w:val="00AD382E"/>
    <w:rsid w:val="00AD3949"/>
    <w:rsid w:val="00AD3CAA"/>
    <w:rsid w:val="00AD472D"/>
    <w:rsid w:val="00AD4B3D"/>
    <w:rsid w:val="00AD5CEA"/>
    <w:rsid w:val="00AD5EC5"/>
    <w:rsid w:val="00AD697A"/>
    <w:rsid w:val="00AD7DB0"/>
    <w:rsid w:val="00AE0094"/>
    <w:rsid w:val="00AE1B51"/>
    <w:rsid w:val="00AE2F99"/>
    <w:rsid w:val="00AE34CF"/>
    <w:rsid w:val="00AE48DC"/>
    <w:rsid w:val="00AE4DD5"/>
    <w:rsid w:val="00AE4E17"/>
    <w:rsid w:val="00AE6F0C"/>
    <w:rsid w:val="00AE7709"/>
    <w:rsid w:val="00AF18CE"/>
    <w:rsid w:val="00AF1EE0"/>
    <w:rsid w:val="00AF20AA"/>
    <w:rsid w:val="00AF3D1A"/>
    <w:rsid w:val="00AF41ED"/>
    <w:rsid w:val="00AF633E"/>
    <w:rsid w:val="00AF681D"/>
    <w:rsid w:val="00AF683B"/>
    <w:rsid w:val="00AF7820"/>
    <w:rsid w:val="00B0081C"/>
    <w:rsid w:val="00B019A5"/>
    <w:rsid w:val="00B01EB4"/>
    <w:rsid w:val="00B02FC2"/>
    <w:rsid w:val="00B03F6A"/>
    <w:rsid w:val="00B041C2"/>
    <w:rsid w:val="00B05583"/>
    <w:rsid w:val="00B11258"/>
    <w:rsid w:val="00B12939"/>
    <w:rsid w:val="00B14671"/>
    <w:rsid w:val="00B14878"/>
    <w:rsid w:val="00B14988"/>
    <w:rsid w:val="00B15200"/>
    <w:rsid w:val="00B1584F"/>
    <w:rsid w:val="00B15989"/>
    <w:rsid w:val="00B15F41"/>
    <w:rsid w:val="00B16FD5"/>
    <w:rsid w:val="00B211A1"/>
    <w:rsid w:val="00B217AA"/>
    <w:rsid w:val="00B22A6C"/>
    <w:rsid w:val="00B22DF2"/>
    <w:rsid w:val="00B238C7"/>
    <w:rsid w:val="00B26223"/>
    <w:rsid w:val="00B27D77"/>
    <w:rsid w:val="00B3013F"/>
    <w:rsid w:val="00B301AE"/>
    <w:rsid w:val="00B3160A"/>
    <w:rsid w:val="00B316CD"/>
    <w:rsid w:val="00B32ABB"/>
    <w:rsid w:val="00B32ABE"/>
    <w:rsid w:val="00B32D19"/>
    <w:rsid w:val="00B32D4F"/>
    <w:rsid w:val="00B3410F"/>
    <w:rsid w:val="00B357F6"/>
    <w:rsid w:val="00B36442"/>
    <w:rsid w:val="00B37814"/>
    <w:rsid w:val="00B37C53"/>
    <w:rsid w:val="00B40E2B"/>
    <w:rsid w:val="00B424E0"/>
    <w:rsid w:val="00B43A16"/>
    <w:rsid w:val="00B43AC6"/>
    <w:rsid w:val="00B43EBC"/>
    <w:rsid w:val="00B44989"/>
    <w:rsid w:val="00B44DAB"/>
    <w:rsid w:val="00B4505A"/>
    <w:rsid w:val="00B45DD9"/>
    <w:rsid w:val="00B47644"/>
    <w:rsid w:val="00B47F04"/>
    <w:rsid w:val="00B51495"/>
    <w:rsid w:val="00B51807"/>
    <w:rsid w:val="00B51E56"/>
    <w:rsid w:val="00B52124"/>
    <w:rsid w:val="00B52161"/>
    <w:rsid w:val="00B52FF7"/>
    <w:rsid w:val="00B541E8"/>
    <w:rsid w:val="00B55108"/>
    <w:rsid w:val="00B557B8"/>
    <w:rsid w:val="00B559C1"/>
    <w:rsid w:val="00B55EEA"/>
    <w:rsid w:val="00B55F9E"/>
    <w:rsid w:val="00B56708"/>
    <w:rsid w:val="00B56A6E"/>
    <w:rsid w:val="00B57C11"/>
    <w:rsid w:val="00B610B2"/>
    <w:rsid w:val="00B6134B"/>
    <w:rsid w:val="00B61FFE"/>
    <w:rsid w:val="00B62080"/>
    <w:rsid w:val="00B63C62"/>
    <w:rsid w:val="00B650C8"/>
    <w:rsid w:val="00B65435"/>
    <w:rsid w:val="00B71AA5"/>
    <w:rsid w:val="00B7230F"/>
    <w:rsid w:val="00B7243F"/>
    <w:rsid w:val="00B75A05"/>
    <w:rsid w:val="00B7665B"/>
    <w:rsid w:val="00B7677C"/>
    <w:rsid w:val="00B76A9D"/>
    <w:rsid w:val="00B773AC"/>
    <w:rsid w:val="00B7768A"/>
    <w:rsid w:val="00B779A4"/>
    <w:rsid w:val="00B77E5D"/>
    <w:rsid w:val="00B81AF2"/>
    <w:rsid w:val="00B81E55"/>
    <w:rsid w:val="00B821DA"/>
    <w:rsid w:val="00B82B82"/>
    <w:rsid w:val="00B83963"/>
    <w:rsid w:val="00B84518"/>
    <w:rsid w:val="00B85BAC"/>
    <w:rsid w:val="00B86514"/>
    <w:rsid w:val="00B868E0"/>
    <w:rsid w:val="00B870F9"/>
    <w:rsid w:val="00B93475"/>
    <w:rsid w:val="00B945CE"/>
    <w:rsid w:val="00B96971"/>
    <w:rsid w:val="00B96F38"/>
    <w:rsid w:val="00B9769A"/>
    <w:rsid w:val="00BA0312"/>
    <w:rsid w:val="00BA0F6C"/>
    <w:rsid w:val="00BA12BC"/>
    <w:rsid w:val="00BA1D43"/>
    <w:rsid w:val="00BA1E81"/>
    <w:rsid w:val="00BA3548"/>
    <w:rsid w:val="00BA3582"/>
    <w:rsid w:val="00BA379D"/>
    <w:rsid w:val="00BA65DA"/>
    <w:rsid w:val="00BA663B"/>
    <w:rsid w:val="00BB227C"/>
    <w:rsid w:val="00BB25D1"/>
    <w:rsid w:val="00BB2F6E"/>
    <w:rsid w:val="00BB30A3"/>
    <w:rsid w:val="00BB4B28"/>
    <w:rsid w:val="00BB7082"/>
    <w:rsid w:val="00BB746B"/>
    <w:rsid w:val="00BB765C"/>
    <w:rsid w:val="00BC128C"/>
    <w:rsid w:val="00BC1423"/>
    <w:rsid w:val="00BC1E2D"/>
    <w:rsid w:val="00BC292D"/>
    <w:rsid w:val="00BC2B05"/>
    <w:rsid w:val="00BC3339"/>
    <w:rsid w:val="00BC4A75"/>
    <w:rsid w:val="00BC4D7B"/>
    <w:rsid w:val="00BC4DE6"/>
    <w:rsid w:val="00BC4F81"/>
    <w:rsid w:val="00BD0EE0"/>
    <w:rsid w:val="00BD18E1"/>
    <w:rsid w:val="00BD258F"/>
    <w:rsid w:val="00BD6768"/>
    <w:rsid w:val="00BD69B6"/>
    <w:rsid w:val="00BD6C50"/>
    <w:rsid w:val="00BE0580"/>
    <w:rsid w:val="00BE063B"/>
    <w:rsid w:val="00BE0C94"/>
    <w:rsid w:val="00BE229A"/>
    <w:rsid w:val="00BE283E"/>
    <w:rsid w:val="00BE2A11"/>
    <w:rsid w:val="00BE3701"/>
    <w:rsid w:val="00BE3C2A"/>
    <w:rsid w:val="00BE3D2F"/>
    <w:rsid w:val="00BE4678"/>
    <w:rsid w:val="00BE5786"/>
    <w:rsid w:val="00BE5C19"/>
    <w:rsid w:val="00BE6A08"/>
    <w:rsid w:val="00BE7846"/>
    <w:rsid w:val="00BE7ED8"/>
    <w:rsid w:val="00BF0462"/>
    <w:rsid w:val="00BF1101"/>
    <w:rsid w:val="00BF11A2"/>
    <w:rsid w:val="00BF17D1"/>
    <w:rsid w:val="00BF1C8E"/>
    <w:rsid w:val="00BF2369"/>
    <w:rsid w:val="00BF4D7C"/>
    <w:rsid w:val="00BF5A62"/>
    <w:rsid w:val="00BF6B71"/>
    <w:rsid w:val="00BF7E04"/>
    <w:rsid w:val="00C00C34"/>
    <w:rsid w:val="00C01AD2"/>
    <w:rsid w:val="00C02928"/>
    <w:rsid w:val="00C03686"/>
    <w:rsid w:val="00C03707"/>
    <w:rsid w:val="00C050AD"/>
    <w:rsid w:val="00C07F23"/>
    <w:rsid w:val="00C1019C"/>
    <w:rsid w:val="00C10438"/>
    <w:rsid w:val="00C105BB"/>
    <w:rsid w:val="00C11131"/>
    <w:rsid w:val="00C11394"/>
    <w:rsid w:val="00C117EC"/>
    <w:rsid w:val="00C12C80"/>
    <w:rsid w:val="00C20677"/>
    <w:rsid w:val="00C20C80"/>
    <w:rsid w:val="00C2302E"/>
    <w:rsid w:val="00C241E3"/>
    <w:rsid w:val="00C2488C"/>
    <w:rsid w:val="00C24A81"/>
    <w:rsid w:val="00C256F4"/>
    <w:rsid w:val="00C25CE5"/>
    <w:rsid w:val="00C262B1"/>
    <w:rsid w:val="00C27A22"/>
    <w:rsid w:val="00C31084"/>
    <w:rsid w:val="00C32ED2"/>
    <w:rsid w:val="00C35258"/>
    <w:rsid w:val="00C35833"/>
    <w:rsid w:val="00C3713D"/>
    <w:rsid w:val="00C377CF"/>
    <w:rsid w:val="00C37B17"/>
    <w:rsid w:val="00C40376"/>
    <w:rsid w:val="00C404E2"/>
    <w:rsid w:val="00C40CE5"/>
    <w:rsid w:val="00C43385"/>
    <w:rsid w:val="00C43DE4"/>
    <w:rsid w:val="00C4673A"/>
    <w:rsid w:val="00C4718B"/>
    <w:rsid w:val="00C475B5"/>
    <w:rsid w:val="00C502BD"/>
    <w:rsid w:val="00C520B8"/>
    <w:rsid w:val="00C53127"/>
    <w:rsid w:val="00C54077"/>
    <w:rsid w:val="00C54815"/>
    <w:rsid w:val="00C55FC8"/>
    <w:rsid w:val="00C56233"/>
    <w:rsid w:val="00C5709E"/>
    <w:rsid w:val="00C57B68"/>
    <w:rsid w:val="00C57D29"/>
    <w:rsid w:val="00C6120E"/>
    <w:rsid w:val="00C6176E"/>
    <w:rsid w:val="00C619E0"/>
    <w:rsid w:val="00C61B92"/>
    <w:rsid w:val="00C62172"/>
    <w:rsid w:val="00C63ED6"/>
    <w:rsid w:val="00C657D3"/>
    <w:rsid w:val="00C66013"/>
    <w:rsid w:val="00C66B42"/>
    <w:rsid w:val="00C67939"/>
    <w:rsid w:val="00C67FFA"/>
    <w:rsid w:val="00C71708"/>
    <w:rsid w:val="00C71C8E"/>
    <w:rsid w:val="00C71F98"/>
    <w:rsid w:val="00C721BB"/>
    <w:rsid w:val="00C72204"/>
    <w:rsid w:val="00C73052"/>
    <w:rsid w:val="00C73562"/>
    <w:rsid w:val="00C7404A"/>
    <w:rsid w:val="00C74E74"/>
    <w:rsid w:val="00C7555C"/>
    <w:rsid w:val="00C75A2A"/>
    <w:rsid w:val="00C7603D"/>
    <w:rsid w:val="00C761B6"/>
    <w:rsid w:val="00C76E16"/>
    <w:rsid w:val="00C7794C"/>
    <w:rsid w:val="00C77DC9"/>
    <w:rsid w:val="00C802DC"/>
    <w:rsid w:val="00C8045F"/>
    <w:rsid w:val="00C812C9"/>
    <w:rsid w:val="00C81613"/>
    <w:rsid w:val="00C82B94"/>
    <w:rsid w:val="00C82FAB"/>
    <w:rsid w:val="00C83551"/>
    <w:rsid w:val="00C83D49"/>
    <w:rsid w:val="00C83E8F"/>
    <w:rsid w:val="00C84E0D"/>
    <w:rsid w:val="00C84F24"/>
    <w:rsid w:val="00C85CF9"/>
    <w:rsid w:val="00C8624B"/>
    <w:rsid w:val="00C8762C"/>
    <w:rsid w:val="00C87FFC"/>
    <w:rsid w:val="00C910F2"/>
    <w:rsid w:val="00C91FC9"/>
    <w:rsid w:val="00C92333"/>
    <w:rsid w:val="00C923D8"/>
    <w:rsid w:val="00C9273B"/>
    <w:rsid w:val="00C9387E"/>
    <w:rsid w:val="00C93BAE"/>
    <w:rsid w:val="00C9447B"/>
    <w:rsid w:val="00C94A6D"/>
    <w:rsid w:val="00C95242"/>
    <w:rsid w:val="00C9565C"/>
    <w:rsid w:val="00C95B54"/>
    <w:rsid w:val="00CA0405"/>
    <w:rsid w:val="00CA1FF1"/>
    <w:rsid w:val="00CA248D"/>
    <w:rsid w:val="00CA2556"/>
    <w:rsid w:val="00CA31FC"/>
    <w:rsid w:val="00CA3440"/>
    <w:rsid w:val="00CA351C"/>
    <w:rsid w:val="00CA4952"/>
    <w:rsid w:val="00CA59DE"/>
    <w:rsid w:val="00CA6739"/>
    <w:rsid w:val="00CA6A0D"/>
    <w:rsid w:val="00CA73A5"/>
    <w:rsid w:val="00CA7809"/>
    <w:rsid w:val="00CB0CA1"/>
    <w:rsid w:val="00CB1094"/>
    <w:rsid w:val="00CB2B89"/>
    <w:rsid w:val="00CB37B1"/>
    <w:rsid w:val="00CB37FB"/>
    <w:rsid w:val="00CB3D84"/>
    <w:rsid w:val="00CB5D6E"/>
    <w:rsid w:val="00CC0442"/>
    <w:rsid w:val="00CC3833"/>
    <w:rsid w:val="00CC5142"/>
    <w:rsid w:val="00CC516E"/>
    <w:rsid w:val="00CC52A1"/>
    <w:rsid w:val="00CC55F3"/>
    <w:rsid w:val="00CC5DE6"/>
    <w:rsid w:val="00CC6A36"/>
    <w:rsid w:val="00CC7C7C"/>
    <w:rsid w:val="00CD0117"/>
    <w:rsid w:val="00CD12DA"/>
    <w:rsid w:val="00CD265E"/>
    <w:rsid w:val="00CD280A"/>
    <w:rsid w:val="00CD363B"/>
    <w:rsid w:val="00CD43F4"/>
    <w:rsid w:val="00CD4EFF"/>
    <w:rsid w:val="00CD63BA"/>
    <w:rsid w:val="00CD67A9"/>
    <w:rsid w:val="00CD6BE8"/>
    <w:rsid w:val="00CD775A"/>
    <w:rsid w:val="00CD7768"/>
    <w:rsid w:val="00CE13AF"/>
    <w:rsid w:val="00CE1AE4"/>
    <w:rsid w:val="00CE229A"/>
    <w:rsid w:val="00CE2C0D"/>
    <w:rsid w:val="00CE32C8"/>
    <w:rsid w:val="00CE4A20"/>
    <w:rsid w:val="00CE4B4F"/>
    <w:rsid w:val="00CE4D74"/>
    <w:rsid w:val="00CE52C0"/>
    <w:rsid w:val="00CE5AF6"/>
    <w:rsid w:val="00CE7800"/>
    <w:rsid w:val="00CF0E19"/>
    <w:rsid w:val="00CF184B"/>
    <w:rsid w:val="00CF1FAA"/>
    <w:rsid w:val="00CF223C"/>
    <w:rsid w:val="00CF245D"/>
    <w:rsid w:val="00CF26E1"/>
    <w:rsid w:val="00CF2841"/>
    <w:rsid w:val="00CF33B5"/>
    <w:rsid w:val="00CF3914"/>
    <w:rsid w:val="00CF40ED"/>
    <w:rsid w:val="00CF6628"/>
    <w:rsid w:val="00CF6A43"/>
    <w:rsid w:val="00CF6CB5"/>
    <w:rsid w:val="00CF7302"/>
    <w:rsid w:val="00D00BED"/>
    <w:rsid w:val="00D00D1D"/>
    <w:rsid w:val="00D0154D"/>
    <w:rsid w:val="00D02297"/>
    <w:rsid w:val="00D0262E"/>
    <w:rsid w:val="00D0311B"/>
    <w:rsid w:val="00D036F1"/>
    <w:rsid w:val="00D0393C"/>
    <w:rsid w:val="00D05874"/>
    <w:rsid w:val="00D05B81"/>
    <w:rsid w:val="00D06313"/>
    <w:rsid w:val="00D06DB6"/>
    <w:rsid w:val="00D07851"/>
    <w:rsid w:val="00D10348"/>
    <w:rsid w:val="00D1078A"/>
    <w:rsid w:val="00D112EB"/>
    <w:rsid w:val="00D11C48"/>
    <w:rsid w:val="00D1208C"/>
    <w:rsid w:val="00D12357"/>
    <w:rsid w:val="00D14351"/>
    <w:rsid w:val="00D1444A"/>
    <w:rsid w:val="00D15B65"/>
    <w:rsid w:val="00D16170"/>
    <w:rsid w:val="00D17BAA"/>
    <w:rsid w:val="00D17E29"/>
    <w:rsid w:val="00D2052A"/>
    <w:rsid w:val="00D20B8C"/>
    <w:rsid w:val="00D20F58"/>
    <w:rsid w:val="00D21353"/>
    <w:rsid w:val="00D21784"/>
    <w:rsid w:val="00D22A7D"/>
    <w:rsid w:val="00D234E4"/>
    <w:rsid w:val="00D2381C"/>
    <w:rsid w:val="00D23DE6"/>
    <w:rsid w:val="00D24E46"/>
    <w:rsid w:val="00D26927"/>
    <w:rsid w:val="00D300B5"/>
    <w:rsid w:val="00D3198E"/>
    <w:rsid w:val="00D31AC4"/>
    <w:rsid w:val="00D31B2C"/>
    <w:rsid w:val="00D32D51"/>
    <w:rsid w:val="00D33108"/>
    <w:rsid w:val="00D338E2"/>
    <w:rsid w:val="00D34672"/>
    <w:rsid w:val="00D350B3"/>
    <w:rsid w:val="00D36456"/>
    <w:rsid w:val="00D36DBA"/>
    <w:rsid w:val="00D40804"/>
    <w:rsid w:val="00D42B97"/>
    <w:rsid w:val="00D44543"/>
    <w:rsid w:val="00D4501D"/>
    <w:rsid w:val="00D45FE5"/>
    <w:rsid w:val="00D46DA9"/>
    <w:rsid w:val="00D4721E"/>
    <w:rsid w:val="00D47AB8"/>
    <w:rsid w:val="00D50402"/>
    <w:rsid w:val="00D506D2"/>
    <w:rsid w:val="00D50A27"/>
    <w:rsid w:val="00D51644"/>
    <w:rsid w:val="00D51882"/>
    <w:rsid w:val="00D52EE7"/>
    <w:rsid w:val="00D538FB"/>
    <w:rsid w:val="00D53E5C"/>
    <w:rsid w:val="00D55C37"/>
    <w:rsid w:val="00D56959"/>
    <w:rsid w:val="00D60BEC"/>
    <w:rsid w:val="00D6140C"/>
    <w:rsid w:val="00D61E0C"/>
    <w:rsid w:val="00D61E6D"/>
    <w:rsid w:val="00D62060"/>
    <w:rsid w:val="00D6270A"/>
    <w:rsid w:val="00D63400"/>
    <w:rsid w:val="00D64E48"/>
    <w:rsid w:val="00D6552B"/>
    <w:rsid w:val="00D65953"/>
    <w:rsid w:val="00D65DC1"/>
    <w:rsid w:val="00D65F5F"/>
    <w:rsid w:val="00D66A78"/>
    <w:rsid w:val="00D674AD"/>
    <w:rsid w:val="00D70101"/>
    <w:rsid w:val="00D70D97"/>
    <w:rsid w:val="00D7140E"/>
    <w:rsid w:val="00D7161F"/>
    <w:rsid w:val="00D71D43"/>
    <w:rsid w:val="00D7380B"/>
    <w:rsid w:val="00D7405E"/>
    <w:rsid w:val="00D74167"/>
    <w:rsid w:val="00D77084"/>
    <w:rsid w:val="00D77774"/>
    <w:rsid w:val="00D77F9C"/>
    <w:rsid w:val="00D808E6"/>
    <w:rsid w:val="00D8410E"/>
    <w:rsid w:val="00D84F72"/>
    <w:rsid w:val="00D8631C"/>
    <w:rsid w:val="00D8641A"/>
    <w:rsid w:val="00D864E0"/>
    <w:rsid w:val="00D9056F"/>
    <w:rsid w:val="00D909A0"/>
    <w:rsid w:val="00D90CC8"/>
    <w:rsid w:val="00D92330"/>
    <w:rsid w:val="00D92CB2"/>
    <w:rsid w:val="00D9386A"/>
    <w:rsid w:val="00D947BA"/>
    <w:rsid w:val="00D95891"/>
    <w:rsid w:val="00D96786"/>
    <w:rsid w:val="00D96E13"/>
    <w:rsid w:val="00D9781E"/>
    <w:rsid w:val="00DA0AA1"/>
    <w:rsid w:val="00DA169E"/>
    <w:rsid w:val="00DA1C6A"/>
    <w:rsid w:val="00DA1C98"/>
    <w:rsid w:val="00DA21A0"/>
    <w:rsid w:val="00DA2BC5"/>
    <w:rsid w:val="00DA4385"/>
    <w:rsid w:val="00DA48A7"/>
    <w:rsid w:val="00DA5A4C"/>
    <w:rsid w:val="00DB0B15"/>
    <w:rsid w:val="00DB0F50"/>
    <w:rsid w:val="00DB16AC"/>
    <w:rsid w:val="00DB1D02"/>
    <w:rsid w:val="00DB3D76"/>
    <w:rsid w:val="00DB6349"/>
    <w:rsid w:val="00DB7628"/>
    <w:rsid w:val="00DC01AE"/>
    <w:rsid w:val="00DC1B5F"/>
    <w:rsid w:val="00DC224B"/>
    <w:rsid w:val="00DC27E8"/>
    <w:rsid w:val="00DC4A50"/>
    <w:rsid w:val="00DC50C5"/>
    <w:rsid w:val="00DC5F44"/>
    <w:rsid w:val="00DC608C"/>
    <w:rsid w:val="00DC6BE3"/>
    <w:rsid w:val="00DC6D91"/>
    <w:rsid w:val="00DD0543"/>
    <w:rsid w:val="00DD106A"/>
    <w:rsid w:val="00DD10A7"/>
    <w:rsid w:val="00DD192E"/>
    <w:rsid w:val="00DD3D1E"/>
    <w:rsid w:val="00DD4087"/>
    <w:rsid w:val="00DD4481"/>
    <w:rsid w:val="00DD448A"/>
    <w:rsid w:val="00DD4862"/>
    <w:rsid w:val="00DD6287"/>
    <w:rsid w:val="00DD6842"/>
    <w:rsid w:val="00DD68E0"/>
    <w:rsid w:val="00DD696C"/>
    <w:rsid w:val="00DD6B95"/>
    <w:rsid w:val="00DD6BA5"/>
    <w:rsid w:val="00DD7E54"/>
    <w:rsid w:val="00DE063E"/>
    <w:rsid w:val="00DE09E5"/>
    <w:rsid w:val="00DE0ED6"/>
    <w:rsid w:val="00DE1111"/>
    <w:rsid w:val="00DE1480"/>
    <w:rsid w:val="00DE2545"/>
    <w:rsid w:val="00DE254B"/>
    <w:rsid w:val="00DE2762"/>
    <w:rsid w:val="00DE4191"/>
    <w:rsid w:val="00DE4705"/>
    <w:rsid w:val="00DE472E"/>
    <w:rsid w:val="00DE4AEF"/>
    <w:rsid w:val="00DE5264"/>
    <w:rsid w:val="00DE547D"/>
    <w:rsid w:val="00DE67CA"/>
    <w:rsid w:val="00DE693E"/>
    <w:rsid w:val="00DF07E2"/>
    <w:rsid w:val="00DF0A15"/>
    <w:rsid w:val="00DF280D"/>
    <w:rsid w:val="00DF2E56"/>
    <w:rsid w:val="00DF3351"/>
    <w:rsid w:val="00DF3917"/>
    <w:rsid w:val="00DF3DA4"/>
    <w:rsid w:val="00DF6104"/>
    <w:rsid w:val="00DF6894"/>
    <w:rsid w:val="00E00C04"/>
    <w:rsid w:val="00E015BF"/>
    <w:rsid w:val="00E02E18"/>
    <w:rsid w:val="00E0362A"/>
    <w:rsid w:val="00E03FE5"/>
    <w:rsid w:val="00E06B6F"/>
    <w:rsid w:val="00E075A2"/>
    <w:rsid w:val="00E07E05"/>
    <w:rsid w:val="00E107D8"/>
    <w:rsid w:val="00E11749"/>
    <w:rsid w:val="00E12BEA"/>
    <w:rsid w:val="00E12FC4"/>
    <w:rsid w:val="00E13B3D"/>
    <w:rsid w:val="00E14622"/>
    <w:rsid w:val="00E14B28"/>
    <w:rsid w:val="00E177ED"/>
    <w:rsid w:val="00E1784A"/>
    <w:rsid w:val="00E179BD"/>
    <w:rsid w:val="00E24B44"/>
    <w:rsid w:val="00E250EA"/>
    <w:rsid w:val="00E26482"/>
    <w:rsid w:val="00E26777"/>
    <w:rsid w:val="00E27C61"/>
    <w:rsid w:val="00E27E6E"/>
    <w:rsid w:val="00E30EB2"/>
    <w:rsid w:val="00E31AEA"/>
    <w:rsid w:val="00E32290"/>
    <w:rsid w:val="00E32FA6"/>
    <w:rsid w:val="00E33461"/>
    <w:rsid w:val="00E33958"/>
    <w:rsid w:val="00E345A6"/>
    <w:rsid w:val="00E3473B"/>
    <w:rsid w:val="00E35873"/>
    <w:rsid w:val="00E362EF"/>
    <w:rsid w:val="00E3652E"/>
    <w:rsid w:val="00E372CD"/>
    <w:rsid w:val="00E379C7"/>
    <w:rsid w:val="00E4039E"/>
    <w:rsid w:val="00E403C7"/>
    <w:rsid w:val="00E416AB"/>
    <w:rsid w:val="00E427D9"/>
    <w:rsid w:val="00E42C0A"/>
    <w:rsid w:val="00E43672"/>
    <w:rsid w:val="00E43EC9"/>
    <w:rsid w:val="00E4538A"/>
    <w:rsid w:val="00E4618A"/>
    <w:rsid w:val="00E46ECB"/>
    <w:rsid w:val="00E518FD"/>
    <w:rsid w:val="00E51AEF"/>
    <w:rsid w:val="00E52150"/>
    <w:rsid w:val="00E5265B"/>
    <w:rsid w:val="00E53C2A"/>
    <w:rsid w:val="00E543FA"/>
    <w:rsid w:val="00E5448F"/>
    <w:rsid w:val="00E553E7"/>
    <w:rsid w:val="00E568B4"/>
    <w:rsid w:val="00E569A6"/>
    <w:rsid w:val="00E6460D"/>
    <w:rsid w:val="00E64633"/>
    <w:rsid w:val="00E6734A"/>
    <w:rsid w:val="00E67726"/>
    <w:rsid w:val="00E710F8"/>
    <w:rsid w:val="00E71C3F"/>
    <w:rsid w:val="00E71F1A"/>
    <w:rsid w:val="00E721A8"/>
    <w:rsid w:val="00E726C1"/>
    <w:rsid w:val="00E72A35"/>
    <w:rsid w:val="00E73427"/>
    <w:rsid w:val="00E74115"/>
    <w:rsid w:val="00E74735"/>
    <w:rsid w:val="00E74E14"/>
    <w:rsid w:val="00E76809"/>
    <w:rsid w:val="00E80D27"/>
    <w:rsid w:val="00E80E64"/>
    <w:rsid w:val="00E81FB0"/>
    <w:rsid w:val="00E8380C"/>
    <w:rsid w:val="00E83A4D"/>
    <w:rsid w:val="00E83DC5"/>
    <w:rsid w:val="00E84F5D"/>
    <w:rsid w:val="00E85632"/>
    <w:rsid w:val="00E85794"/>
    <w:rsid w:val="00E90418"/>
    <w:rsid w:val="00E9147A"/>
    <w:rsid w:val="00E94B44"/>
    <w:rsid w:val="00E962EE"/>
    <w:rsid w:val="00E96A51"/>
    <w:rsid w:val="00E9724E"/>
    <w:rsid w:val="00E972BD"/>
    <w:rsid w:val="00EA0A79"/>
    <w:rsid w:val="00EA0EED"/>
    <w:rsid w:val="00EA12DD"/>
    <w:rsid w:val="00EA17FE"/>
    <w:rsid w:val="00EA3839"/>
    <w:rsid w:val="00EA3F1B"/>
    <w:rsid w:val="00EA42D9"/>
    <w:rsid w:val="00EA50D0"/>
    <w:rsid w:val="00EA536A"/>
    <w:rsid w:val="00EA7349"/>
    <w:rsid w:val="00EA7698"/>
    <w:rsid w:val="00EB1733"/>
    <w:rsid w:val="00EB2160"/>
    <w:rsid w:val="00EB255E"/>
    <w:rsid w:val="00EB2C15"/>
    <w:rsid w:val="00EB2C68"/>
    <w:rsid w:val="00EB2F91"/>
    <w:rsid w:val="00EB447D"/>
    <w:rsid w:val="00EB5C16"/>
    <w:rsid w:val="00EB5C8B"/>
    <w:rsid w:val="00EB5D4E"/>
    <w:rsid w:val="00EB6440"/>
    <w:rsid w:val="00EB6DAA"/>
    <w:rsid w:val="00EB7644"/>
    <w:rsid w:val="00EB7D41"/>
    <w:rsid w:val="00EC04D4"/>
    <w:rsid w:val="00EC1256"/>
    <w:rsid w:val="00EC128F"/>
    <w:rsid w:val="00EC1391"/>
    <w:rsid w:val="00EC2B06"/>
    <w:rsid w:val="00EC2C80"/>
    <w:rsid w:val="00EC3536"/>
    <w:rsid w:val="00EC3B12"/>
    <w:rsid w:val="00EC458E"/>
    <w:rsid w:val="00EC5602"/>
    <w:rsid w:val="00EC57E4"/>
    <w:rsid w:val="00EC6AD4"/>
    <w:rsid w:val="00EC6BA9"/>
    <w:rsid w:val="00EC74CE"/>
    <w:rsid w:val="00EC7625"/>
    <w:rsid w:val="00EC7CFA"/>
    <w:rsid w:val="00ED1050"/>
    <w:rsid w:val="00ED14E1"/>
    <w:rsid w:val="00ED19CD"/>
    <w:rsid w:val="00ED1BED"/>
    <w:rsid w:val="00ED1D82"/>
    <w:rsid w:val="00ED4539"/>
    <w:rsid w:val="00ED5DB4"/>
    <w:rsid w:val="00ED680F"/>
    <w:rsid w:val="00ED6AE2"/>
    <w:rsid w:val="00ED71DE"/>
    <w:rsid w:val="00ED751C"/>
    <w:rsid w:val="00EE26E2"/>
    <w:rsid w:val="00EE3D35"/>
    <w:rsid w:val="00EE3DFF"/>
    <w:rsid w:val="00EE455A"/>
    <w:rsid w:val="00EE4C42"/>
    <w:rsid w:val="00EE505E"/>
    <w:rsid w:val="00EE5353"/>
    <w:rsid w:val="00EE557D"/>
    <w:rsid w:val="00EE5B87"/>
    <w:rsid w:val="00EE6BA7"/>
    <w:rsid w:val="00EE6C91"/>
    <w:rsid w:val="00EE7FCC"/>
    <w:rsid w:val="00EF166A"/>
    <w:rsid w:val="00EF1C9E"/>
    <w:rsid w:val="00EF28F3"/>
    <w:rsid w:val="00EF2A2D"/>
    <w:rsid w:val="00EF3079"/>
    <w:rsid w:val="00EF41B1"/>
    <w:rsid w:val="00EF4BA1"/>
    <w:rsid w:val="00EF5BFB"/>
    <w:rsid w:val="00EF5F11"/>
    <w:rsid w:val="00EF7BAE"/>
    <w:rsid w:val="00F002FB"/>
    <w:rsid w:val="00F061FD"/>
    <w:rsid w:val="00F07857"/>
    <w:rsid w:val="00F07C4E"/>
    <w:rsid w:val="00F114FB"/>
    <w:rsid w:val="00F12947"/>
    <w:rsid w:val="00F15337"/>
    <w:rsid w:val="00F160E7"/>
    <w:rsid w:val="00F1619E"/>
    <w:rsid w:val="00F164D5"/>
    <w:rsid w:val="00F16895"/>
    <w:rsid w:val="00F16D1D"/>
    <w:rsid w:val="00F170BD"/>
    <w:rsid w:val="00F172FB"/>
    <w:rsid w:val="00F2163B"/>
    <w:rsid w:val="00F21827"/>
    <w:rsid w:val="00F21882"/>
    <w:rsid w:val="00F2253A"/>
    <w:rsid w:val="00F227D2"/>
    <w:rsid w:val="00F22D22"/>
    <w:rsid w:val="00F23567"/>
    <w:rsid w:val="00F23F38"/>
    <w:rsid w:val="00F249C0"/>
    <w:rsid w:val="00F249F4"/>
    <w:rsid w:val="00F24DC8"/>
    <w:rsid w:val="00F25C63"/>
    <w:rsid w:val="00F300C4"/>
    <w:rsid w:val="00F30680"/>
    <w:rsid w:val="00F31E0E"/>
    <w:rsid w:val="00F32300"/>
    <w:rsid w:val="00F3282B"/>
    <w:rsid w:val="00F359B9"/>
    <w:rsid w:val="00F35C4E"/>
    <w:rsid w:val="00F375D9"/>
    <w:rsid w:val="00F4051E"/>
    <w:rsid w:val="00F40676"/>
    <w:rsid w:val="00F4083F"/>
    <w:rsid w:val="00F415B8"/>
    <w:rsid w:val="00F42250"/>
    <w:rsid w:val="00F4453B"/>
    <w:rsid w:val="00F44A02"/>
    <w:rsid w:val="00F46206"/>
    <w:rsid w:val="00F46537"/>
    <w:rsid w:val="00F46BEC"/>
    <w:rsid w:val="00F5043C"/>
    <w:rsid w:val="00F5085D"/>
    <w:rsid w:val="00F52679"/>
    <w:rsid w:val="00F526A0"/>
    <w:rsid w:val="00F529AE"/>
    <w:rsid w:val="00F52FA8"/>
    <w:rsid w:val="00F53321"/>
    <w:rsid w:val="00F53381"/>
    <w:rsid w:val="00F54C75"/>
    <w:rsid w:val="00F54E17"/>
    <w:rsid w:val="00F54EF9"/>
    <w:rsid w:val="00F551AA"/>
    <w:rsid w:val="00F55E4D"/>
    <w:rsid w:val="00F60016"/>
    <w:rsid w:val="00F613FD"/>
    <w:rsid w:val="00F61557"/>
    <w:rsid w:val="00F642E0"/>
    <w:rsid w:val="00F6450E"/>
    <w:rsid w:val="00F71503"/>
    <w:rsid w:val="00F71FFC"/>
    <w:rsid w:val="00F72047"/>
    <w:rsid w:val="00F73360"/>
    <w:rsid w:val="00F73D9A"/>
    <w:rsid w:val="00F756C9"/>
    <w:rsid w:val="00F75E4D"/>
    <w:rsid w:val="00F75F06"/>
    <w:rsid w:val="00F82B65"/>
    <w:rsid w:val="00F832C3"/>
    <w:rsid w:val="00F85467"/>
    <w:rsid w:val="00F860E5"/>
    <w:rsid w:val="00F8749E"/>
    <w:rsid w:val="00F87D27"/>
    <w:rsid w:val="00F91F9E"/>
    <w:rsid w:val="00F92E8A"/>
    <w:rsid w:val="00F9330F"/>
    <w:rsid w:val="00F9365C"/>
    <w:rsid w:val="00F93809"/>
    <w:rsid w:val="00F9415C"/>
    <w:rsid w:val="00F94E0A"/>
    <w:rsid w:val="00F95C40"/>
    <w:rsid w:val="00F95FA1"/>
    <w:rsid w:val="00F96016"/>
    <w:rsid w:val="00F96935"/>
    <w:rsid w:val="00F96E92"/>
    <w:rsid w:val="00F96FD0"/>
    <w:rsid w:val="00F9794C"/>
    <w:rsid w:val="00F97EB2"/>
    <w:rsid w:val="00FA099B"/>
    <w:rsid w:val="00FA13E3"/>
    <w:rsid w:val="00FA147B"/>
    <w:rsid w:val="00FA1533"/>
    <w:rsid w:val="00FA3F0C"/>
    <w:rsid w:val="00FA4D78"/>
    <w:rsid w:val="00FA4F05"/>
    <w:rsid w:val="00FA5A62"/>
    <w:rsid w:val="00FA697B"/>
    <w:rsid w:val="00FA6BDE"/>
    <w:rsid w:val="00FB0519"/>
    <w:rsid w:val="00FB0C9C"/>
    <w:rsid w:val="00FB1198"/>
    <w:rsid w:val="00FB1BC6"/>
    <w:rsid w:val="00FB1F82"/>
    <w:rsid w:val="00FB3ABD"/>
    <w:rsid w:val="00FB53B3"/>
    <w:rsid w:val="00FB7FBA"/>
    <w:rsid w:val="00FC0140"/>
    <w:rsid w:val="00FC1614"/>
    <w:rsid w:val="00FC190E"/>
    <w:rsid w:val="00FC4177"/>
    <w:rsid w:val="00FC4DB4"/>
    <w:rsid w:val="00FC503B"/>
    <w:rsid w:val="00FC5315"/>
    <w:rsid w:val="00FC5656"/>
    <w:rsid w:val="00FC6390"/>
    <w:rsid w:val="00FC7DB5"/>
    <w:rsid w:val="00FD022E"/>
    <w:rsid w:val="00FD148B"/>
    <w:rsid w:val="00FD2788"/>
    <w:rsid w:val="00FD38B9"/>
    <w:rsid w:val="00FD4441"/>
    <w:rsid w:val="00FE054C"/>
    <w:rsid w:val="00FE1655"/>
    <w:rsid w:val="00FE3BC4"/>
    <w:rsid w:val="00FE5139"/>
    <w:rsid w:val="00FE5EAE"/>
    <w:rsid w:val="00FE6C8A"/>
    <w:rsid w:val="00FF00D9"/>
    <w:rsid w:val="00FF0D72"/>
    <w:rsid w:val="00FF22E1"/>
    <w:rsid w:val="00FF2652"/>
    <w:rsid w:val="00FF2891"/>
    <w:rsid w:val="00FF2A47"/>
    <w:rsid w:val="00FF41A0"/>
    <w:rsid w:val="00FF422F"/>
    <w:rsid w:val="00FF51BC"/>
    <w:rsid w:val="00FF5294"/>
    <w:rsid w:val="00FF5890"/>
    <w:rsid w:val="00FF71E4"/>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fill="f" fillcolor="white">
      <v:fill color="white" on="f"/>
      <v:stroke dashstyle="1 1" weight=".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1C"/>
  </w:style>
  <w:style w:type="paragraph" w:styleId="Heading1">
    <w:name w:val="heading 1"/>
    <w:basedOn w:val="Normal"/>
    <w:next w:val="Normal"/>
    <w:link w:val="Heading1Char"/>
    <w:uiPriority w:val="9"/>
    <w:qFormat/>
    <w:rsid w:val="00132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1043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104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10430"/>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10430"/>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10430"/>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10430"/>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447"/>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132447"/>
  </w:style>
  <w:style w:type="paragraph" w:styleId="Header">
    <w:name w:val="header"/>
    <w:basedOn w:val="Normal"/>
    <w:link w:val="HeaderChar"/>
    <w:uiPriority w:val="99"/>
    <w:unhideWhenUsed/>
    <w:rsid w:val="00132447"/>
    <w:pPr>
      <w:tabs>
        <w:tab w:val="center" w:pos="4680"/>
        <w:tab w:val="right" w:pos="9360"/>
      </w:tabs>
      <w:spacing w:after="0" w:line="240" w:lineRule="auto"/>
    </w:pPr>
  </w:style>
  <w:style w:type="paragraph" w:styleId="Footer">
    <w:name w:val="footer"/>
    <w:basedOn w:val="Normal"/>
    <w:link w:val="FooterChar"/>
    <w:uiPriority w:val="99"/>
    <w:unhideWhenUsed/>
    <w:rsid w:val="0013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47"/>
  </w:style>
  <w:style w:type="paragraph" w:styleId="FootnoteText">
    <w:name w:val="footnote text"/>
    <w:basedOn w:val="Normal"/>
    <w:link w:val="FootnoteTextChar"/>
    <w:uiPriority w:val="99"/>
    <w:unhideWhenUsed/>
    <w:rsid w:val="00132447"/>
    <w:pPr>
      <w:spacing w:after="0" w:line="240" w:lineRule="auto"/>
    </w:pPr>
    <w:rPr>
      <w:sz w:val="20"/>
      <w:szCs w:val="20"/>
    </w:rPr>
  </w:style>
  <w:style w:type="character" w:customStyle="1" w:styleId="FootnoteTextChar">
    <w:name w:val="Footnote Text Char"/>
    <w:basedOn w:val="DefaultParagraphFont"/>
    <w:link w:val="FootnoteText"/>
    <w:uiPriority w:val="99"/>
    <w:rsid w:val="00132447"/>
    <w:rPr>
      <w:sz w:val="20"/>
      <w:szCs w:val="20"/>
    </w:rPr>
  </w:style>
  <w:style w:type="character" w:styleId="FootnoteReference">
    <w:name w:val="footnote reference"/>
    <w:basedOn w:val="DefaultParagraphFont"/>
    <w:uiPriority w:val="99"/>
    <w:semiHidden/>
    <w:unhideWhenUsed/>
    <w:rsid w:val="00132447"/>
    <w:rPr>
      <w:vertAlign w:val="superscript"/>
    </w:rPr>
  </w:style>
  <w:style w:type="paragraph" w:styleId="BalloonText">
    <w:name w:val="Balloon Text"/>
    <w:basedOn w:val="Normal"/>
    <w:link w:val="BalloonTextChar"/>
    <w:uiPriority w:val="99"/>
    <w:semiHidden/>
    <w:unhideWhenUsed/>
    <w:rsid w:val="0013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47"/>
    <w:rPr>
      <w:rFonts w:ascii="Tahoma" w:hAnsi="Tahoma" w:cs="Tahoma"/>
      <w:sz w:val="16"/>
      <w:szCs w:val="16"/>
    </w:rPr>
  </w:style>
  <w:style w:type="character" w:customStyle="1" w:styleId="CommentTextChar">
    <w:name w:val="Comment Text Char"/>
    <w:basedOn w:val="DefaultParagraphFont"/>
    <w:link w:val="CommentText"/>
    <w:uiPriority w:val="99"/>
    <w:semiHidden/>
    <w:rsid w:val="00132447"/>
    <w:rPr>
      <w:sz w:val="20"/>
      <w:szCs w:val="20"/>
    </w:rPr>
  </w:style>
  <w:style w:type="paragraph" w:styleId="CommentText">
    <w:name w:val="annotation text"/>
    <w:basedOn w:val="Normal"/>
    <w:link w:val="CommentTextChar"/>
    <w:uiPriority w:val="99"/>
    <w:semiHidden/>
    <w:unhideWhenUsed/>
    <w:rsid w:val="00132447"/>
    <w:pPr>
      <w:spacing w:line="240" w:lineRule="auto"/>
    </w:pPr>
    <w:rPr>
      <w:sz w:val="20"/>
      <w:szCs w:val="20"/>
    </w:rPr>
  </w:style>
  <w:style w:type="table" w:styleId="TableGrid">
    <w:name w:val="Table Grid"/>
    <w:basedOn w:val="TableNormal"/>
    <w:uiPriority w:val="59"/>
    <w:rsid w:val="00132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2447"/>
    <w:pPr>
      <w:ind w:left="720"/>
      <w:contextualSpacing/>
    </w:pPr>
  </w:style>
  <w:style w:type="character" w:styleId="Hyperlink">
    <w:name w:val="Hyperlink"/>
    <w:basedOn w:val="DefaultParagraphFont"/>
    <w:uiPriority w:val="99"/>
    <w:unhideWhenUsed/>
    <w:rsid w:val="00132447"/>
    <w:rPr>
      <w:color w:val="0000FF"/>
      <w:u w:val="single"/>
    </w:rPr>
  </w:style>
  <w:style w:type="paragraph" w:styleId="NoSpacing">
    <w:name w:val="No Spacing"/>
    <w:uiPriority w:val="1"/>
    <w:qFormat/>
    <w:rsid w:val="00132447"/>
    <w:pPr>
      <w:spacing w:after="0" w:line="240" w:lineRule="auto"/>
    </w:pPr>
  </w:style>
  <w:style w:type="character" w:customStyle="1" w:styleId="CommentSubjectChar">
    <w:name w:val="Comment Subject Char"/>
    <w:basedOn w:val="CommentTextChar"/>
    <w:link w:val="CommentSubject"/>
    <w:uiPriority w:val="99"/>
    <w:semiHidden/>
    <w:rsid w:val="00132447"/>
    <w:rPr>
      <w:b/>
      <w:bCs/>
      <w:sz w:val="20"/>
      <w:szCs w:val="20"/>
    </w:rPr>
  </w:style>
  <w:style w:type="paragraph" w:styleId="CommentSubject">
    <w:name w:val="annotation subject"/>
    <w:basedOn w:val="CommentText"/>
    <w:next w:val="CommentText"/>
    <w:link w:val="CommentSubjectChar"/>
    <w:uiPriority w:val="99"/>
    <w:semiHidden/>
    <w:unhideWhenUsed/>
    <w:rsid w:val="00132447"/>
    <w:rPr>
      <w:b/>
      <w:bCs/>
    </w:rPr>
  </w:style>
  <w:style w:type="character" w:customStyle="1" w:styleId="CommentSubjectChar1">
    <w:name w:val="Comment Subject Char1"/>
    <w:basedOn w:val="CommentTextChar"/>
    <w:uiPriority w:val="99"/>
    <w:semiHidden/>
    <w:rsid w:val="00132447"/>
    <w:rPr>
      <w:b/>
      <w:bCs/>
      <w:sz w:val="20"/>
      <w:szCs w:val="20"/>
    </w:rPr>
  </w:style>
  <w:style w:type="character" w:customStyle="1" w:styleId="EndnoteTextChar">
    <w:name w:val="Endnote Text Char"/>
    <w:basedOn w:val="DefaultParagraphFont"/>
    <w:link w:val="EndnoteText"/>
    <w:uiPriority w:val="99"/>
    <w:semiHidden/>
    <w:rsid w:val="00132447"/>
    <w:rPr>
      <w:sz w:val="20"/>
      <w:szCs w:val="20"/>
    </w:rPr>
  </w:style>
  <w:style w:type="paragraph" w:styleId="EndnoteText">
    <w:name w:val="endnote text"/>
    <w:basedOn w:val="Normal"/>
    <w:link w:val="EndnoteTextChar"/>
    <w:uiPriority w:val="99"/>
    <w:semiHidden/>
    <w:unhideWhenUsed/>
    <w:rsid w:val="00132447"/>
    <w:pPr>
      <w:spacing w:after="0" w:line="240" w:lineRule="auto"/>
    </w:pPr>
    <w:rPr>
      <w:sz w:val="20"/>
      <w:szCs w:val="20"/>
    </w:rPr>
  </w:style>
  <w:style w:type="character" w:customStyle="1" w:styleId="DocumentMapChar">
    <w:name w:val="Document Map Char"/>
    <w:basedOn w:val="DefaultParagraphFont"/>
    <w:link w:val="DocumentMap"/>
    <w:uiPriority w:val="99"/>
    <w:semiHidden/>
    <w:rsid w:val="00132447"/>
    <w:rPr>
      <w:rFonts w:ascii="Tahoma" w:hAnsi="Tahoma" w:cs="Tahoma"/>
      <w:sz w:val="16"/>
      <w:szCs w:val="16"/>
    </w:rPr>
  </w:style>
  <w:style w:type="paragraph" w:styleId="DocumentMap">
    <w:name w:val="Document Map"/>
    <w:basedOn w:val="Normal"/>
    <w:link w:val="DocumentMapChar"/>
    <w:uiPriority w:val="99"/>
    <w:semiHidden/>
    <w:unhideWhenUsed/>
    <w:rsid w:val="00132447"/>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132447"/>
    <w:pPr>
      <w:outlineLvl w:val="9"/>
    </w:pPr>
  </w:style>
  <w:style w:type="paragraph" w:styleId="TOC1">
    <w:name w:val="toc 1"/>
    <w:basedOn w:val="Normal"/>
    <w:next w:val="Normal"/>
    <w:autoRedefine/>
    <w:uiPriority w:val="39"/>
    <w:unhideWhenUsed/>
    <w:qFormat/>
    <w:rsid w:val="00132447"/>
    <w:pPr>
      <w:spacing w:after="100"/>
    </w:pPr>
  </w:style>
  <w:style w:type="paragraph" w:styleId="TOC2">
    <w:name w:val="toc 2"/>
    <w:basedOn w:val="Normal"/>
    <w:next w:val="Normal"/>
    <w:autoRedefine/>
    <w:uiPriority w:val="39"/>
    <w:unhideWhenUsed/>
    <w:qFormat/>
    <w:rsid w:val="00132447"/>
    <w:pPr>
      <w:spacing w:after="100"/>
      <w:ind w:left="220"/>
    </w:pPr>
  </w:style>
  <w:style w:type="character" w:customStyle="1" w:styleId="Heading3Char">
    <w:name w:val="Heading 3 Char"/>
    <w:basedOn w:val="DefaultParagraphFont"/>
    <w:link w:val="Heading3"/>
    <w:uiPriority w:val="9"/>
    <w:rsid w:val="0092471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3198E"/>
    <w:rPr>
      <w:sz w:val="16"/>
      <w:szCs w:val="16"/>
    </w:rPr>
  </w:style>
  <w:style w:type="character" w:styleId="FollowedHyperlink">
    <w:name w:val="FollowedHyperlink"/>
    <w:basedOn w:val="DefaultParagraphFont"/>
    <w:uiPriority w:val="99"/>
    <w:unhideWhenUsed/>
    <w:rsid w:val="00DE09E5"/>
    <w:rPr>
      <w:color w:val="800080" w:themeColor="followedHyperlink"/>
      <w:u w:val="single"/>
    </w:rPr>
  </w:style>
  <w:style w:type="character" w:styleId="PlaceholderText">
    <w:name w:val="Placeholder Text"/>
    <w:basedOn w:val="DefaultParagraphFont"/>
    <w:uiPriority w:val="99"/>
    <w:semiHidden/>
    <w:rsid w:val="00A0763D"/>
    <w:rPr>
      <w:color w:val="808080"/>
    </w:rPr>
  </w:style>
  <w:style w:type="character" w:styleId="EndnoteReference">
    <w:name w:val="endnote reference"/>
    <w:basedOn w:val="DefaultParagraphFont"/>
    <w:uiPriority w:val="99"/>
    <w:semiHidden/>
    <w:unhideWhenUsed/>
    <w:rsid w:val="00D36456"/>
    <w:rPr>
      <w:vertAlign w:val="superscript"/>
    </w:rPr>
  </w:style>
  <w:style w:type="character" w:customStyle="1" w:styleId="Heading4Char">
    <w:name w:val="Heading 4 Char"/>
    <w:basedOn w:val="DefaultParagraphFont"/>
    <w:link w:val="Heading4"/>
    <w:rsid w:val="002104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104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10430"/>
    <w:rPr>
      <w:rFonts w:ascii="Times New Roman" w:eastAsia="Times New Roman" w:hAnsi="Times New Roman" w:cs="Times New Roman"/>
      <w:b/>
      <w:bCs/>
    </w:rPr>
  </w:style>
  <w:style w:type="character" w:customStyle="1" w:styleId="Heading7Char">
    <w:name w:val="Heading 7 Char"/>
    <w:basedOn w:val="DefaultParagraphFont"/>
    <w:link w:val="Heading7"/>
    <w:rsid w:val="002104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104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10430"/>
    <w:rPr>
      <w:rFonts w:ascii="Arial" w:eastAsia="Times New Roman" w:hAnsi="Arial" w:cs="Arial"/>
    </w:rPr>
  </w:style>
  <w:style w:type="numbering" w:customStyle="1" w:styleId="NoList1">
    <w:name w:val="No List1"/>
    <w:next w:val="NoList"/>
    <w:uiPriority w:val="99"/>
    <w:semiHidden/>
    <w:unhideWhenUsed/>
    <w:rsid w:val="00210430"/>
  </w:style>
  <w:style w:type="paragraph" w:customStyle="1" w:styleId="SamplePages">
    <w:name w:val="SamplePages"/>
    <w:autoRedefine/>
    <w:semiHidden/>
    <w:rsid w:val="00210430"/>
    <w:pPr>
      <w:spacing w:after="0" w:line="240" w:lineRule="auto"/>
      <w:jc w:val="center"/>
    </w:pPr>
    <w:rPr>
      <w:rFonts w:ascii="Times New Roman" w:eastAsia="Times New Roman" w:hAnsi="Times New Roman" w:cs="Times New Roman"/>
      <w:color w:val="000000"/>
      <w:sz w:val="24"/>
      <w:szCs w:val="24"/>
    </w:rPr>
  </w:style>
  <w:style w:type="paragraph" w:customStyle="1" w:styleId="Style16ptBoldCentered">
    <w:name w:val="Style 16 pt Bold Centered"/>
    <w:basedOn w:val="Normal"/>
    <w:semiHidden/>
    <w:rsid w:val="00210430"/>
    <w:pPr>
      <w:spacing w:after="0" w:line="240" w:lineRule="auto"/>
      <w:jc w:val="center"/>
    </w:pPr>
    <w:rPr>
      <w:rFonts w:ascii="Times New Roman" w:eastAsia="Times New Roman" w:hAnsi="Times New Roman" w:cs="Times New Roman"/>
      <w:b/>
      <w:bCs/>
      <w:sz w:val="32"/>
      <w:szCs w:val="20"/>
    </w:rPr>
  </w:style>
  <w:style w:type="paragraph" w:customStyle="1" w:styleId="Style1">
    <w:name w:val="Style1"/>
    <w:basedOn w:val="Normal"/>
    <w:semiHidden/>
    <w:rsid w:val="00210430"/>
    <w:pPr>
      <w:spacing w:after="0" w:line="240" w:lineRule="auto"/>
      <w:jc w:val="center"/>
    </w:pPr>
    <w:rPr>
      <w:rFonts w:ascii="Times New Roman" w:eastAsia="Times New Roman" w:hAnsi="Times New Roman" w:cs="Times New Roman"/>
      <w:sz w:val="24"/>
      <w:szCs w:val="24"/>
    </w:rPr>
  </w:style>
  <w:style w:type="paragraph" w:customStyle="1" w:styleId="CoverPageText">
    <w:name w:val="Cover Page Text"/>
    <w:basedOn w:val="Normal"/>
    <w:semiHidden/>
    <w:rsid w:val="00210430"/>
    <w:pPr>
      <w:spacing w:after="0" w:line="240" w:lineRule="auto"/>
      <w:jc w:val="center"/>
    </w:pPr>
    <w:rPr>
      <w:rFonts w:ascii="Times New Roman" w:eastAsia="Times New Roman" w:hAnsi="Times New Roman" w:cs="Times New Roman"/>
      <w:sz w:val="24"/>
      <w:szCs w:val="24"/>
    </w:rPr>
  </w:style>
  <w:style w:type="paragraph" w:customStyle="1" w:styleId="Chapter-LevelHeadings">
    <w:name w:val="Chapter-Level Headings"/>
    <w:basedOn w:val="Normal"/>
    <w:rsid w:val="00210430"/>
    <w:pPr>
      <w:tabs>
        <w:tab w:val="right" w:pos="8550"/>
      </w:tabs>
      <w:spacing w:after="0" w:line="480" w:lineRule="auto"/>
      <w:jc w:val="center"/>
    </w:pPr>
    <w:rPr>
      <w:rFonts w:ascii="Times New Roman" w:eastAsia="Times New Roman" w:hAnsi="Times New Roman" w:cs="Times New Roman"/>
      <w:b/>
      <w:caps/>
      <w:sz w:val="28"/>
      <w:szCs w:val="24"/>
    </w:rPr>
  </w:style>
  <w:style w:type="paragraph" w:customStyle="1" w:styleId="Subhead-Lvl1-Thesis">
    <w:name w:val="Subhead-Lvl 1-Thesis"/>
    <w:basedOn w:val="Normal"/>
    <w:link w:val="Subhead-Lvl1-ThesisChar"/>
    <w:rsid w:val="00210430"/>
    <w:pPr>
      <w:spacing w:before="240" w:after="0" w:line="480" w:lineRule="auto"/>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rsid w:val="00210430"/>
    <w:pPr>
      <w:spacing w:after="48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0430"/>
    <w:rPr>
      <w:rFonts w:ascii="Times New Roman" w:eastAsia="Times New Roman" w:hAnsi="Times New Roman" w:cs="Times New Roman"/>
      <w:sz w:val="24"/>
      <w:szCs w:val="24"/>
    </w:rPr>
  </w:style>
  <w:style w:type="paragraph" w:customStyle="1" w:styleId="CoverPageSingleSpace">
    <w:name w:val="Cover Page Single Space"/>
    <w:basedOn w:val="Normal"/>
    <w:autoRedefine/>
    <w:semiHidden/>
    <w:rsid w:val="00210430"/>
    <w:pPr>
      <w:tabs>
        <w:tab w:val="left" w:pos="1440"/>
      </w:tabs>
      <w:spacing w:after="0" w:line="480" w:lineRule="auto"/>
      <w:ind w:left="360" w:hanging="360"/>
      <w:jc w:val="center"/>
    </w:pPr>
    <w:rPr>
      <w:rFonts w:ascii="Times New Roman" w:eastAsia="Times New Roman" w:hAnsi="Times New Roman" w:cs="Times New Roman"/>
      <w:b/>
      <w:sz w:val="24"/>
      <w:szCs w:val="24"/>
    </w:rPr>
  </w:style>
  <w:style w:type="paragraph" w:customStyle="1" w:styleId="DoubleSpacingNormalText">
    <w:name w:val="Double Spacing Normal Text"/>
    <w:basedOn w:val="Normal"/>
    <w:semiHidden/>
    <w:rsid w:val="00210430"/>
    <w:pPr>
      <w:spacing w:after="0" w:line="36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10430"/>
    <w:pPr>
      <w:spacing w:after="0" w:line="42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10430"/>
    <w:rPr>
      <w:rFonts w:ascii="Times New Roman" w:eastAsia="Times New Roman" w:hAnsi="Times New Roman" w:cs="Times New Roman"/>
      <w:sz w:val="24"/>
      <w:szCs w:val="24"/>
    </w:rPr>
  </w:style>
  <w:style w:type="character" w:styleId="PageNumber">
    <w:name w:val="page number"/>
    <w:basedOn w:val="DefaultParagraphFont"/>
    <w:rsid w:val="00210430"/>
  </w:style>
  <w:style w:type="paragraph" w:styleId="BodyText">
    <w:name w:val="Body Text"/>
    <w:basedOn w:val="Normal"/>
    <w:link w:val="BodyTextChar"/>
    <w:rsid w:val="00210430"/>
    <w:pPr>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0430"/>
    <w:rPr>
      <w:rFonts w:ascii="Times New Roman" w:eastAsia="Times New Roman" w:hAnsi="Times New Roman" w:cs="Times New Roman"/>
      <w:sz w:val="24"/>
      <w:szCs w:val="20"/>
    </w:rPr>
  </w:style>
  <w:style w:type="paragraph" w:customStyle="1" w:styleId="StyleDoubleSpacingNormalTextBlack">
    <w:name w:val="Style Double Spacing Normal Text + Black"/>
    <w:basedOn w:val="DoubleSpacingNormalText"/>
    <w:semiHidden/>
    <w:rsid w:val="00210430"/>
    <w:pPr>
      <w:spacing w:line="480" w:lineRule="auto"/>
    </w:pPr>
    <w:rPr>
      <w:color w:val="000000"/>
    </w:rPr>
  </w:style>
  <w:style w:type="paragraph" w:styleId="Caption">
    <w:name w:val="caption"/>
    <w:basedOn w:val="Normal"/>
    <w:next w:val="Normal"/>
    <w:qFormat/>
    <w:rsid w:val="00210430"/>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21043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semiHidden/>
    <w:qFormat/>
    <w:rsid w:val="00210430"/>
    <w:pPr>
      <w:spacing w:after="0" w:line="240" w:lineRule="auto"/>
      <w:ind w:left="480"/>
    </w:pPr>
    <w:rPr>
      <w:rFonts w:ascii="Times New Roman" w:eastAsia="Times New Roman" w:hAnsi="Times New Roman" w:cs="Times New Roman"/>
      <w:sz w:val="24"/>
      <w:szCs w:val="24"/>
    </w:rPr>
  </w:style>
  <w:style w:type="paragraph" w:customStyle="1" w:styleId="Subhead-Lvl4-Thesis">
    <w:name w:val="Subhead-Lvl 4-Thesis"/>
    <w:basedOn w:val="Normal"/>
    <w:next w:val="Normal"/>
    <w:rsid w:val="00210430"/>
    <w:pPr>
      <w:tabs>
        <w:tab w:val="left" w:pos="720"/>
      </w:tabs>
      <w:spacing w:before="240" w:after="0" w:line="480" w:lineRule="auto"/>
    </w:pPr>
    <w:rPr>
      <w:rFonts w:ascii="Times New Roman" w:eastAsia="Times New Roman" w:hAnsi="Times New Roman" w:cs="Times New Roman"/>
      <w:i/>
      <w:color w:val="000000"/>
      <w:sz w:val="24"/>
      <w:szCs w:val="24"/>
    </w:rPr>
  </w:style>
  <w:style w:type="paragraph" w:customStyle="1" w:styleId="StyleHeading3Underline">
    <w:name w:val="Style Heading 3 + Underline"/>
    <w:basedOn w:val="Heading3"/>
    <w:semiHidden/>
    <w:rsid w:val="00210430"/>
    <w:pPr>
      <w:keepLines w:val="0"/>
      <w:numPr>
        <w:ilvl w:val="2"/>
      </w:numPr>
      <w:tabs>
        <w:tab w:val="num" w:pos="720"/>
      </w:tabs>
      <w:spacing w:before="240" w:after="60" w:line="240" w:lineRule="auto"/>
      <w:ind w:left="720" w:hanging="720"/>
    </w:pPr>
    <w:rPr>
      <w:rFonts w:ascii="Arial" w:eastAsia="Times New Roman" w:hAnsi="Arial" w:cs="Arial"/>
      <w:color w:val="auto"/>
      <w:sz w:val="26"/>
      <w:szCs w:val="26"/>
    </w:rPr>
  </w:style>
  <w:style w:type="paragraph" w:styleId="NormalWeb">
    <w:name w:val="Normal (Web)"/>
    <w:basedOn w:val="Normal"/>
    <w:uiPriority w:val="99"/>
    <w:rsid w:val="00210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10430"/>
    <w:rPr>
      <w:b/>
      <w:bCs/>
    </w:rPr>
  </w:style>
  <w:style w:type="paragraph" w:styleId="BodyText2">
    <w:name w:val="Body Text 2"/>
    <w:basedOn w:val="Normal"/>
    <w:link w:val="BodyText2Char"/>
    <w:rsid w:val="0021043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10430"/>
    <w:rPr>
      <w:rFonts w:ascii="Times New Roman" w:eastAsia="Times New Roman" w:hAnsi="Times New Roman" w:cs="Times New Roman"/>
      <w:sz w:val="24"/>
      <w:szCs w:val="24"/>
    </w:rPr>
  </w:style>
  <w:style w:type="paragraph" w:styleId="Index1">
    <w:name w:val="index 1"/>
    <w:basedOn w:val="Normal"/>
    <w:next w:val="Normal"/>
    <w:autoRedefine/>
    <w:semiHidden/>
    <w:rsid w:val="00210430"/>
    <w:pPr>
      <w:spacing w:after="0" w:line="240" w:lineRule="auto"/>
      <w:ind w:left="240" w:hanging="240"/>
    </w:pPr>
    <w:rPr>
      <w:rFonts w:ascii="Times New Roman" w:eastAsia="Times New Roman" w:hAnsi="Times New Roman" w:cs="Times New Roman"/>
      <w:sz w:val="24"/>
      <w:szCs w:val="24"/>
    </w:rPr>
  </w:style>
  <w:style w:type="paragraph" w:customStyle="1" w:styleId="Subhead-Lvl2-Thesis">
    <w:name w:val="Subhead-Lvl 2-Thesis"/>
    <w:basedOn w:val="Normal"/>
    <w:link w:val="Subhead-Lvl2-ThesisChar"/>
    <w:rsid w:val="00210430"/>
    <w:pPr>
      <w:spacing w:before="240" w:after="0" w:line="480" w:lineRule="auto"/>
    </w:pPr>
    <w:rPr>
      <w:rFonts w:ascii="Times New Roman" w:eastAsia="Times New Roman" w:hAnsi="Times New Roman" w:cs="Times New Roman"/>
      <w:b/>
      <w:sz w:val="24"/>
      <w:szCs w:val="24"/>
    </w:rPr>
  </w:style>
  <w:style w:type="paragraph" w:customStyle="1" w:styleId="Subhead-Lvl3-Thesis">
    <w:name w:val="Subhead-Lvl 3-Thesis"/>
    <w:basedOn w:val="Normal"/>
    <w:rsid w:val="00210430"/>
    <w:pPr>
      <w:spacing w:before="240" w:after="0" w:line="480" w:lineRule="auto"/>
    </w:pPr>
    <w:rPr>
      <w:rFonts w:ascii="Times New Roman" w:eastAsia="Times New Roman" w:hAnsi="Times New Roman" w:cs="Times New Roman"/>
      <w:sz w:val="24"/>
      <w:szCs w:val="24"/>
      <w:u w:val="single"/>
    </w:rPr>
  </w:style>
  <w:style w:type="paragraph" w:customStyle="1" w:styleId="MainBodyHeadings">
    <w:name w:val="MainBody Headings"/>
    <w:basedOn w:val="CoverPageSingleSpace"/>
    <w:rsid w:val="00210430"/>
    <w:pPr>
      <w:ind w:left="0" w:firstLine="0"/>
    </w:pPr>
    <w:rPr>
      <w:caps/>
      <w:sz w:val="28"/>
    </w:rPr>
  </w:style>
  <w:style w:type="paragraph" w:styleId="TOC4">
    <w:name w:val="toc 4"/>
    <w:basedOn w:val="Normal"/>
    <w:next w:val="Normal"/>
    <w:autoRedefine/>
    <w:semiHidden/>
    <w:rsid w:val="00210430"/>
    <w:pPr>
      <w:spacing w:after="0" w:line="240" w:lineRule="auto"/>
      <w:ind w:left="720"/>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10430"/>
    <w:pPr>
      <w:spacing w:after="0" w:line="480" w:lineRule="auto"/>
      <w:ind w:left="720" w:hanging="720"/>
    </w:pPr>
  </w:style>
  <w:style w:type="character" w:customStyle="1" w:styleId="HeaderChar1">
    <w:name w:val="Header Char1"/>
    <w:basedOn w:val="DefaultParagraphFont"/>
    <w:uiPriority w:val="99"/>
    <w:semiHidden/>
    <w:locked/>
    <w:rsid w:val="00210430"/>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locked/>
    <w:rsid w:val="00210430"/>
    <w:rPr>
      <w:sz w:val="20"/>
      <w:szCs w:val="20"/>
    </w:rPr>
  </w:style>
  <w:style w:type="character" w:customStyle="1" w:styleId="EndnoteTextChar1">
    <w:name w:val="Endnote Text Char1"/>
    <w:basedOn w:val="DefaultParagraphFont"/>
    <w:uiPriority w:val="99"/>
    <w:semiHidden/>
    <w:locked/>
    <w:rsid w:val="00210430"/>
    <w:rPr>
      <w:sz w:val="20"/>
      <w:szCs w:val="20"/>
    </w:rPr>
  </w:style>
  <w:style w:type="character" w:customStyle="1" w:styleId="DocumentMapChar1">
    <w:name w:val="Document Map Char1"/>
    <w:basedOn w:val="DefaultParagraphFont"/>
    <w:uiPriority w:val="99"/>
    <w:semiHidden/>
    <w:locked/>
    <w:rsid w:val="00210430"/>
    <w:rPr>
      <w:rFonts w:ascii="Tahoma" w:hAnsi="Tahoma" w:cs="Tahoma"/>
      <w:sz w:val="16"/>
      <w:szCs w:val="16"/>
    </w:rPr>
  </w:style>
  <w:style w:type="character" w:customStyle="1" w:styleId="copy">
    <w:name w:val="copy"/>
    <w:basedOn w:val="DefaultParagraphFont"/>
    <w:rsid w:val="00210430"/>
  </w:style>
  <w:style w:type="paragraph" w:customStyle="1" w:styleId="TableName">
    <w:name w:val="Table Name"/>
    <w:basedOn w:val="Normal"/>
    <w:link w:val="TableNameChar"/>
    <w:qFormat/>
    <w:rsid w:val="00210430"/>
    <w:pPr>
      <w:spacing w:after="0" w:line="240" w:lineRule="auto"/>
    </w:pPr>
    <w:rPr>
      <w:rFonts w:ascii="Times New Roman" w:eastAsia="Times New Roman" w:hAnsi="Times New Roman" w:cs="Times New Roman"/>
      <w:b/>
      <w:sz w:val="24"/>
      <w:szCs w:val="24"/>
    </w:rPr>
  </w:style>
  <w:style w:type="paragraph" w:customStyle="1" w:styleId="Level2Section">
    <w:name w:val="Level 2 Section"/>
    <w:basedOn w:val="Subhead-Lvl1-Thesis"/>
    <w:link w:val="Level2SectionChar"/>
    <w:qFormat/>
    <w:rsid w:val="00210430"/>
  </w:style>
  <w:style w:type="character" w:customStyle="1" w:styleId="TableNameChar">
    <w:name w:val="Table Name Char"/>
    <w:basedOn w:val="DefaultParagraphFont"/>
    <w:link w:val="TableName"/>
    <w:rsid w:val="00210430"/>
    <w:rPr>
      <w:rFonts w:ascii="Times New Roman" w:eastAsia="Times New Roman" w:hAnsi="Times New Roman" w:cs="Times New Roman"/>
      <w:b/>
      <w:sz w:val="24"/>
      <w:szCs w:val="24"/>
    </w:rPr>
  </w:style>
  <w:style w:type="paragraph" w:customStyle="1" w:styleId="Level3Section">
    <w:name w:val="Level 3 Section"/>
    <w:basedOn w:val="Subhead-Lvl2-Thesis"/>
    <w:link w:val="Level3SectionChar"/>
    <w:qFormat/>
    <w:rsid w:val="00210430"/>
  </w:style>
  <w:style w:type="character" w:customStyle="1" w:styleId="Subhead-Lvl1-ThesisChar">
    <w:name w:val="Subhead-Lvl 1-Thesis Char"/>
    <w:basedOn w:val="DefaultParagraphFont"/>
    <w:link w:val="Subhead-Lvl1-Thesis"/>
    <w:rsid w:val="00210430"/>
    <w:rPr>
      <w:rFonts w:ascii="Times New Roman" w:eastAsia="Times New Roman" w:hAnsi="Times New Roman" w:cs="Times New Roman"/>
      <w:b/>
      <w:sz w:val="24"/>
      <w:szCs w:val="24"/>
    </w:rPr>
  </w:style>
  <w:style w:type="character" w:customStyle="1" w:styleId="Level2SectionChar">
    <w:name w:val="Level 2 Section Char"/>
    <w:basedOn w:val="Subhead-Lvl1-ThesisChar"/>
    <w:link w:val="Level2Section"/>
    <w:rsid w:val="00210430"/>
    <w:rPr>
      <w:rFonts w:ascii="Times New Roman" w:eastAsia="Times New Roman" w:hAnsi="Times New Roman" w:cs="Times New Roman"/>
      <w:b/>
      <w:sz w:val="24"/>
      <w:szCs w:val="24"/>
    </w:rPr>
  </w:style>
  <w:style w:type="character" w:customStyle="1" w:styleId="Subhead-Lvl2-ThesisChar">
    <w:name w:val="Subhead-Lvl 2-Thesis Char"/>
    <w:basedOn w:val="DefaultParagraphFont"/>
    <w:link w:val="Subhead-Lvl2-Thesis"/>
    <w:rsid w:val="00210430"/>
    <w:rPr>
      <w:rFonts w:ascii="Times New Roman" w:eastAsia="Times New Roman" w:hAnsi="Times New Roman" w:cs="Times New Roman"/>
      <w:b/>
      <w:sz w:val="24"/>
      <w:szCs w:val="24"/>
    </w:rPr>
  </w:style>
  <w:style w:type="character" w:customStyle="1" w:styleId="Level3SectionChar">
    <w:name w:val="Level 3 Section Char"/>
    <w:basedOn w:val="Subhead-Lvl2-ThesisChar"/>
    <w:link w:val="Level3Section"/>
    <w:rsid w:val="00210430"/>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104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43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10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43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042D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2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4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1043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104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210430"/>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210430"/>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10430"/>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10430"/>
    <w:pPr>
      <w:tabs>
        <w:tab w:val="num" w:pos="1584"/>
      </w:tabs>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4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2447"/>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rsid w:val="00132447"/>
  </w:style>
  <w:style w:type="paragraph" w:styleId="Header">
    <w:name w:val="header"/>
    <w:basedOn w:val="Normal"/>
    <w:link w:val="HeaderChar"/>
    <w:uiPriority w:val="99"/>
    <w:unhideWhenUsed/>
    <w:rsid w:val="00132447"/>
    <w:pPr>
      <w:tabs>
        <w:tab w:val="center" w:pos="4680"/>
        <w:tab w:val="right" w:pos="9360"/>
      </w:tabs>
      <w:spacing w:after="0" w:line="240" w:lineRule="auto"/>
    </w:pPr>
  </w:style>
  <w:style w:type="paragraph" w:styleId="Footer">
    <w:name w:val="footer"/>
    <w:basedOn w:val="Normal"/>
    <w:link w:val="FooterChar"/>
    <w:uiPriority w:val="99"/>
    <w:unhideWhenUsed/>
    <w:rsid w:val="00132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47"/>
  </w:style>
  <w:style w:type="paragraph" w:styleId="FootnoteText">
    <w:name w:val="footnote text"/>
    <w:basedOn w:val="Normal"/>
    <w:link w:val="FootnoteTextChar"/>
    <w:uiPriority w:val="99"/>
    <w:unhideWhenUsed/>
    <w:rsid w:val="00132447"/>
    <w:pPr>
      <w:spacing w:after="0" w:line="240" w:lineRule="auto"/>
    </w:pPr>
    <w:rPr>
      <w:sz w:val="20"/>
      <w:szCs w:val="20"/>
    </w:rPr>
  </w:style>
  <w:style w:type="character" w:customStyle="1" w:styleId="FootnoteTextChar">
    <w:name w:val="Footnote Text Char"/>
    <w:basedOn w:val="DefaultParagraphFont"/>
    <w:link w:val="FootnoteText"/>
    <w:uiPriority w:val="99"/>
    <w:rsid w:val="00132447"/>
    <w:rPr>
      <w:sz w:val="20"/>
      <w:szCs w:val="20"/>
    </w:rPr>
  </w:style>
  <w:style w:type="character" w:styleId="FootnoteReference">
    <w:name w:val="footnote reference"/>
    <w:basedOn w:val="DefaultParagraphFont"/>
    <w:uiPriority w:val="99"/>
    <w:semiHidden/>
    <w:unhideWhenUsed/>
    <w:rsid w:val="00132447"/>
    <w:rPr>
      <w:vertAlign w:val="superscript"/>
    </w:rPr>
  </w:style>
  <w:style w:type="paragraph" w:styleId="BalloonText">
    <w:name w:val="Balloon Text"/>
    <w:basedOn w:val="Normal"/>
    <w:link w:val="BalloonTextChar"/>
    <w:uiPriority w:val="99"/>
    <w:semiHidden/>
    <w:unhideWhenUsed/>
    <w:rsid w:val="0013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47"/>
    <w:rPr>
      <w:rFonts w:ascii="Tahoma" w:hAnsi="Tahoma" w:cs="Tahoma"/>
      <w:sz w:val="16"/>
      <w:szCs w:val="16"/>
    </w:rPr>
  </w:style>
  <w:style w:type="character" w:customStyle="1" w:styleId="CommentTextChar">
    <w:name w:val="Comment Text Char"/>
    <w:basedOn w:val="DefaultParagraphFont"/>
    <w:link w:val="CommentText"/>
    <w:uiPriority w:val="99"/>
    <w:semiHidden/>
    <w:rsid w:val="00132447"/>
    <w:rPr>
      <w:sz w:val="20"/>
      <w:szCs w:val="20"/>
    </w:rPr>
  </w:style>
  <w:style w:type="paragraph" w:styleId="CommentText">
    <w:name w:val="annotation text"/>
    <w:basedOn w:val="Normal"/>
    <w:link w:val="CommentTextChar"/>
    <w:uiPriority w:val="99"/>
    <w:semiHidden/>
    <w:unhideWhenUsed/>
    <w:rsid w:val="00132447"/>
    <w:pPr>
      <w:spacing w:line="240" w:lineRule="auto"/>
    </w:pPr>
    <w:rPr>
      <w:sz w:val="20"/>
      <w:szCs w:val="20"/>
    </w:rPr>
  </w:style>
  <w:style w:type="table" w:styleId="TableGrid">
    <w:name w:val="Table Grid"/>
    <w:basedOn w:val="TableNormal"/>
    <w:uiPriority w:val="59"/>
    <w:rsid w:val="00132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2447"/>
    <w:pPr>
      <w:ind w:left="720"/>
      <w:contextualSpacing/>
    </w:pPr>
  </w:style>
  <w:style w:type="character" w:styleId="Hyperlink">
    <w:name w:val="Hyperlink"/>
    <w:basedOn w:val="DefaultParagraphFont"/>
    <w:uiPriority w:val="99"/>
    <w:unhideWhenUsed/>
    <w:rsid w:val="00132447"/>
    <w:rPr>
      <w:color w:val="0000FF"/>
      <w:u w:val="single"/>
    </w:rPr>
  </w:style>
  <w:style w:type="paragraph" w:styleId="NoSpacing">
    <w:name w:val="No Spacing"/>
    <w:uiPriority w:val="1"/>
    <w:qFormat/>
    <w:rsid w:val="00132447"/>
    <w:pPr>
      <w:spacing w:after="0" w:line="240" w:lineRule="auto"/>
    </w:pPr>
  </w:style>
  <w:style w:type="character" w:customStyle="1" w:styleId="CommentSubjectChar">
    <w:name w:val="Comment Subject Char"/>
    <w:basedOn w:val="CommentTextChar"/>
    <w:link w:val="CommentSubject"/>
    <w:uiPriority w:val="99"/>
    <w:semiHidden/>
    <w:rsid w:val="00132447"/>
    <w:rPr>
      <w:b/>
      <w:bCs/>
      <w:sz w:val="20"/>
      <w:szCs w:val="20"/>
    </w:rPr>
  </w:style>
  <w:style w:type="paragraph" w:styleId="CommentSubject">
    <w:name w:val="annotation subject"/>
    <w:basedOn w:val="CommentText"/>
    <w:next w:val="CommentText"/>
    <w:link w:val="CommentSubjectChar"/>
    <w:uiPriority w:val="99"/>
    <w:semiHidden/>
    <w:unhideWhenUsed/>
    <w:rsid w:val="00132447"/>
    <w:rPr>
      <w:b/>
      <w:bCs/>
    </w:rPr>
  </w:style>
  <w:style w:type="character" w:customStyle="1" w:styleId="CommentSubjectChar1">
    <w:name w:val="Comment Subject Char1"/>
    <w:basedOn w:val="CommentTextChar"/>
    <w:uiPriority w:val="99"/>
    <w:semiHidden/>
    <w:rsid w:val="00132447"/>
    <w:rPr>
      <w:b/>
      <w:bCs/>
      <w:sz w:val="20"/>
      <w:szCs w:val="20"/>
    </w:rPr>
  </w:style>
  <w:style w:type="character" w:customStyle="1" w:styleId="EndnoteTextChar">
    <w:name w:val="Endnote Text Char"/>
    <w:basedOn w:val="DefaultParagraphFont"/>
    <w:link w:val="EndnoteText"/>
    <w:uiPriority w:val="99"/>
    <w:semiHidden/>
    <w:rsid w:val="00132447"/>
    <w:rPr>
      <w:sz w:val="20"/>
      <w:szCs w:val="20"/>
    </w:rPr>
  </w:style>
  <w:style w:type="paragraph" w:styleId="EndnoteText">
    <w:name w:val="endnote text"/>
    <w:basedOn w:val="Normal"/>
    <w:link w:val="EndnoteTextChar"/>
    <w:uiPriority w:val="99"/>
    <w:semiHidden/>
    <w:unhideWhenUsed/>
    <w:rsid w:val="00132447"/>
    <w:pPr>
      <w:spacing w:after="0" w:line="240" w:lineRule="auto"/>
    </w:pPr>
    <w:rPr>
      <w:sz w:val="20"/>
      <w:szCs w:val="20"/>
    </w:rPr>
  </w:style>
  <w:style w:type="character" w:customStyle="1" w:styleId="DocumentMapChar">
    <w:name w:val="Document Map Char"/>
    <w:basedOn w:val="DefaultParagraphFont"/>
    <w:link w:val="DocumentMap"/>
    <w:uiPriority w:val="99"/>
    <w:semiHidden/>
    <w:rsid w:val="00132447"/>
    <w:rPr>
      <w:rFonts w:ascii="Tahoma" w:hAnsi="Tahoma" w:cs="Tahoma"/>
      <w:sz w:val="16"/>
      <w:szCs w:val="16"/>
    </w:rPr>
  </w:style>
  <w:style w:type="paragraph" w:styleId="DocumentMap">
    <w:name w:val="Document Map"/>
    <w:basedOn w:val="Normal"/>
    <w:link w:val="DocumentMapChar"/>
    <w:uiPriority w:val="99"/>
    <w:semiHidden/>
    <w:unhideWhenUsed/>
    <w:rsid w:val="00132447"/>
    <w:pPr>
      <w:spacing w:after="0" w:line="240" w:lineRule="auto"/>
    </w:pPr>
    <w:rPr>
      <w:rFonts w:ascii="Tahoma" w:hAnsi="Tahoma" w:cs="Tahoma"/>
      <w:sz w:val="16"/>
      <w:szCs w:val="16"/>
    </w:rPr>
  </w:style>
  <w:style w:type="paragraph" w:styleId="TOCHeading">
    <w:name w:val="TOC Heading"/>
    <w:basedOn w:val="Heading1"/>
    <w:next w:val="Normal"/>
    <w:uiPriority w:val="39"/>
    <w:unhideWhenUsed/>
    <w:qFormat/>
    <w:rsid w:val="00132447"/>
    <w:pPr>
      <w:outlineLvl w:val="9"/>
    </w:pPr>
  </w:style>
  <w:style w:type="paragraph" w:styleId="TOC1">
    <w:name w:val="toc 1"/>
    <w:basedOn w:val="Normal"/>
    <w:next w:val="Normal"/>
    <w:autoRedefine/>
    <w:uiPriority w:val="39"/>
    <w:unhideWhenUsed/>
    <w:qFormat/>
    <w:rsid w:val="00132447"/>
    <w:pPr>
      <w:spacing w:after="100"/>
    </w:pPr>
  </w:style>
  <w:style w:type="paragraph" w:styleId="TOC2">
    <w:name w:val="toc 2"/>
    <w:basedOn w:val="Normal"/>
    <w:next w:val="Normal"/>
    <w:autoRedefine/>
    <w:uiPriority w:val="39"/>
    <w:unhideWhenUsed/>
    <w:qFormat/>
    <w:rsid w:val="00132447"/>
    <w:pPr>
      <w:spacing w:after="100"/>
      <w:ind w:left="220"/>
    </w:pPr>
  </w:style>
  <w:style w:type="character" w:customStyle="1" w:styleId="Heading3Char">
    <w:name w:val="Heading 3 Char"/>
    <w:basedOn w:val="DefaultParagraphFont"/>
    <w:link w:val="Heading3"/>
    <w:uiPriority w:val="9"/>
    <w:rsid w:val="0092471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D3198E"/>
    <w:rPr>
      <w:sz w:val="16"/>
      <w:szCs w:val="16"/>
    </w:rPr>
  </w:style>
  <w:style w:type="character" w:styleId="FollowedHyperlink">
    <w:name w:val="FollowedHyperlink"/>
    <w:basedOn w:val="DefaultParagraphFont"/>
    <w:uiPriority w:val="99"/>
    <w:unhideWhenUsed/>
    <w:rsid w:val="00DE09E5"/>
    <w:rPr>
      <w:color w:val="800080" w:themeColor="followedHyperlink"/>
      <w:u w:val="single"/>
    </w:rPr>
  </w:style>
  <w:style w:type="character" w:styleId="PlaceholderText">
    <w:name w:val="Placeholder Text"/>
    <w:basedOn w:val="DefaultParagraphFont"/>
    <w:uiPriority w:val="99"/>
    <w:semiHidden/>
    <w:rsid w:val="00A0763D"/>
    <w:rPr>
      <w:color w:val="808080"/>
    </w:rPr>
  </w:style>
  <w:style w:type="character" w:styleId="EndnoteReference">
    <w:name w:val="endnote reference"/>
    <w:basedOn w:val="DefaultParagraphFont"/>
    <w:uiPriority w:val="99"/>
    <w:semiHidden/>
    <w:unhideWhenUsed/>
    <w:rsid w:val="00D36456"/>
    <w:rPr>
      <w:vertAlign w:val="superscript"/>
    </w:rPr>
  </w:style>
  <w:style w:type="character" w:customStyle="1" w:styleId="Heading4Char">
    <w:name w:val="Heading 4 Char"/>
    <w:basedOn w:val="DefaultParagraphFont"/>
    <w:link w:val="Heading4"/>
    <w:rsid w:val="0021043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104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10430"/>
    <w:rPr>
      <w:rFonts w:ascii="Times New Roman" w:eastAsia="Times New Roman" w:hAnsi="Times New Roman" w:cs="Times New Roman"/>
      <w:b/>
      <w:bCs/>
    </w:rPr>
  </w:style>
  <w:style w:type="character" w:customStyle="1" w:styleId="Heading7Char">
    <w:name w:val="Heading 7 Char"/>
    <w:basedOn w:val="DefaultParagraphFont"/>
    <w:link w:val="Heading7"/>
    <w:rsid w:val="0021043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104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10430"/>
    <w:rPr>
      <w:rFonts w:ascii="Arial" w:eastAsia="Times New Roman" w:hAnsi="Arial" w:cs="Arial"/>
    </w:rPr>
  </w:style>
  <w:style w:type="numbering" w:customStyle="1" w:styleId="NoList1">
    <w:name w:val="No List1"/>
    <w:next w:val="NoList"/>
    <w:uiPriority w:val="99"/>
    <w:semiHidden/>
    <w:unhideWhenUsed/>
    <w:rsid w:val="00210430"/>
  </w:style>
  <w:style w:type="paragraph" w:customStyle="1" w:styleId="SamplePages">
    <w:name w:val="SamplePages"/>
    <w:autoRedefine/>
    <w:semiHidden/>
    <w:rsid w:val="00210430"/>
    <w:pPr>
      <w:spacing w:after="0" w:line="240" w:lineRule="auto"/>
      <w:jc w:val="center"/>
    </w:pPr>
    <w:rPr>
      <w:rFonts w:ascii="Times New Roman" w:eastAsia="Times New Roman" w:hAnsi="Times New Roman" w:cs="Times New Roman"/>
      <w:color w:val="000000"/>
      <w:sz w:val="24"/>
      <w:szCs w:val="24"/>
    </w:rPr>
  </w:style>
  <w:style w:type="paragraph" w:customStyle="1" w:styleId="Style16ptBoldCentered">
    <w:name w:val="Style 16 pt Bold Centered"/>
    <w:basedOn w:val="Normal"/>
    <w:semiHidden/>
    <w:rsid w:val="00210430"/>
    <w:pPr>
      <w:spacing w:after="0" w:line="240" w:lineRule="auto"/>
      <w:jc w:val="center"/>
    </w:pPr>
    <w:rPr>
      <w:rFonts w:ascii="Times New Roman" w:eastAsia="Times New Roman" w:hAnsi="Times New Roman" w:cs="Times New Roman"/>
      <w:b/>
      <w:bCs/>
      <w:sz w:val="32"/>
      <w:szCs w:val="20"/>
    </w:rPr>
  </w:style>
  <w:style w:type="paragraph" w:customStyle="1" w:styleId="Style1">
    <w:name w:val="Style1"/>
    <w:basedOn w:val="Normal"/>
    <w:semiHidden/>
    <w:rsid w:val="00210430"/>
    <w:pPr>
      <w:spacing w:after="0" w:line="240" w:lineRule="auto"/>
      <w:jc w:val="center"/>
    </w:pPr>
    <w:rPr>
      <w:rFonts w:ascii="Times New Roman" w:eastAsia="Times New Roman" w:hAnsi="Times New Roman" w:cs="Times New Roman"/>
      <w:sz w:val="24"/>
      <w:szCs w:val="24"/>
    </w:rPr>
  </w:style>
  <w:style w:type="paragraph" w:customStyle="1" w:styleId="CoverPageText">
    <w:name w:val="Cover Page Text"/>
    <w:basedOn w:val="Normal"/>
    <w:semiHidden/>
    <w:rsid w:val="00210430"/>
    <w:pPr>
      <w:spacing w:after="0" w:line="240" w:lineRule="auto"/>
      <w:jc w:val="center"/>
    </w:pPr>
    <w:rPr>
      <w:rFonts w:ascii="Times New Roman" w:eastAsia="Times New Roman" w:hAnsi="Times New Roman" w:cs="Times New Roman"/>
      <w:sz w:val="24"/>
      <w:szCs w:val="24"/>
    </w:rPr>
  </w:style>
  <w:style w:type="paragraph" w:customStyle="1" w:styleId="Chapter-LevelHeadings">
    <w:name w:val="Chapter-Level Headings"/>
    <w:basedOn w:val="Normal"/>
    <w:rsid w:val="00210430"/>
    <w:pPr>
      <w:tabs>
        <w:tab w:val="right" w:pos="8550"/>
      </w:tabs>
      <w:spacing w:after="0" w:line="480" w:lineRule="auto"/>
      <w:jc w:val="center"/>
    </w:pPr>
    <w:rPr>
      <w:rFonts w:ascii="Times New Roman" w:eastAsia="Times New Roman" w:hAnsi="Times New Roman" w:cs="Times New Roman"/>
      <w:b/>
      <w:caps/>
      <w:sz w:val="28"/>
      <w:szCs w:val="24"/>
    </w:rPr>
  </w:style>
  <w:style w:type="paragraph" w:customStyle="1" w:styleId="Subhead-Lvl1-Thesis">
    <w:name w:val="Subhead-Lvl 1-Thesis"/>
    <w:basedOn w:val="Normal"/>
    <w:link w:val="Subhead-Lvl1-ThesisChar"/>
    <w:rsid w:val="00210430"/>
    <w:pPr>
      <w:spacing w:before="240" w:after="0" w:line="480" w:lineRule="auto"/>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rsid w:val="00210430"/>
    <w:pPr>
      <w:spacing w:after="48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10430"/>
    <w:rPr>
      <w:rFonts w:ascii="Times New Roman" w:eastAsia="Times New Roman" w:hAnsi="Times New Roman" w:cs="Times New Roman"/>
      <w:sz w:val="24"/>
      <w:szCs w:val="24"/>
    </w:rPr>
  </w:style>
  <w:style w:type="paragraph" w:customStyle="1" w:styleId="CoverPageSingleSpace">
    <w:name w:val="Cover Page Single Space"/>
    <w:basedOn w:val="Normal"/>
    <w:autoRedefine/>
    <w:semiHidden/>
    <w:rsid w:val="00210430"/>
    <w:pPr>
      <w:tabs>
        <w:tab w:val="left" w:pos="1440"/>
      </w:tabs>
      <w:spacing w:after="0" w:line="480" w:lineRule="auto"/>
      <w:ind w:left="360" w:hanging="360"/>
      <w:jc w:val="center"/>
    </w:pPr>
    <w:rPr>
      <w:rFonts w:ascii="Times New Roman" w:eastAsia="Times New Roman" w:hAnsi="Times New Roman" w:cs="Times New Roman"/>
      <w:b/>
      <w:sz w:val="24"/>
      <w:szCs w:val="24"/>
    </w:rPr>
  </w:style>
  <w:style w:type="paragraph" w:customStyle="1" w:styleId="DoubleSpacingNormalText">
    <w:name w:val="Double Spacing Normal Text"/>
    <w:basedOn w:val="Normal"/>
    <w:semiHidden/>
    <w:rsid w:val="00210430"/>
    <w:pPr>
      <w:spacing w:after="0" w:line="36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210430"/>
    <w:pPr>
      <w:spacing w:after="0" w:line="42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10430"/>
    <w:rPr>
      <w:rFonts w:ascii="Times New Roman" w:eastAsia="Times New Roman" w:hAnsi="Times New Roman" w:cs="Times New Roman"/>
      <w:sz w:val="24"/>
      <w:szCs w:val="24"/>
    </w:rPr>
  </w:style>
  <w:style w:type="character" w:styleId="PageNumber">
    <w:name w:val="page number"/>
    <w:basedOn w:val="DefaultParagraphFont"/>
    <w:rsid w:val="00210430"/>
  </w:style>
  <w:style w:type="paragraph" w:styleId="BodyText">
    <w:name w:val="Body Text"/>
    <w:basedOn w:val="Normal"/>
    <w:link w:val="BodyTextChar"/>
    <w:rsid w:val="00210430"/>
    <w:pPr>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10430"/>
    <w:rPr>
      <w:rFonts w:ascii="Times New Roman" w:eastAsia="Times New Roman" w:hAnsi="Times New Roman" w:cs="Times New Roman"/>
      <w:sz w:val="24"/>
      <w:szCs w:val="20"/>
    </w:rPr>
  </w:style>
  <w:style w:type="paragraph" w:customStyle="1" w:styleId="StyleDoubleSpacingNormalTextBlack">
    <w:name w:val="Style Double Spacing Normal Text + Black"/>
    <w:basedOn w:val="DoubleSpacingNormalText"/>
    <w:semiHidden/>
    <w:rsid w:val="00210430"/>
    <w:pPr>
      <w:spacing w:line="480" w:lineRule="auto"/>
    </w:pPr>
    <w:rPr>
      <w:color w:val="000000"/>
    </w:rPr>
  </w:style>
  <w:style w:type="paragraph" w:styleId="Caption">
    <w:name w:val="caption"/>
    <w:basedOn w:val="Normal"/>
    <w:next w:val="Normal"/>
    <w:qFormat/>
    <w:rsid w:val="00210430"/>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semiHidden/>
    <w:rsid w:val="00210430"/>
    <w:pPr>
      <w:spacing w:after="0"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semiHidden/>
    <w:qFormat/>
    <w:rsid w:val="00210430"/>
    <w:pPr>
      <w:spacing w:after="0" w:line="240" w:lineRule="auto"/>
      <w:ind w:left="480"/>
    </w:pPr>
    <w:rPr>
      <w:rFonts w:ascii="Times New Roman" w:eastAsia="Times New Roman" w:hAnsi="Times New Roman" w:cs="Times New Roman"/>
      <w:sz w:val="24"/>
      <w:szCs w:val="24"/>
    </w:rPr>
  </w:style>
  <w:style w:type="paragraph" w:customStyle="1" w:styleId="Subhead-Lvl4-Thesis">
    <w:name w:val="Subhead-Lvl 4-Thesis"/>
    <w:basedOn w:val="Normal"/>
    <w:next w:val="Normal"/>
    <w:rsid w:val="00210430"/>
    <w:pPr>
      <w:tabs>
        <w:tab w:val="left" w:pos="720"/>
      </w:tabs>
      <w:spacing w:before="240" w:after="0" w:line="480" w:lineRule="auto"/>
    </w:pPr>
    <w:rPr>
      <w:rFonts w:ascii="Times New Roman" w:eastAsia="Times New Roman" w:hAnsi="Times New Roman" w:cs="Times New Roman"/>
      <w:i/>
      <w:color w:val="000000"/>
      <w:sz w:val="24"/>
      <w:szCs w:val="24"/>
    </w:rPr>
  </w:style>
  <w:style w:type="paragraph" w:customStyle="1" w:styleId="StyleHeading3Underline">
    <w:name w:val="Style Heading 3 + Underline"/>
    <w:basedOn w:val="Heading3"/>
    <w:semiHidden/>
    <w:rsid w:val="00210430"/>
    <w:pPr>
      <w:keepLines w:val="0"/>
      <w:numPr>
        <w:ilvl w:val="2"/>
      </w:numPr>
      <w:tabs>
        <w:tab w:val="num" w:pos="720"/>
      </w:tabs>
      <w:spacing w:before="240" w:after="60" w:line="240" w:lineRule="auto"/>
      <w:ind w:left="720" w:hanging="720"/>
    </w:pPr>
    <w:rPr>
      <w:rFonts w:ascii="Arial" w:eastAsia="Times New Roman" w:hAnsi="Arial" w:cs="Arial"/>
      <w:color w:val="auto"/>
      <w:sz w:val="26"/>
      <w:szCs w:val="26"/>
    </w:rPr>
  </w:style>
  <w:style w:type="paragraph" w:styleId="NormalWeb">
    <w:name w:val="Normal (Web)"/>
    <w:basedOn w:val="Normal"/>
    <w:uiPriority w:val="99"/>
    <w:rsid w:val="002104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210430"/>
    <w:rPr>
      <w:b/>
      <w:bCs/>
    </w:rPr>
  </w:style>
  <w:style w:type="paragraph" w:styleId="BodyText2">
    <w:name w:val="Body Text 2"/>
    <w:basedOn w:val="Normal"/>
    <w:link w:val="BodyText2Char"/>
    <w:rsid w:val="0021043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10430"/>
    <w:rPr>
      <w:rFonts w:ascii="Times New Roman" w:eastAsia="Times New Roman" w:hAnsi="Times New Roman" w:cs="Times New Roman"/>
      <w:sz w:val="24"/>
      <w:szCs w:val="24"/>
    </w:rPr>
  </w:style>
  <w:style w:type="paragraph" w:styleId="Index1">
    <w:name w:val="index 1"/>
    <w:basedOn w:val="Normal"/>
    <w:next w:val="Normal"/>
    <w:autoRedefine/>
    <w:semiHidden/>
    <w:rsid w:val="00210430"/>
    <w:pPr>
      <w:spacing w:after="0" w:line="240" w:lineRule="auto"/>
      <w:ind w:left="240" w:hanging="240"/>
    </w:pPr>
    <w:rPr>
      <w:rFonts w:ascii="Times New Roman" w:eastAsia="Times New Roman" w:hAnsi="Times New Roman" w:cs="Times New Roman"/>
      <w:sz w:val="24"/>
      <w:szCs w:val="24"/>
    </w:rPr>
  </w:style>
  <w:style w:type="paragraph" w:customStyle="1" w:styleId="Subhead-Lvl2-Thesis">
    <w:name w:val="Subhead-Lvl 2-Thesis"/>
    <w:basedOn w:val="Normal"/>
    <w:link w:val="Subhead-Lvl2-ThesisChar"/>
    <w:rsid w:val="00210430"/>
    <w:pPr>
      <w:spacing w:before="240" w:after="0" w:line="480" w:lineRule="auto"/>
    </w:pPr>
    <w:rPr>
      <w:rFonts w:ascii="Times New Roman" w:eastAsia="Times New Roman" w:hAnsi="Times New Roman" w:cs="Times New Roman"/>
      <w:b/>
      <w:sz w:val="24"/>
      <w:szCs w:val="24"/>
    </w:rPr>
  </w:style>
  <w:style w:type="paragraph" w:customStyle="1" w:styleId="Subhead-Lvl3-Thesis">
    <w:name w:val="Subhead-Lvl 3-Thesis"/>
    <w:basedOn w:val="Normal"/>
    <w:rsid w:val="00210430"/>
    <w:pPr>
      <w:spacing w:before="240" w:after="0" w:line="480" w:lineRule="auto"/>
    </w:pPr>
    <w:rPr>
      <w:rFonts w:ascii="Times New Roman" w:eastAsia="Times New Roman" w:hAnsi="Times New Roman" w:cs="Times New Roman"/>
      <w:sz w:val="24"/>
      <w:szCs w:val="24"/>
      <w:u w:val="single"/>
    </w:rPr>
  </w:style>
  <w:style w:type="paragraph" w:customStyle="1" w:styleId="MainBodyHeadings">
    <w:name w:val="MainBody Headings"/>
    <w:basedOn w:val="CoverPageSingleSpace"/>
    <w:rsid w:val="00210430"/>
    <w:pPr>
      <w:ind w:left="0" w:firstLine="0"/>
    </w:pPr>
    <w:rPr>
      <w:caps/>
      <w:sz w:val="28"/>
    </w:rPr>
  </w:style>
  <w:style w:type="paragraph" w:styleId="TOC4">
    <w:name w:val="toc 4"/>
    <w:basedOn w:val="Normal"/>
    <w:next w:val="Normal"/>
    <w:autoRedefine/>
    <w:semiHidden/>
    <w:rsid w:val="00210430"/>
    <w:pPr>
      <w:spacing w:after="0" w:line="240" w:lineRule="auto"/>
      <w:ind w:left="720"/>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210430"/>
    <w:pPr>
      <w:spacing w:after="0" w:line="480" w:lineRule="auto"/>
      <w:ind w:left="720" w:hanging="720"/>
    </w:pPr>
  </w:style>
  <w:style w:type="character" w:customStyle="1" w:styleId="HeaderChar1">
    <w:name w:val="Header Char1"/>
    <w:basedOn w:val="DefaultParagraphFont"/>
    <w:uiPriority w:val="99"/>
    <w:semiHidden/>
    <w:locked/>
    <w:rsid w:val="00210430"/>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locked/>
    <w:rsid w:val="00210430"/>
    <w:rPr>
      <w:sz w:val="20"/>
      <w:szCs w:val="20"/>
    </w:rPr>
  </w:style>
  <w:style w:type="character" w:customStyle="1" w:styleId="EndnoteTextChar1">
    <w:name w:val="Endnote Text Char1"/>
    <w:basedOn w:val="DefaultParagraphFont"/>
    <w:uiPriority w:val="99"/>
    <w:semiHidden/>
    <w:locked/>
    <w:rsid w:val="00210430"/>
    <w:rPr>
      <w:sz w:val="20"/>
      <w:szCs w:val="20"/>
    </w:rPr>
  </w:style>
  <w:style w:type="character" w:customStyle="1" w:styleId="DocumentMapChar1">
    <w:name w:val="Document Map Char1"/>
    <w:basedOn w:val="DefaultParagraphFont"/>
    <w:uiPriority w:val="99"/>
    <w:semiHidden/>
    <w:locked/>
    <w:rsid w:val="00210430"/>
    <w:rPr>
      <w:rFonts w:ascii="Tahoma" w:hAnsi="Tahoma" w:cs="Tahoma"/>
      <w:sz w:val="16"/>
      <w:szCs w:val="16"/>
    </w:rPr>
  </w:style>
  <w:style w:type="character" w:customStyle="1" w:styleId="copy">
    <w:name w:val="copy"/>
    <w:basedOn w:val="DefaultParagraphFont"/>
    <w:rsid w:val="00210430"/>
  </w:style>
  <w:style w:type="paragraph" w:customStyle="1" w:styleId="TableName">
    <w:name w:val="Table Name"/>
    <w:basedOn w:val="Normal"/>
    <w:link w:val="TableNameChar"/>
    <w:qFormat/>
    <w:rsid w:val="00210430"/>
    <w:pPr>
      <w:spacing w:after="0" w:line="240" w:lineRule="auto"/>
    </w:pPr>
    <w:rPr>
      <w:rFonts w:ascii="Times New Roman" w:eastAsia="Times New Roman" w:hAnsi="Times New Roman" w:cs="Times New Roman"/>
      <w:b/>
      <w:sz w:val="24"/>
      <w:szCs w:val="24"/>
    </w:rPr>
  </w:style>
  <w:style w:type="paragraph" w:customStyle="1" w:styleId="Level2Section">
    <w:name w:val="Level 2 Section"/>
    <w:basedOn w:val="Subhead-Lvl1-Thesis"/>
    <w:link w:val="Level2SectionChar"/>
    <w:qFormat/>
    <w:rsid w:val="00210430"/>
  </w:style>
  <w:style w:type="character" w:customStyle="1" w:styleId="TableNameChar">
    <w:name w:val="Table Name Char"/>
    <w:basedOn w:val="DefaultParagraphFont"/>
    <w:link w:val="TableName"/>
    <w:rsid w:val="00210430"/>
    <w:rPr>
      <w:rFonts w:ascii="Times New Roman" w:eastAsia="Times New Roman" w:hAnsi="Times New Roman" w:cs="Times New Roman"/>
      <w:b/>
      <w:sz w:val="24"/>
      <w:szCs w:val="24"/>
    </w:rPr>
  </w:style>
  <w:style w:type="paragraph" w:customStyle="1" w:styleId="Level3Section">
    <w:name w:val="Level 3 Section"/>
    <w:basedOn w:val="Subhead-Lvl2-Thesis"/>
    <w:link w:val="Level3SectionChar"/>
    <w:qFormat/>
    <w:rsid w:val="00210430"/>
  </w:style>
  <w:style w:type="character" w:customStyle="1" w:styleId="Subhead-Lvl1-ThesisChar">
    <w:name w:val="Subhead-Lvl 1-Thesis Char"/>
    <w:basedOn w:val="DefaultParagraphFont"/>
    <w:link w:val="Subhead-Lvl1-Thesis"/>
    <w:rsid w:val="00210430"/>
    <w:rPr>
      <w:rFonts w:ascii="Times New Roman" w:eastAsia="Times New Roman" w:hAnsi="Times New Roman" w:cs="Times New Roman"/>
      <w:b/>
      <w:sz w:val="24"/>
      <w:szCs w:val="24"/>
    </w:rPr>
  </w:style>
  <w:style w:type="character" w:customStyle="1" w:styleId="Level2SectionChar">
    <w:name w:val="Level 2 Section Char"/>
    <w:basedOn w:val="Subhead-Lvl1-ThesisChar"/>
    <w:link w:val="Level2Section"/>
    <w:rsid w:val="00210430"/>
    <w:rPr>
      <w:rFonts w:ascii="Times New Roman" w:eastAsia="Times New Roman" w:hAnsi="Times New Roman" w:cs="Times New Roman"/>
      <w:b/>
      <w:sz w:val="24"/>
      <w:szCs w:val="24"/>
    </w:rPr>
  </w:style>
  <w:style w:type="character" w:customStyle="1" w:styleId="Subhead-Lvl2-ThesisChar">
    <w:name w:val="Subhead-Lvl 2-Thesis Char"/>
    <w:basedOn w:val="DefaultParagraphFont"/>
    <w:link w:val="Subhead-Lvl2-Thesis"/>
    <w:rsid w:val="00210430"/>
    <w:rPr>
      <w:rFonts w:ascii="Times New Roman" w:eastAsia="Times New Roman" w:hAnsi="Times New Roman" w:cs="Times New Roman"/>
      <w:b/>
      <w:sz w:val="24"/>
      <w:szCs w:val="24"/>
    </w:rPr>
  </w:style>
  <w:style w:type="character" w:customStyle="1" w:styleId="Level3SectionChar">
    <w:name w:val="Level 3 Section Char"/>
    <w:basedOn w:val="Subhead-Lvl2-ThesisChar"/>
    <w:link w:val="Level3Section"/>
    <w:rsid w:val="00210430"/>
    <w:rPr>
      <w:rFonts w:ascii="Times New Roman" w:eastAsia="Times New Roman" w:hAnsi="Times New Roman" w:cs="Times New Roman"/>
      <w:b/>
      <w:sz w:val="24"/>
      <w:szCs w:val="24"/>
    </w:rPr>
  </w:style>
  <w:style w:type="paragraph" w:styleId="Subtitle">
    <w:name w:val="Subtitle"/>
    <w:basedOn w:val="Normal"/>
    <w:next w:val="Normal"/>
    <w:link w:val="SubtitleChar"/>
    <w:uiPriority w:val="11"/>
    <w:qFormat/>
    <w:rsid w:val="002104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043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10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430"/>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042D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7590">
      <w:bodyDiv w:val="1"/>
      <w:marLeft w:val="0"/>
      <w:marRight w:val="0"/>
      <w:marTop w:val="0"/>
      <w:marBottom w:val="0"/>
      <w:divBdr>
        <w:top w:val="none" w:sz="0" w:space="0" w:color="auto"/>
        <w:left w:val="none" w:sz="0" w:space="0" w:color="auto"/>
        <w:bottom w:val="none" w:sz="0" w:space="0" w:color="auto"/>
        <w:right w:val="none" w:sz="0" w:space="0" w:color="auto"/>
      </w:divBdr>
    </w:div>
    <w:div w:id="74478093">
      <w:bodyDiv w:val="1"/>
      <w:marLeft w:val="0"/>
      <w:marRight w:val="0"/>
      <w:marTop w:val="0"/>
      <w:marBottom w:val="0"/>
      <w:divBdr>
        <w:top w:val="none" w:sz="0" w:space="0" w:color="auto"/>
        <w:left w:val="none" w:sz="0" w:space="0" w:color="auto"/>
        <w:bottom w:val="none" w:sz="0" w:space="0" w:color="auto"/>
        <w:right w:val="none" w:sz="0" w:space="0" w:color="auto"/>
      </w:divBdr>
    </w:div>
    <w:div w:id="113912179">
      <w:bodyDiv w:val="1"/>
      <w:marLeft w:val="0"/>
      <w:marRight w:val="0"/>
      <w:marTop w:val="0"/>
      <w:marBottom w:val="0"/>
      <w:divBdr>
        <w:top w:val="none" w:sz="0" w:space="0" w:color="auto"/>
        <w:left w:val="none" w:sz="0" w:space="0" w:color="auto"/>
        <w:bottom w:val="none" w:sz="0" w:space="0" w:color="auto"/>
        <w:right w:val="none" w:sz="0" w:space="0" w:color="auto"/>
      </w:divBdr>
    </w:div>
    <w:div w:id="183903457">
      <w:bodyDiv w:val="1"/>
      <w:marLeft w:val="0"/>
      <w:marRight w:val="0"/>
      <w:marTop w:val="0"/>
      <w:marBottom w:val="0"/>
      <w:divBdr>
        <w:top w:val="none" w:sz="0" w:space="0" w:color="auto"/>
        <w:left w:val="none" w:sz="0" w:space="0" w:color="auto"/>
        <w:bottom w:val="none" w:sz="0" w:space="0" w:color="auto"/>
        <w:right w:val="none" w:sz="0" w:space="0" w:color="auto"/>
      </w:divBdr>
    </w:div>
    <w:div w:id="239213223">
      <w:bodyDiv w:val="1"/>
      <w:marLeft w:val="0"/>
      <w:marRight w:val="0"/>
      <w:marTop w:val="0"/>
      <w:marBottom w:val="0"/>
      <w:divBdr>
        <w:top w:val="none" w:sz="0" w:space="0" w:color="auto"/>
        <w:left w:val="none" w:sz="0" w:space="0" w:color="auto"/>
        <w:bottom w:val="none" w:sz="0" w:space="0" w:color="auto"/>
        <w:right w:val="none" w:sz="0" w:space="0" w:color="auto"/>
      </w:divBdr>
    </w:div>
    <w:div w:id="289433285">
      <w:bodyDiv w:val="1"/>
      <w:marLeft w:val="0"/>
      <w:marRight w:val="0"/>
      <w:marTop w:val="0"/>
      <w:marBottom w:val="0"/>
      <w:divBdr>
        <w:top w:val="none" w:sz="0" w:space="0" w:color="auto"/>
        <w:left w:val="none" w:sz="0" w:space="0" w:color="auto"/>
        <w:bottom w:val="none" w:sz="0" w:space="0" w:color="auto"/>
        <w:right w:val="none" w:sz="0" w:space="0" w:color="auto"/>
      </w:divBdr>
    </w:div>
    <w:div w:id="324432847">
      <w:bodyDiv w:val="1"/>
      <w:marLeft w:val="0"/>
      <w:marRight w:val="0"/>
      <w:marTop w:val="0"/>
      <w:marBottom w:val="0"/>
      <w:divBdr>
        <w:top w:val="none" w:sz="0" w:space="0" w:color="auto"/>
        <w:left w:val="none" w:sz="0" w:space="0" w:color="auto"/>
        <w:bottom w:val="none" w:sz="0" w:space="0" w:color="auto"/>
        <w:right w:val="none" w:sz="0" w:space="0" w:color="auto"/>
      </w:divBdr>
    </w:div>
    <w:div w:id="366832941">
      <w:bodyDiv w:val="1"/>
      <w:marLeft w:val="0"/>
      <w:marRight w:val="0"/>
      <w:marTop w:val="0"/>
      <w:marBottom w:val="0"/>
      <w:divBdr>
        <w:top w:val="none" w:sz="0" w:space="0" w:color="auto"/>
        <w:left w:val="none" w:sz="0" w:space="0" w:color="auto"/>
        <w:bottom w:val="none" w:sz="0" w:space="0" w:color="auto"/>
        <w:right w:val="none" w:sz="0" w:space="0" w:color="auto"/>
      </w:divBdr>
    </w:div>
    <w:div w:id="393436007">
      <w:bodyDiv w:val="1"/>
      <w:marLeft w:val="0"/>
      <w:marRight w:val="0"/>
      <w:marTop w:val="0"/>
      <w:marBottom w:val="0"/>
      <w:divBdr>
        <w:top w:val="none" w:sz="0" w:space="0" w:color="auto"/>
        <w:left w:val="none" w:sz="0" w:space="0" w:color="auto"/>
        <w:bottom w:val="none" w:sz="0" w:space="0" w:color="auto"/>
        <w:right w:val="none" w:sz="0" w:space="0" w:color="auto"/>
      </w:divBdr>
    </w:div>
    <w:div w:id="401608744">
      <w:bodyDiv w:val="1"/>
      <w:marLeft w:val="0"/>
      <w:marRight w:val="0"/>
      <w:marTop w:val="0"/>
      <w:marBottom w:val="0"/>
      <w:divBdr>
        <w:top w:val="none" w:sz="0" w:space="0" w:color="auto"/>
        <w:left w:val="none" w:sz="0" w:space="0" w:color="auto"/>
        <w:bottom w:val="none" w:sz="0" w:space="0" w:color="auto"/>
        <w:right w:val="none" w:sz="0" w:space="0" w:color="auto"/>
      </w:divBdr>
    </w:div>
    <w:div w:id="432748933">
      <w:bodyDiv w:val="1"/>
      <w:marLeft w:val="0"/>
      <w:marRight w:val="0"/>
      <w:marTop w:val="0"/>
      <w:marBottom w:val="0"/>
      <w:divBdr>
        <w:top w:val="none" w:sz="0" w:space="0" w:color="auto"/>
        <w:left w:val="none" w:sz="0" w:space="0" w:color="auto"/>
        <w:bottom w:val="none" w:sz="0" w:space="0" w:color="auto"/>
        <w:right w:val="none" w:sz="0" w:space="0" w:color="auto"/>
      </w:divBdr>
    </w:div>
    <w:div w:id="455874407">
      <w:bodyDiv w:val="1"/>
      <w:marLeft w:val="0"/>
      <w:marRight w:val="0"/>
      <w:marTop w:val="0"/>
      <w:marBottom w:val="0"/>
      <w:divBdr>
        <w:top w:val="none" w:sz="0" w:space="0" w:color="auto"/>
        <w:left w:val="none" w:sz="0" w:space="0" w:color="auto"/>
        <w:bottom w:val="none" w:sz="0" w:space="0" w:color="auto"/>
        <w:right w:val="none" w:sz="0" w:space="0" w:color="auto"/>
      </w:divBdr>
    </w:div>
    <w:div w:id="525600336">
      <w:bodyDiv w:val="1"/>
      <w:marLeft w:val="0"/>
      <w:marRight w:val="0"/>
      <w:marTop w:val="0"/>
      <w:marBottom w:val="0"/>
      <w:divBdr>
        <w:top w:val="none" w:sz="0" w:space="0" w:color="auto"/>
        <w:left w:val="none" w:sz="0" w:space="0" w:color="auto"/>
        <w:bottom w:val="none" w:sz="0" w:space="0" w:color="auto"/>
        <w:right w:val="none" w:sz="0" w:space="0" w:color="auto"/>
      </w:divBdr>
      <w:divsChild>
        <w:div w:id="251745323">
          <w:marLeft w:val="0"/>
          <w:marRight w:val="0"/>
          <w:marTop w:val="0"/>
          <w:marBottom w:val="0"/>
          <w:divBdr>
            <w:top w:val="none" w:sz="0" w:space="0" w:color="auto"/>
            <w:left w:val="none" w:sz="0" w:space="0" w:color="auto"/>
            <w:bottom w:val="none" w:sz="0" w:space="0" w:color="auto"/>
            <w:right w:val="none" w:sz="0" w:space="0" w:color="auto"/>
          </w:divBdr>
        </w:div>
      </w:divsChild>
    </w:div>
    <w:div w:id="628781872">
      <w:bodyDiv w:val="1"/>
      <w:marLeft w:val="0"/>
      <w:marRight w:val="0"/>
      <w:marTop w:val="0"/>
      <w:marBottom w:val="0"/>
      <w:divBdr>
        <w:top w:val="none" w:sz="0" w:space="0" w:color="auto"/>
        <w:left w:val="none" w:sz="0" w:space="0" w:color="auto"/>
        <w:bottom w:val="none" w:sz="0" w:space="0" w:color="auto"/>
        <w:right w:val="none" w:sz="0" w:space="0" w:color="auto"/>
      </w:divBdr>
    </w:div>
    <w:div w:id="634146291">
      <w:bodyDiv w:val="1"/>
      <w:marLeft w:val="0"/>
      <w:marRight w:val="0"/>
      <w:marTop w:val="0"/>
      <w:marBottom w:val="0"/>
      <w:divBdr>
        <w:top w:val="none" w:sz="0" w:space="0" w:color="auto"/>
        <w:left w:val="none" w:sz="0" w:space="0" w:color="auto"/>
        <w:bottom w:val="none" w:sz="0" w:space="0" w:color="auto"/>
        <w:right w:val="none" w:sz="0" w:space="0" w:color="auto"/>
      </w:divBdr>
    </w:div>
    <w:div w:id="650599559">
      <w:bodyDiv w:val="1"/>
      <w:marLeft w:val="0"/>
      <w:marRight w:val="0"/>
      <w:marTop w:val="0"/>
      <w:marBottom w:val="0"/>
      <w:divBdr>
        <w:top w:val="none" w:sz="0" w:space="0" w:color="auto"/>
        <w:left w:val="none" w:sz="0" w:space="0" w:color="auto"/>
        <w:bottom w:val="none" w:sz="0" w:space="0" w:color="auto"/>
        <w:right w:val="none" w:sz="0" w:space="0" w:color="auto"/>
      </w:divBdr>
    </w:div>
    <w:div w:id="681318004">
      <w:bodyDiv w:val="1"/>
      <w:marLeft w:val="0"/>
      <w:marRight w:val="0"/>
      <w:marTop w:val="0"/>
      <w:marBottom w:val="0"/>
      <w:divBdr>
        <w:top w:val="none" w:sz="0" w:space="0" w:color="auto"/>
        <w:left w:val="none" w:sz="0" w:space="0" w:color="auto"/>
        <w:bottom w:val="none" w:sz="0" w:space="0" w:color="auto"/>
        <w:right w:val="none" w:sz="0" w:space="0" w:color="auto"/>
      </w:divBdr>
    </w:div>
    <w:div w:id="687681206">
      <w:bodyDiv w:val="1"/>
      <w:marLeft w:val="0"/>
      <w:marRight w:val="0"/>
      <w:marTop w:val="0"/>
      <w:marBottom w:val="0"/>
      <w:divBdr>
        <w:top w:val="none" w:sz="0" w:space="0" w:color="auto"/>
        <w:left w:val="none" w:sz="0" w:space="0" w:color="auto"/>
        <w:bottom w:val="none" w:sz="0" w:space="0" w:color="auto"/>
        <w:right w:val="none" w:sz="0" w:space="0" w:color="auto"/>
      </w:divBdr>
    </w:div>
    <w:div w:id="703553167">
      <w:bodyDiv w:val="1"/>
      <w:marLeft w:val="0"/>
      <w:marRight w:val="0"/>
      <w:marTop w:val="0"/>
      <w:marBottom w:val="0"/>
      <w:divBdr>
        <w:top w:val="none" w:sz="0" w:space="0" w:color="auto"/>
        <w:left w:val="none" w:sz="0" w:space="0" w:color="auto"/>
        <w:bottom w:val="none" w:sz="0" w:space="0" w:color="auto"/>
        <w:right w:val="none" w:sz="0" w:space="0" w:color="auto"/>
      </w:divBdr>
    </w:div>
    <w:div w:id="883102610">
      <w:bodyDiv w:val="1"/>
      <w:marLeft w:val="0"/>
      <w:marRight w:val="0"/>
      <w:marTop w:val="0"/>
      <w:marBottom w:val="0"/>
      <w:divBdr>
        <w:top w:val="none" w:sz="0" w:space="0" w:color="auto"/>
        <w:left w:val="none" w:sz="0" w:space="0" w:color="auto"/>
        <w:bottom w:val="none" w:sz="0" w:space="0" w:color="auto"/>
        <w:right w:val="none" w:sz="0" w:space="0" w:color="auto"/>
      </w:divBdr>
    </w:div>
    <w:div w:id="890271696">
      <w:bodyDiv w:val="1"/>
      <w:marLeft w:val="0"/>
      <w:marRight w:val="0"/>
      <w:marTop w:val="0"/>
      <w:marBottom w:val="0"/>
      <w:divBdr>
        <w:top w:val="none" w:sz="0" w:space="0" w:color="auto"/>
        <w:left w:val="none" w:sz="0" w:space="0" w:color="auto"/>
        <w:bottom w:val="none" w:sz="0" w:space="0" w:color="auto"/>
        <w:right w:val="none" w:sz="0" w:space="0" w:color="auto"/>
      </w:divBdr>
    </w:div>
    <w:div w:id="1029376303">
      <w:bodyDiv w:val="1"/>
      <w:marLeft w:val="0"/>
      <w:marRight w:val="0"/>
      <w:marTop w:val="0"/>
      <w:marBottom w:val="0"/>
      <w:divBdr>
        <w:top w:val="none" w:sz="0" w:space="0" w:color="auto"/>
        <w:left w:val="none" w:sz="0" w:space="0" w:color="auto"/>
        <w:bottom w:val="none" w:sz="0" w:space="0" w:color="auto"/>
        <w:right w:val="none" w:sz="0" w:space="0" w:color="auto"/>
      </w:divBdr>
    </w:div>
    <w:div w:id="1062753295">
      <w:bodyDiv w:val="1"/>
      <w:marLeft w:val="0"/>
      <w:marRight w:val="0"/>
      <w:marTop w:val="0"/>
      <w:marBottom w:val="0"/>
      <w:divBdr>
        <w:top w:val="none" w:sz="0" w:space="0" w:color="auto"/>
        <w:left w:val="none" w:sz="0" w:space="0" w:color="auto"/>
        <w:bottom w:val="none" w:sz="0" w:space="0" w:color="auto"/>
        <w:right w:val="none" w:sz="0" w:space="0" w:color="auto"/>
      </w:divBdr>
    </w:div>
    <w:div w:id="1075905464">
      <w:bodyDiv w:val="1"/>
      <w:marLeft w:val="0"/>
      <w:marRight w:val="0"/>
      <w:marTop w:val="0"/>
      <w:marBottom w:val="0"/>
      <w:divBdr>
        <w:top w:val="none" w:sz="0" w:space="0" w:color="auto"/>
        <w:left w:val="none" w:sz="0" w:space="0" w:color="auto"/>
        <w:bottom w:val="none" w:sz="0" w:space="0" w:color="auto"/>
        <w:right w:val="none" w:sz="0" w:space="0" w:color="auto"/>
      </w:divBdr>
    </w:div>
    <w:div w:id="1186408718">
      <w:bodyDiv w:val="1"/>
      <w:marLeft w:val="0"/>
      <w:marRight w:val="0"/>
      <w:marTop w:val="0"/>
      <w:marBottom w:val="0"/>
      <w:divBdr>
        <w:top w:val="none" w:sz="0" w:space="0" w:color="auto"/>
        <w:left w:val="none" w:sz="0" w:space="0" w:color="auto"/>
        <w:bottom w:val="none" w:sz="0" w:space="0" w:color="auto"/>
        <w:right w:val="none" w:sz="0" w:space="0" w:color="auto"/>
      </w:divBdr>
    </w:div>
    <w:div w:id="1200632900">
      <w:bodyDiv w:val="1"/>
      <w:marLeft w:val="0"/>
      <w:marRight w:val="0"/>
      <w:marTop w:val="0"/>
      <w:marBottom w:val="0"/>
      <w:divBdr>
        <w:top w:val="none" w:sz="0" w:space="0" w:color="auto"/>
        <w:left w:val="none" w:sz="0" w:space="0" w:color="auto"/>
        <w:bottom w:val="none" w:sz="0" w:space="0" w:color="auto"/>
        <w:right w:val="none" w:sz="0" w:space="0" w:color="auto"/>
      </w:divBdr>
    </w:div>
    <w:div w:id="1247038793">
      <w:bodyDiv w:val="1"/>
      <w:marLeft w:val="0"/>
      <w:marRight w:val="0"/>
      <w:marTop w:val="0"/>
      <w:marBottom w:val="0"/>
      <w:divBdr>
        <w:top w:val="none" w:sz="0" w:space="0" w:color="auto"/>
        <w:left w:val="none" w:sz="0" w:space="0" w:color="auto"/>
        <w:bottom w:val="none" w:sz="0" w:space="0" w:color="auto"/>
        <w:right w:val="none" w:sz="0" w:space="0" w:color="auto"/>
      </w:divBdr>
    </w:div>
    <w:div w:id="1313172857">
      <w:bodyDiv w:val="1"/>
      <w:marLeft w:val="0"/>
      <w:marRight w:val="0"/>
      <w:marTop w:val="0"/>
      <w:marBottom w:val="0"/>
      <w:divBdr>
        <w:top w:val="none" w:sz="0" w:space="0" w:color="auto"/>
        <w:left w:val="none" w:sz="0" w:space="0" w:color="auto"/>
        <w:bottom w:val="none" w:sz="0" w:space="0" w:color="auto"/>
        <w:right w:val="none" w:sz="0" w:space="0" w:color="auto"/>
      </w:divBdr>
    </w:div>
    <w:div w:id="1367827257">
      <w:bodyDiv w:val="1"/>
      <w:marLeft w:val="0"/>
      <w:marRight w:val="0"/>
      <w:marTop w:val="0"/>
      <w:marBottom w:val="0"/>
      <w:divBdr>
        <w:top w:val="none" w:sz="0" w:space="0" w:color="auto"/>
        <w:left w:val="none" w:sz="0" w:space="0" w:color="auto"/>
        <w:bottom w:val="none" w:sz="0" w:space="0" w:color="auto"/>
        <w:right w:val="none" w:sz="0" w:space="0" w:color="auto"/>
      </w:divBdr>
    </w:div>
    <w:div w:id="1368799710">
      <w:bodyDiv w:val="1"/>
      <w:marLeft w:val="0"/>
      <w:marRight w:val="0"/>
      <w:marTop w:val="0"/>
      <w:marBottom w:val="0"/>
      <w:divBdr>
        <w:top w:val="none" w:sz="0" w:space="0" w:color="auto"/>
        <w:left w:val="none" w:sz="0" w:space="0" w:color="auto"/>
        <w:bottom w:val="none" w:sz="0" w:space="0" w:color="auto"/>
        <w:right w:val="none" w:sz="0" w:space="0" w:color="auto"/>
      </w:divBdr>
    </w:div>
    <w:div w:id="1396974469">
      <w:bodyDiv w:val="1"/>
      <w:marLeft w:val="0"/>
      <w:marRight w:val="0"/>
      <w:marTop w:val="0"/>
      <w:marBottom w:val="0"/>
      <w:divBdr>
        <w:top w:val="none" w:sz="0" w:space="0" w:color="auto"/>
        <w:left w:val="none" w:sz="0" w:space="0" w:color="auto"/>
        <w:bottom w:val="none" w:sz="0" w:space="0" w:color="auto"/>
        <w:right w:val="none" w:sz="0" w:space="0" w:color="auto"/>
      </w:divBdr>
    </w:div>
    <w:div w:id="1486320494">
      <w:bodyDiv w:val="1"/>
      <w:marLeft w:val="0"/>
      <w:marRight w:val="0"/>
      <w:marTop w:val="0"/>
      <w:marBottom w:val="0"/>
      <w:divBdr>
        <w:top w:val="none" w:sz="0" w:space="0" w:color="auto"/>
        <w:left w:val="none" w:sz="0" w:space="0" w:color="auto"/>
        <w:bottom w:val="none" w:sz="0" w:space="0" w:color="auto"/>
        <w:right w:val="none" w:sz="0" w:space="0" w:color="auto"/>
      </w:divBdr>
    </w:div>
    <w:div w:id="1492138292">
      <w:bodyDiv w:val="1"/>
      <w:marLeft w:val="0"/>
      <w:marRight w:val="0"/>
      <w:marTop w:val="0"/>
      <w:marBottom w:val="0"/>
      <w:divBdr>
        <w:top w:val="none" w:sz="0" w:space="0" w:color="auto"/>
        <w:left w:val="none" w:sz="0" w:space="0" w:color="auto"/>
        <w:bottom w:val="none" w:sz="0" w:space="0" w:color="auto"/>
        <w:right w:val="none" w:sz="0" w:space="0" w:color="auto"/>
      </w:divBdr>
    </w:div>
    <w:div w:id="1508399767">
      <w:bodyDiv w:val="1"/>
      <w:marLeft w:val="0"/>
      <w:marRight w:val="0"/>
      <w:marTop w:val="0"/>
      <w:marBottom w:val="0"/>
      <w:divBdr>
        <w:top w:val="none" w:sz="0" w:space="0" w:color="auto"/>
        <w:left w:val="none" w:sz="0" w:space="0" w:color="auto"/>
        <w:bottom w:val="none" w:sz="0" w:space="0" w:color="auto"/>
        <w:right w:val="none" w:sz="0" w:space="0" w:color="auto"/>
      </w:divBdr>
    </w:div>
    <w:div w:id="1521358766">
      <w:bodyDiv w:val="1"/>
      <w:marLeft w:val="0"/>
      <w:marRight w:val="0"/>
      <w:marTop w:val="0"/>
      <w:marBottom w:val="0"/>
      <w:divBdr>
        <w:top w:val="none" w:sz="0" w:space="0" w:color="auto"/>
        <w:left w:val="none" w:sz="0" w:space="0" w:color="auto"/>
        <w:bottom w:val="none" w:sz="0" w:space="0" w:color="auto"/>
        <w:right w:val="none" w:sz="0" w:space="0" w:color="auto"/>
      </w:divBdr>
    </w:div>
    <w:div w:id="1528180541">
      <w:bodyDiv w:val="1"/>
      <w:marLeft w:val="0"/>
      <w:marRight w:val="0"/>
      <w:marTop w:val="0"/>
      <w:marBottom w:val="0"/>
      <w:divBdr>
        <w:top w:val="none" w:sz="0" w:space="0" w:color="auto"/>
        <w:left w:val="none" w:sz="0" w:space="0" w:color="auto"/>
        <w:bottom w:val="none" w:sz="0" w:space="0" w:color="auto"/>
        <w:right w:val="none" w:sz="0" w:space="0" w:color="auto"/>
      </w:divBdr>
    </w:div>
    <w:div w:id="1537742974">
      <w:bodyDiv w:val="1"/>
      <w:marLeft w:val="0"/>
      <w:marRight w:val="0"/>
      <w:marTop w:val="0"/>
      <w:marBottom w:val="0"/>
      <w:divBdr>
        <w:top w:val="none" w:sz="0" w:space="0" w:color="auto"/>
        <w:left w:val="none" w:sz="0" w:space="0" w:color="auto"/>
        <w:bottom w:val="none" w:sz="0" w:space="0" w:color="auto"/>
        <w:right w:val="none" w:sz="0" w:space="0" w:color="auto"/>
      </w:divBdr>
    </w:div>
    <w:div w:id="1553955375">
      <w:bodyDiv w:val="1"/>
      <w:marLeft w:val="0"/>
      <w:marRight w:val="0"/>
      <w:marTop w:val="0"/>
      <w:marBottom w:val="0"/>
      <w:divBdr>
        <w:top w:val="none" w:sz="0" w:space="0" w:color="auto"/>
        <w:left w:val="none" w:sz="0" w:space="0" w:color="auto"/>
        <w:bottom w:val="none" w:sz="0" w:space="0" w:color="auto"/>
        <w:right w:val="none" w:sz="0" w:space="0" w:color="auto"/>
      </w:divBdr>
    </w:div>
    <w:div w:id="1568763428">
      <w:bodyDiv w:val="1"/>
      <w:marLeft w:val="0"/>
      <w:marRight w:val="0"/>
      <w:marTop w:val="0"/>
      <w:marBottom w:val="0"/>
      <w:divBdr>
        <w:top w:val="none" w:sz="0" w:space="0" w:color="auto"/>
        <w:left w:val="none" w:sz="0" w:space="0" w:color="auto"/>
        <w:bottom w:val="none" w:sz="0" w:space="0" w:color="auto"/>
        <w:right w:val="none" w:sz="0" w:space="0" w:color="auto"/>
      </w:divBdr>
    </w:div>
    <w:div w:id="1609853979">
      <w:bodyDiv w:val="1"/>
      <w:marLeft w:val="0"/>
      <w:marRight w:val="0"/>
      <w:marTop w:val="0"/>
      <w:marBottom w:val="0"/>
      <w:divBdr>
        <w:top w:val="none" w:sz="0" w:space="0" w:color="auto"/>
        <w:left w:val="none" w:sz="0" w:space="0" w:color="auto"/>
        <w:bottom w:val="none" w:sz="0" w:space="0" w:color="auto"/>
        <w:right w:val="none" w:sz="0" w:space="0" w:color="auto"/>
      </w:divBdr>
    </w:div>
    <w:div w:id="1702583825">
      <w:bodyDiv w:val="1"/>
      <w:marLeft w:val="0"/>
      <w:marRight w:val="0"/>
      <w:marTop w:val="0"/>
      <w:marBottom w:val="0"/>
      <w:divBdr>
        <w:top w:val="none" w:sz="0" w:space="0" w:color="auto"/>
        <w:left w:val="none" w:sz="0" w:space="0" w:color="auto"/>
        <w:bottom w:val="none" w:sz="0" w:space="0" w:color="auto"/>
        <w:right w:val="none" w:sz="0" w:space="0" w:color="auto"/>
      </w:divBdr>
    </w:div>
    <w:div w:id="1705056998">
      <w:bodyDiv w:val="1"/>
      <w:marLeft w:val="0"/>
      <w:marRight w:val="0"/>
      <w:marTop w:val="0"/>
      <w:marBottom w:val="0"/>
      <w:divBdr>
        <w:top w:val="none" w:sz="0" w:space="0" w:color="auto"/>
        <w:left w:val="none" w:sz="0" w:space="0" w:color="auto"/>
        <w:bottom w:val="none" w:sz="0" w:space="0" w:color="auto"/>
        <w:right w:val="none" w:sz="0" w:space="0" w:color="auto"/>
      </w:divBdr>
    </w:div>
    <w:div w:id="1715078503">
      <w:bodyDiv w:val="1"/>
      <w:marLeft w:val="0"/>
      <w:marRight w:val="0"/>
      <w:marTop w:val="0"/>
      <w:marBottom w:val="0"/>
      <w:divBdr>
        <w:top w:val="none" w:sz="0" w:space="0" w:color="auto"/>
        <w:left w:val="none" w:sz="0" w:space="0" w:color="auto"/>
        <w:bottom w:val="none" w:sz="0" w:space="0" w:color="auto"/>
        <w:right w:val="none" w:sz="0" w:space="0" w:color="auto"/>
      </w:divBdr>
    </w:div>
    <w:div w:id="1730807515">
      <w:bodyDiv w:val="1"/>
      <w:marLeft w:val="0"/>
      <w:marRight w:val="0"/>
      <w:marTop w:val="0"/>
      <w:marBottom w:val="0"/>
      <w:divBdr>
        <w:top w:val="none" w:sz="0" w:space="0" w:color="auto"/>
        <w:left w:val="none" w:sz="0" w:space="0" w:color="auto"/>
        <w:bottom w:val="none" w:sz="0" w:space="0" w:color="auto"/>
        <w:right w:val="none" w:sz="0" w:space="0" w:color="auto"/>
      </w:divBdr>
    </w:div>
    <w:div w:id="1744376492">
      <w:bodyDiv w:val="1"/>
      <w:marLeft w:val="0"/>
      <w:marRight w:val="0"/>
      <w:marTop w:val="0"/>
      <w:marBottom w:val="0"/>
      <w:divBdr>
        <w:top w:val="none" w:sz="0" w:space="0" w:color="auto"/>
        <w:left w:val="none" w:sz="0" w:space="0" w:color="auto"/>
        <w:bottom w:val="none" w:sz="0" w:space="0" w:color="auto"/>
        <w:right w:val="none" w:sz="0" w:space="0" w:color="auto"/>
      </w:divBdr>
    </w:div>
    <w:div w:id="1765608783">
      <w:bodyDiv w:val="1"/>
      <w:marLeft w:val="0"/>
      <w:marRight w:val="0"/>
      <w:marTop w:val="0"/>
      <w:marBottom w:val="0"/>
      <w:divBdr>
        <w:top w:val="none" w:sz="0" w:space="0" w:color="auto"/>
        <w:left w:val="none" w:sz="0" w:space="0" w:color="auto"/>
        <w:bottom w:val="none" w:sz="0" w:space="0" w:color="auto"/>
        <w:right w:val="none" w:sz="0" w:space="0" w:color="auto"/>
      </w:divBdr>
    </w:div>
    <w:div w:id="1776703459">
      <w:bodyDiv w:val="1"/>
      <w:marLeft w:val="0"/>
      <w:marRight w:val="0"/>
      <w:marTop w:val="0"/>
      <w:marBottom w:val="0"/>
      <w:divBdr>
        <w:top w:val="none" w:sz="0" w:space="0" w:color="auto"/>
        <w:left w:val="none" w:sz="0" w:space="0" w:color="auto"/>
        <w:bottom w:val="none" w:sz="0" w:space="0" w:color="auto"/>
        <w:right w:val="none" w:sz="0" w:space="0" w:color="auto"/>
      </w:divBdr>
    </w:div>
    <w:div w:id="1823039543">
      <w:bodyDiv w:val="1"/>
      <w:marLeft w:val="0"/>
      <w:marRight w:val="0"/>
      <w:marTop w:val="0"/>
      <w:marBottom w:val="0"/>
      <w:divBdr>
        <w:top w:val="none" w:sz="0" w:space="0" w:color="auto"/>
        <w:left w:val="none" w:sz="0" w:space="0" w:color="auto"/>
        <w:bottom w:val="none" w:sz="0" w:space="0" w:color="auto"/>
        <w:right w:val="none" w:sz="0" w:space="0" w:color="auto"/>
      </w:divBdr>
    </w:div>
    <w:div w:id="1827430343">
      <w:bodyDiv w:val="1"/>
      <w:marLeft w:val="0"/>
      <w:marRight w:val="0"/>
      <w:marTop w:val="0"/>
      <w:marBottom w:val="0"/>
      <w:divBdr>
        <w:top w:val="none" w:sz="0" w:space="0" w:color="auto"/>
        <w:left w:val="none" w:sz="0" w:space="0" w:color="auto"/>
        <w:bottom w:val="none" w:sz="0" w:space="0" w:color="auto"/>
        <w:right w:val="none" w:sz="0" w:space="0" w:color="auto"/>
      </w:divBdr>
    </w:div>
    <w:div w:id="1869559630">
      <w:bodyDiv w:val="1"/>
      <w:marLeft w:val="0"/>
      <w:marRight w:val="0"/>
      <w:marTop w:val="0"/>
      <w:marBottom w:val="0"/>
      <w:divBdr>
        <w:top w:val="none" w:sz="0" w:space="0" w:color="auto"/>
        <w:left w:val="none" w:sz="0" w:space="0" w:color="auto"/>
        <w:bottom w:val="none" w:sz="0" w:space="0" w:color="auto"/>
        <w:right w:val="none" w:sz="0" w:space="0" w:color="auto"/>
      </w:divBdr>
    </w:div>
    <w:div w:id="1879119895">
      <w:bodyDiv w:val="1"/>
      <w:marLeft w:val="0"/>
      <w:marRight w:val="0"/>
      <w:marTop w:val="0"/>
      <w:marBottom w:val="0"/>
      <w:divBdr>
        <w:top w:val="none" w:sz="0" w:space="0" w:color="auto"/>
        <w:left w:val="none" w:sz="0" w:space="0" w:color="auto"/>
        <w:bottom w:val="none" w:sz="0" w:space="0" w:color="auto"/>
        <w:right w:val="none" w:sz="0" w:space="0" w:color="auto"/>
      </w:divBdr>
    </w:div>
    <w:div w:id="1916476722">
      <w:bodyDiv w:val="1"/>
      <w:marLeft w:val="0"/>
      <w:marRight w:val="0"/>
      <w:marTop w:val="0"/>
      <w:marBottom w:val="0"/>
      <w:divBdr>
        <w:top w:val="none" w:sz="0" w:space="0" w:color="auto"/>
        <w:left w:val="none" w:sz="0" w:space="0" w:color="auto"/>
        <w:bottom w:val="none" w:sz="0" w:space="0" w:color="auto"/>
        <w:right w:val="none" w:sz="0" w:space="0" w:color="auto"/>
      </w:divBdr>
    </w:div>
    <w:div w:id="1974945999">
      <w:bodyDiv w:val="1"/>
      <w:marLeft w:val="0"/>
      <w:marRight w:val="0"/>
      <w:marTop w:val="0"/>
      <w:marBottom w:val="0"/>
      <w:divBdr>
        <w:top w:val="none" w:sz="0" w:space="0" w:color="auto"/>
        <w:left w:val="none" w:sz="0" w:space="0" w:color="auto"/>
        <w:bottom w:val="none" w:sz="0" w:space="0" w:color="auto"/>
        <w:right w:val="none" w:sz="0" w:space="0" w:color="auto"/>
      </w:divBdr>
    </w:div>
    <w:div w:id="2000691551">
      <w:bodyDiv w:val="1"/>
      <w:marLeft w:val="0"/>
      <w:marRight w:val="0"/>
      <w:marTop w:val="0"/>
      <w:marBottom w:val="0"/>
      <w:divBdr>
        <w:top w:val="none" w:sz="0" w:space="0" w:color="auto"/>
        <w:left w:val="none" w:sz="0" w:space="0" w:color="auto"/>
        <w:bottom w:val="none" w:sz="0" w:space="0" w:color="auto"/>
        <w:right w:val="none" w:sz="0" w:space="0" w:color="auto"/>
      </w:divBdr>
    </w:div>
    <w:div w:id="2052142757">
      <w:bodyDiv w:val="1"/>
      <w:marLeft w:val="0"/>
      <w:marRight w:val="0"/>
      <w:marTop w:val="0"/>
      <w:marBottom w:val="0"/>
      <w:divBdr>
        <w:top w:val="none" w:sz="0" w:space="0" w:color="auto"/>
        <w:left w:val="none" w:sz="0" w:space="0" w:color="auto"/>
        <w:bottom w:val="none" w:sz="0" w:space="0" w:color="auto"/>
        <w:right w:val="none" w:sz="0" w:space="0" w:color="auto"/>
      </w:divBdr>
    </w:div>
    <w:div w:id="21128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om.state.ia.us/state/budget_recommendations/archives.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ebudget.ca.gov/StateAgencyBudgets/8000/9100/departmen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gov/apps/lsa/session/billwatch/billinfo?year=2008&amp;session=1&amp;request=getBill&amp;docno=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8235-918A-4320-8F33-6FD3AAAB23F8}">
  <ds:schemaRefs>
    <ds:schemaRef ds:uri="http://schemas.openxmlformats.org/officeDocument/2006/bibliography"/>
  </ds:schemaRefs>
</ds:datastoreItem>
</file>

<file path=customXml/itemProps2.xml><?xml version="1.0" encoding="utf-8"?>
<ds:datastoreItem xmlns:ds="http://schemas.openxmlformats.org/officeDocument/2006/customXml" ds:itemID="{7CD7D194-A244-436D-8EAB-F61085B4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8851</Words>
  <Characters>50457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59190</CharactersWithSpaces>
  <SharedDoc>false</SharedDoc>
  <HLinks>
    <vt:vector size="18" baseType="variant">
      <vt:variant>
        <vt:i4>65601</vt:i4>
      </vt:variant>
      <vt:variant>
        <vt:i4>12</vt:i4>
      </vt:variant>
      <vt:variant>
        <vt:i4>0</vt:i4>
      </vt:variant>
      <vt:variant>
        <vt:i4>5</vt:i4>
      </vt:variant>
      <vt:variant>
        <vt:lpwstr>http://www.in.gov/apps/lsa/session/billwatch/billinfo?year=2008&amp;session=1&amp;request=getBill&amp;docno=1001</vt:lpwstr>
      </vt:variant>
      <vt:variant>
        <vt:lpwstr/>
      </vt:variant>
      <vt:variant>
        <vt:i4>7340044</vt:i4>
      </vt:variant>
      <vt:variant>
        <vt:i4>9</vt:i4>
      </vt:variant>
      <vt:variant>
        <vt:i4>0</vt:i4>
      </vt:variant>
      <vt:variant>
        <vt:i4>5</vt:i4>
      </vt:variant>
      <vt:variant>
        <vt:lpwstr>http://www.dom.state.ia.us/state/budget_recommendations/archives.html</vt:lpwstr>
      </vt:variant>
      <vt:variant>
        <vt:lpwstr/>
      </vt:variant>
      <vt:variant>
        <vt:i4>2556001</vt:i4>
      </vt:variant>
      <vt:variant>
        <vt:i4>6</vt:i4>
      </vt:variant>
      <vt:variant>
        <vt:i4>0</vt:i4>
      </vt:variant>
      <vt:variant>
        <vt:i4>5</vt:i4>
      </vt:variant>
      <vt:variant>
        <vt:lpwstr>http://www.ebudget.ca.gov/StateAgencyBudgets/8000/9100/department.html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AYSPS</dc:creator>
  <cp:lastModifiedBy>sjoquist</cp:lastModifiedBy>
  <cp:revision>2</cp:revision>
  <cp:lastPrinted>2013-08-02T15:26:00Z</cp:lastPrinted>
  <dcterms:created xsi:type="dcterms:W3CDTF">2013-10-11T16:19:00Z</dcterms:created>
  <dcterms:modified xsi:type="dcterms:W3CDTF">2013-10-11T16:19:00Z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zotero-version="4.0.9"&gt;&lt;session id="gAJguLV3"/&gt;&lt;style id="http://www.zotero.org/styles/apa" hasBibliography="1" bibliographyStyleHasBeenSet="1"/&gt;&lt;prefs&gt;&lt;pref name="fieldType" value="Field"/&gt;&lt;pref name="noteType" value="0"/&gt;&lt;pref nam</vt:lpwstr>
  </property>
  <property fmtid="{D5CDD505-2E9C-101B-9397-08002B2CF9AE}" pid="3" name="ZOTERO_PREF_2">
    <vt:lpwstr>e="storeReferences" value="false"/&gt;&lt;pref name="automaticJournalAbbreviations" value="false"/&gt;&lt;/prefs&gt;&lt;/data&gt;</vt:lpwstr>
  </property>
</Properties>
</file>